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Решение Новокузнецкого городского Совета народных депутатов от 23.09.2025 N 13/69</w:t>
              <w:br/>
              <w:t xml:space="preserve">"Об утверждении лесохозяйственного регламента городских лесов Новокузнецкого городского округа"</w:t>
              <w:br/>
              <w:t xml:space="preserve">(принято городским Советом народных депутатов 23.09.2025)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30.04.2026</w:t>
            </w:r>
            <w:r>
              <w:rPr>
                <w:sz w:val="28"/>
              </w:rPr>
              <w:br/>
              <w:t xml:space="preserve"> </w:t>
            </w:r>
          </w:p>
        </w:tc>
      </w:tr>
    </w:tbl>
    <w:p>
      <w:pPr>
        <w:sectPr>
          <w:pgSz w:w="11906" w:h="16838"/>
          <w:pgMar w:top="841" w:right="595" w:bottom="841" w:left="595" w:header="0" w:footer="0" w:gutter="0"/>
          <w:titlePg/>
        </w:sectPr>
      </w:pPr>
    </w:p>
    <w:p>
      <w:pPr>
        <w:pStyle w:val="0"/>
        <w:outlineLvl w:val="0"/>
      </w:pPr>
      <w:r>
        <w:rPr>
          <w:sz w:val="20"/>
        </w:rPr>
      </w:r>
    </w:p>
    <w:p>
      <w:pPr>
        <w:pStyle w:val="2"/>
        <w:outlineLvl w:val="0"/>
        <w:jc w:val="center"/>
      </w:pPr>
      <w:r>
        <w:rPr>
          <w:sz w:val="20"/>
        </w:rPr>
        <w:t xml:space="preserve">НОВОКУЗНЕЦКИЙ ГОРОДСКОЙ СОВЕТ НАРОДНЫХ ДЕПУТАТОВ</w:t>
      </w:r>
    </w:p>
    <w:p>
      <w:pPr>
        <w:pStyle w:val="2"/>
        <w:jc w:val="center"/>
      </w:pPr>
      <w:r>
        <w:rPr>
          <w:sz w:val="20"/>
        </w:rPr>
      </w:r>
    </w:p>
    <w:p>
      <w:pPr>
        <w:pStyle w:val="2"/>
        <w:jc w:val="center"/>
      </w:pPr>
      <w:r>
        <w:rPr>
          <w:sz w:val="20"/>
        </w:rPr>
        <w:t xml:space="preserve">РЕШЕНИЕ</w:t>
      </w:r>
    </w:p>
    <w:p>
      <w:pPr>
        <w:pStyle w:val="2"/>
        <w:jc w:val="center"/>
      </w:pPr>
      <w:r>
        <w:rPr>
          <w:sz w:val="20"/>
        </w:rPr>
        <w:t xml:space="preserve">от 23 сентября 2025 г. N 13/69</w:t>
      </w:r>
    </w:p>
    <w:p>
      <w:pPr>
        <w:pStyle w:val="2"/>
      </w:pPr>
      <w:r>
        <w:rPr>
          <w:sz w:val="20"/>
        </w:rPr>
      </w:r>
    </w:p>
    <w:p>
      <w:pPr>
        <w:pStyle w:val="2"/>
        <w:jc w:val="center"/>
      </w:pPr>
      <w:r>
        <w:rPr>
          <w:sz w:val="20"/>
        </w:rPr>
        <w:t xml:space="preserve">ОБ УТВЕРЖДЕНИИ ЛЕСОХОЗЯЙСТВЕННОГО РЕГЛАМЕНТА ГОРОДСКИХ ЛЕСОВ</w:t>
      </w:r>
    </w:p>
    <w:p>
      <w:pPr>
        <w:pStyle w:val="2"/>
        <w:jc w:val="center"/>
      </w:pPr>
      <w:r>
        <w:rPr>
          <w:sz w:val="20"/>
        </w:rPr>
        <w:t xml:space="preserve">НОВОКУЗНЕЦКОГО ГОРОДСКОГО ОКРУГА</w:t>
      </w:r>
    </w:p>
    <w:p>
      <w:pPr>
        <w:pStyle w:val="0"/>
      </w:pPr>
      <w:r>
        <w:rPr>
          <w:sz w:val="20"/>
        </w:rPr>
      </w:r>
    </w:p>
    <w:p>
      <w:pPr>
        <w:pStyle w:val="0"/>
        <w:jc w:val="right"/>
      </w:pPr>
      <w:r>
        <w:rPr>
          <w:sz w:val="20"/>
        </w:rPr>
        <w:t xml:space="preserve">Принято</w:t>
      </w:r>
    </w:p>
    <w:p>
      <w:pPr>
        <w:pStyle w:val="0"/>
        <w:jc w:val="right"/>
      </w:pPr>
      <w:r>
        <w:rPr>
          <w:sz w:val="20"/>
        </w:rPr>
        <w:t xml:space="preserve">городским Советом народных депутатов</w:t>
      </w:r>
    </w:p>
    <w:p>
      <w:pPr>
        <w:pStyle w:val="0"/>
        <w:jc w:val="right"/>
      </w:pPr>
      <w:r>
        <w:rPr>
          <w:sz w:val="20"/>
        </w:rPr>
        <w:t xml:space="preserve">23 сентября 2025 года</w:t>
      </w:r>
    </w:p>
    <w:p>
      <w:pPr>
        <w:pStyle w:val="0"/>
        <w:jc w:val="both"/>
      </w:pPr>
      <w:r>
        <w:rPr>
          <w:sz w:val="20"/>
        </w:rPr>
      </w:r>
    </w:p>
    <w:p>
      <w:pPr>
        <w:pStyle w:val="0"/>
        <w:ind w:firstLine="540"/>
        <w:jc w:val="both"/>
      </w:pPr>
      <w:r>
        <w:rPr>
          <w:sz w:val="20"/>
        </w:rPr>
        <w:t xml:space="preserve">В соответствии со </w:t>
      </w:r>
      <w:hyperlink w:history="0" r:id="rId8"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статьями 84</w:t>
        </w:r>
      </w:hyperlink>
      <w:r>
        <w:rPr>
          <w:sz w:val="20"/>
        </w:rPr>
        <w:t xml:space="preserve">, </w:t>
      </w:r>
      <w:hyperlink w:history="0" r:id="rId9" w:tooltip="&quot;Лесной кодекс Российской Федерации&quot; от 04.12.2006 N 200-ФЗ (ред. от 29.12.2025) (с изм. и доп., вступ. в силу с 01.03.2026) {КонсультантПлюс}">
        <w:r>
          <w:rPr>
            <w:sz w:val="20"/>
            <w:color w:val="0000ff"/>
          </w:rPr>
          <w:t xml:space="preserve">87</w:t>
        </w:r>
      </w:hyperlink>
      <w:r>
        <w:rPr>
          <w:sz w:val="20"/>
        </w:rPr>
        <w:t xml:space="preserve"> Лесного кодекса Российской Федерации, </w:t>
      </w:r>
      <w:hyperlink w:history="0" r:id="rId1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статьей 16</w:t>
        </w:r>
      </w:hyperlink>
      <w:r>
        <w:rPr>
          <w:sz w:val="20"/>
        </w:rPr>
        <w:t xml:space="preserve"> Федерального закона от 06.10.2003 N 131-ФЗ "Об общих принципах организации местного самоуправления в Российской Федерации", руководствуясь </w:t>
      </w:r>
      <w:hyperlink w:history="0" r:id="rId11"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пунктом 28 части 2 статьи 28</w:t>
        </w:r>
      </w:hyperlink>
      <w:r>
        <w:rPr>
          <w:sz w:val="20"/>
        </w:rPr>
        <w:t xml:space="preserve">, </w:t>
      </w:r>
      <w:hyperlink w:history="0" r:id="rId12"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статьями 32</w:t>
        </w:r>
      </w:hyperlink>
      <w:r>
        <w:rPr>
          <w:sz w:val="20"/>
        </w:rPr>
        <w:t xml:space="preserve">, </w:t>
      </w:r>
      <w:hyperlink w:history="0" r:id="rId13"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33</w:t>
        </w:r>
      </w:hyperlink>
      <w:r>
        <w:rPr>
          <w:sz w:val="20"/>
        </w:rPr>
        <w:t xml:space="preserve"> Устава Новокузнецкого городского округа, Новокузнецкий городской Совет народных депутатов решил:</w:t>
      </w:r>
    </w:p>
    <w:p>
      <w:pPr>
        <w:pStyle w:val="0"/>
        <w:spacing w:before="200" w:lineRule="auto"/>
        <w:ind w:firstLine="540"/>
        <w:jc w:val="both"/>
      </w:pPr>
      <w:r>
        <w:rPr>
          <w:sz w:val="20"/>
        </w:rPr>
        <w:t xml:space="preserve">1. Утвердить лесохозяйственный </w:t>
      </w:r>
      <w:hyperlink w:history="0" w:anchor="P37" w:tooltip="ЛЕСОХОЗЯЙСТВЕННЫЙ РЕГЛАМЕНТ">
        <w:r>
          <w:rPr>
            <w:sz w:val="20"/>
            <w:color w:val="0000ff"/>
          </w:rPr>
          <w:t xml:space="preserve">регламент</w:t>
        </w:r>
      </w:hyperlink>
      <w:r>
        <w:rPr>
          <w:sz w:val="20"/>
        </w:rPr>
        <w:t xml:space="preserve"> городских лесов Новокузнецкого городского округа согласно приложению к настоящему решению.</w:t>
      </w:r>
    </w:p>
    <w:p>
      <w:pPr>
        <w:pStyle w:val="0"/>
        <w:spacing w:before="200" w:lineRule="auto"/>
        <w:ind w:firstLine="540"/>
        <w:jc w:val="both"/>
      </w:pPr>
      <w:r>
        <w:rPr>
          <w:sz w:val="20"/>
        </w:rPr>
        <w:t xml:space="preserve">2. Признать утратившим силу </w:t>
      </w:r>
      <w:hyperlink w:history="0" r:id="rId14" w:tooltip="Решение Новокузнецкого городского Совета народных депутатов от 14.09.2016 N 12/159 &quot;Об утверждении лесохозяйственного регламента городских лесов Новокузнецкого городского округа&quot; (принято городским Советом народных депутатов 13.09.2016) ------------ Утратил силу или отменен {КонсультантПлюс}">
        <w:r>
          <w:rPr>
            <w:sz w:val="20"/>
            <w:color w:val="0000ff"/>
          </w:rPr>
          <w:t xml:space="preserve">решение</w:t>
        </w:r>
      </w:hyperlink>
      <w:r>
        <w:rPr>
          <w:sz w:val="20"/>
        </w:rPr>
        <w:t xml:space="preserve"> Новокузнецкого городского Совета народных депутатов от 14.09.2016 N 12/159 "Об утверждении лесохозяйственного регламента городских лесов Новокузнецкого городского округа".</w:t>
      </w:r>
    </w:p>
    <w:p>
      <w:pPr>
        <w:pStyle w:val="0"/>
        <w:spacing w:before="200" w:lineRule="auto"/>
        <w:ind w:firstLine="540"/>
        <w:jc w:val="both"/>
      </w:pPr>
      <w:r>
        <w:rPr>
          <w:sz w:val="20"/>
        </w:rPr>
        <w:t xml:space="preserve">3. Настоящее решение вступает в силу со дня, следующего за днем его официального опубликования.</w:t>
      </w:r>
    </w:p>
    <w:p>
      <w:pPr>
        <w:pStyle w:val="0"/>
        <w:spacing w:before="200" w:lineRule="auto"/>
        <w:ind w:firstLine="540"/>
        <w:jc w:val="both"/>
      </w:pPr>
      <w:r>
        <w:rPr>
          <w:sz w:val="20"/>
        </w:rPr>
        <w:t xml:space="preserve">4. Контроль за исполнением настоящего решения возложить на администрацию города Новокузнецка и комитет Новокузнецкого городского Совета народных депутатов комитета по развитию промышленности, предпринимательства, градостроительства, землепользования и экологии.</w:t>
      </w:r>
    </w:p>
    <w:p>
      <w:pPr>
        <w:pStyle w:val="0"/>
        <w:ind w:firstLine="54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jc w:val="right"/>
      </w:pPr>
      <w:r>
        <w:rPr>
          <w:sz w:val="20"/>
        </w:rPr>
      </w:r>
    </w:p>
    <w:p>
      <w:pPr>
        <w:pStyle w:val="0"/>
        <w:jc w:val="right"/>
      </w:pPr>
      <w:r>
        <w:rPr>
          <w:sz w:val="20"/>
        </w:rPr>
        <w:t xml:space="preserve">Глава</w:t>
      </w:r>
    </w:p>
    <w:p>
      <w:pPr>
        <w:pStyle w:val="0"/>
        <w:jc w:val="right"/>
      </w:pPr>
      <w:r>
        <w:rPr>
          <w:sz w:val="20"/>
        </w:rPr>
        <w:t xml:space="preserve">города Новокузнецка</w:t>
      </w:r>
    </w:p>
    <w:p>
      <w:pPr>
        <w:pStyle w:val="0"/>
        <w:jc w:val="right"/>
      </w:pPr>
      <w:r>
        <w:rPr>
          <w:sz w:val="20"/>
        </w:rPr>
        <w:t xml:space="preserve">Д.П.ИЛЬИН</w:t>
      </w:r>
    </w:p>
    <w:p>
      <w:pPr>
        <w:pStyle w:val="0"/>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Приложение</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23.09.2025 N 13/69</w:t>
      </w:r>
    </w:p>
    <w:p>
      <w:pPr>
        <w:pStyle w:val="0"/>
        <w:jc w:val="center"/>
      </w:pPr>
      <w:r>
        <w:rPr>
          <w:sz w:val="20"/>
        </w:rPr>
      </w:r>
    </w:p>
    <w:bookmarkStart w:id="37" w:name="P37"/>
    <w:bookmarkEnd w:id="37"/>
    <w:p>
      <w:pPr>
        <w:pStyle w:val="2"/>
        <w:jc w:val="center"/>
      </w:pPr>
      <w:r>
        <w:rPr>
          <w:sz w:val="20"/>
        </w:rPr>
        <w:t xml:space="preserve">ЛЕСОХОЗЯЙСТВЕННЫЙ РЕГЛАМЕНТ</w:t>
      </w:r>
    </w:p>
    <w:p>
      <w:pPr>
        <w:pStyle w:val="2"/>
        <w:jc w:val="center"/>
      </w:pPr>
      <w:r>
        <w:rPr>
          <w:sz w:val="20"/>
        </w:rPr>
        <w:t xml:space="preserve">ГОРОДСКИХ ЛЕСОВ НОВОКУЗНЕЦКОГО ГОРОДСКОГО ОКРУГА</w:t>
      </w:r>
    </w:p>
    <w:p>
      <w:pPr>
        <w:pStyle w:val="0"/>
        <w:jc w:val="center"/>
      </w:pPr>
      <w:r>
        <w:rPr>
          <w:sz w:val="20"/>
        </w:rPr>
      </w:r>
    </w:p>
    <w:p>
      <w:pPr>
        <w:pStyle w:val="2"/>
        <w:outlineLvl w:val="1"/>
        <w:jc w:val="center"/>
      </w:pPr>
      <w:r>
        <w:rPr>
          <w:sz w:val="20"/>
        </w:rPr>
        <w:t xml:space="preserve">Введение</w:t>
      </w:r>
    </w:p>
    <w:p>
      <w:pPr>
        <w:pStyle w:val="0"/>
        <w:jc w:val="center"/>
      </w:pPr>
      <w:r>
        <w:rPr>
          <w:sz w:val="20"/>
        </w:rPr>
      </w:r>
    </w:p>
    <w:p>
      <w:pPr>
        <w:pStyle w:val="2"/>
        <w:outlineLvl w:val="2"/>
        <w:jc w:val="center"/>
      </w:pPr>
      <w:r>
        <w:rPr>
          <w:sz w:val="20"/>
        </w:rPr>
        <w:t xml:space="preserve">1. Общие положения</w:t>
      </w:r>
    </w:p>
    <w:p>
      <w:pPr>
        <w:pStyle w:val="0"/>
      </w:pPr>
      <w:r>
        <w:rPr>
          <w:sz w:val="20"/>
        </w:rPr>
      </w:r>
    </w:p>
    <w:p>
      <w:pPr>
        <w:pStyle w:val="0"/>
        <w:ind w:firstLine="540"/>
        <w:jc w:val="both"/>
      </w:pPr>
      <w:r>
        <w:rPr>
          <w:sz w:val="20"/>
        </w:rPr>
        <w:t xml:space="preserve">Лесохозяйственный регламент городских лесов Новокузнецкого городского округа (далее соответственно - Регламент, городские леса) разработан в соответствии с Лесным </w:t>
      </w:r>
      <w:hyperlink w:history="0" r:id="rId15"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Российской Федерации (далее - Лесной кодекс РФ) и </w:t>
      </w:r>
      <w:hyperlink w:history="0" r:id="rId16" w:tooltip="Ссылка на КонсультантПлюс">
        <w:r>
          <w:rPr>
            <w:sz w:val="20"/>
            <w:color w:val="0000ff"/>
          </w:rPr>
          <w:t xml:space="preserve">приказом</w:t>
        </w:r>
      </w:hyperlink>
      <w:r>
        <w:rPr>
          <w:sz w:val="20"/>
        </w:rPr>
        <w:t xml:space="preserve"> Министерства природных ресурсов и экологии Российской Федерации от 27.02.2017 N 72 "Об утверждении состава лесохозяйственных регламентов, порядка их разработки, сроков их действия и порядка внесения в них изменений" (далее соответственно - Минприроды России, Приказ N 72).</w:t>
      </w:r>
    </w:p>
    <w:p>
      <w:pPr>
        <w:pStyle w:val="0"/>
        <w:spacing w:before="200" w:lineRule="auto"/>
        <w:ind w:firstLine="540"/>
        <w:jc w:val="both"/>
      </w:pPr>
      <w:r>
        <w:rPr>
          <w:sz w:val="20"/>
        </w:rPr>
        <w:t xml:space="preserve">Регламент является основой освоения городских лесов (далее также - леса) при выполнении мероприятий по их охране, защите и воспроизводству, а также по охране, использованию объектов животного мира, водных объектов на основе комплексного подхода при организации использования городских лесов, расположенных на территории Новокузнецкого городского округа Кемеровской области - Кузбасса (далее - городской округ).</w:t>
      </w:r>
    </w:p>
    <w:p>
      <w:pPr>
        <w:pStyle w:val="0"/>
        <w:spacing w:before="200" w:lineRule="auto"/>
        <w:ind w:firstLine="540"/>
        <w:jc w:val="both"/>
      </w:pPr>
      <w:r>
        <w:rPr>
          <w:sz w:val="20"/>
        </w:rPr>
        <w:t xml:space="preserve">Регламент является сводом требований лесного законодательства Российской Федерации, нормативов и параметров комплексного освоения городских лесов применительно к их целевому назначению в соответствии с правовым режимом лесных участков, а также лесорастительными условиями территории городских лесов.</w:t>
      </w:r>
    </w:p>
    <w:p>
      <w:pPr>
        <w:pStyle w:val="0"/>
        <w:spacing w:before="200" w:lineRule="auto"/>
        <w:ind w:firstLine="540"/>
        <w:jc w:val="both"/>
      </w:pPr>
      <w:hyperlink w:history="0" r:id="rId17"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 87</w:t>
        </w:r>
      </w:hyperlink>
      <w:r>
        <w:rPr>
          <w:sz w:val="20"/>
        </w:rPr>
        <w:t xml:space="preserve"> Лесного кодекса РФ устанавливает обязательность исполнения включенных в Регламент требований всеми гражданами и юридическими лицами, осуществляющими использование, охрану, защиту, воспроизводство лесов в границах городских лесов.</w:t>
      </w:r>
    </w:p>
    <w:p>
      <w:pPr>
        <w:pStyle w:val="0"/>
        <w:spacing w:before="200" w:lineRule="auto"/>
        <w:ind w:firstLine="540"/>
        <w:jc w:val="both"/>
      </w:pPr>
      <w:r>
        <w:rPr>
          <w:sz w:val="20"/>
        </w:rPr>
        <w:t xml:space="preserve">Невыполнение требований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пользования лесными участками (</w:t>
      </w:r>
      <w:hyperlink w:history="0" r:id="rId18"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статьи 24</w:t>
        </w:r>
      </w:hyperlink>
      <w:r>
        <w:rPr>
          <w:sz w:val="20"/>
        </w:rPr>
        <w:t xml:space="preserve">, </w:t>
      </w:r>
      <w:hyperlink w:history="0" r:id="rId19" w:tooltip="&quot;Лесной кодекс Российской Федерации&quot; от 04.12.2006 N 200-ФЗ (ред. от 29.12.2025) (с изм. и доп., вступ. в силу с 01.03.2026) {КонсультантПлюс}">
        <w:r>
          <w:rPr>
            <w:sz w:val="20"/>
            <w:color w:val="0000ff"/>
          </w:rPr>
          <w:t xml:space="preserve">51</w:t>
        </w:r>
      </w:hyperlink>
      <w:r>
        <w:rPr>
          <w:sz w:val="20"/>
        </w:rPr>
        <w:t xml:space="preserve">, </w:t>
      </w:r>
      <w:hyperlink w:history="0" r:id="rId20" w:tooltip="&quot;Лесной кодекс Российской Федерации&quot; от 04.12.2006 N 200-ФЗ (ред. от 29.12.2025) (с изм. и доп., вступ. в силу с 01.03.2026) {КонсультантПлюс}">
        <w:r>
          <w:rPr>
            <w:sz w:val="20"/>
            <w:color w:val="0000ff"/>
          </w:rPr>
          <w:t xml:space="preserve">60.1</w:t>
        </w:r>
      </w:hyperlink>
      <w:r>
        <w:rPr>
          <w:sz w:val="20"/>
        </w:rPr>
        <w:t xml:space="preserve">, </w:t>
      </w:r>
      <w:hyperlink w:history="0" r:id="rId21" w:tooltip="&quot;Лесной кодекс Российской Федерации&quot; от 04.12.2006 N 200-ФЗ (ред. от 29.12.2025) (с изм. и доп., вступ. в силу с 01.03.2026) {КонсультантПлюс}">
        <w:r>
          <w:rPr>
            <w:sz w:val="20"/>
            <w:color w:val="0000ff"/>
          </w:rPr>
          <w:t xml:space="preserve">60.12</w:t>
        </w:r>
      </w:hyperlink>
      <w:r>
        <w:rPr>
          <w:sz w:val="20"/>
        </w:rPr>
        <w:t xml:space="preserve">, </w:t>
      </w:r>
      <w:hyperlink w:history="0" r:id="rId22" w:tooltip="&quot;Лесной кодекс Российской Федерации&quot; от 04.12.2006 N 200-ФЗ (ред. от 29.12.2025) (с изм. и доп., вступ. в силу с 01.03.2026) {КонсультантПлюс}">
        <w:r>
          <w:rPr>
            <w:sz w:val="20"/>
            <w:color w:val="0000ff"/>
          </w:rPr>
          <w:t xml:space="preserve">61</w:t>
        </w:r>
      </w:hyperlink>
      <w:r>
        <w:rPr>
          <w:sz w:val="20"/>
        </w:rPr>
        <w:t xml:space="preserve"> Лесного кодекса РФ).</w:t>
      </w:r>
    </w:p>
    <w:p>
      <w:pPr>
        <w:pStyle w:val="0"/>
        <w:spacing w:before="200" w:lineRule="auto"/>
        <w:ind w:firstLine="540"/>
        <w:jc w:val="both"/>
      </w:pPr>
      <w:r>
        <w:rPr>
          <w:sz w:val="20"/>
        </w:rPr>
        <w:t xml:space="preserve">Регламент при организации использования, охраны, защиты, воспроизводства городских лесов должен обеспечивать:</w:t>
      </w:r>
    </w:p>
    <w:p>
      <w:pPr>
        <w:pStyle w:val="0"/>
        <w:spacing w:before="200" w:lineRule="auto"/>
        <w:ind w:firstLine="540"/>
        <w:jc w:val="both"/>
      </w:pPr>
      <w:r>
        <w:rPr>
          <w:sz w:val="20"/>
        </w:rPr>
        <w:t xml:space="preserve">- сохранение и усиление средообразующих, водоохранных, защитных, санитарно-гигиенических и других полезных свойств городских лесов в интересах здоровья человека;</w:t>
      </w:r>
    </w:p>
    <w:p>
      <w:pPr>
        <w:pStyle w:val="0"/>
        <w:spacing w:before="200" w:lineRule="auto"/>
        <w:ind w:firstLine="540"/>
        <w:jc w:val="both"/>
      </w:pPr>
      <w:r>
        <w:rPr>
          <w:sz w:val="20"/>
        </w:rPr>
        <w:t xml:space="preserve">- многоцелевое, непрерывное, неистощительное пользование городскими лесами для удовлетворения потребностей общества и отдельных граждан в древесине и других лесных ресурсах;</w:t>
      </w:r>
    </w:p>
    <w:p>
      <w:pPr>
        <w:pStyle w:val="0"/>
        <w:spacing w:before="200" w:lineRule="auto"/>
        <w:ind w:firstLine="540"/>
        <w:jc w:val="both"/>
      </w:pPr>
      <w:r>
        <w:rPr>
          <w:sz w:val="20"/>
        </w:rPr>
        <w:t xml:space="preserve">- воспроизводство, улучшение породного состава и качества городских лесов, повышение их продуктивности, их охрану и защиту;</w:t>
      </w:r>
    </w:p>
    <w:p>
      <w:pPr>
        <w:pStyle w:val="0"/>
        <w:spacing w:before="200" w:lineRule="auto"/>
        <w:ind w:firstLine="540"/>
        <w:jc w:val="both"/>
      </w:pPr>
      <w:r>
        <w:rPr>
          <w:sz w:val="20"/>
        </w:rPr>
        <w:t xml:space="preserve">- рациональное использование земель городских лесов;</w:t>
      </w:r>
    </w:p>
    <w:p>
      <w:pPr>
        <w:pStyle w:val="0"/>
        <w:spacing w:before="200" w:lineRule="auto"/>
        <w:ind w:firstLine="540"/>
        <w:jc w:val="both"/>
      </w:pPr>
      <w:r>
        <w:rPr>
          <w:sz w:val="20"/>
        </w:rPr>
        <w:t xml:space="preserve">- повышение эффективности освоения городских лесов на основе единой технической политики;</w:t>
      </w:r>
    </w:p>
    <w:p>
      <w:pPr>
        <w:pStyle w:val="0"/>
        <w:spacing w:before="200" w:lineRule="auto"/>
        <w:ind w:firstLine="540"/>
        <w:jc w:val="both"/>
      </w:pPr>
      <w:r>
        <w:rPr>
          <w:sz w:val="20"/>
        </w:rPr>
        <w:t xml:space="preserve">- использование достижений науки, техники и передового опыта;</w:t>
      </w:r>
    </w:p>
    <w:p>
      <w:pPr>
        <w:pStyle w:val="0"/>
        <w:spacing w:before="200" w:lineRule="auto"/>
        <w:ind w:firstLine="540"/>
        <w:jc w:val="both"/>
      </w:pPr>
      <w:r>
        <w:rPr>
          <w:sz w:val="20"/>
        </w:rPr>
        <w:t xml:space="preserve">- сохранение биологического разнообразия городских лесов;</w:t>
      </w:r>
    </w:p>
    <w:p>
      <w:pPr>
        <w:pStyle w:val="0"/>
        <w:spacing w:before="200" w:lineRule="auto"/>
        <w:ind w:firstLine="540"/>
        <w:jc w:val="both"/>
      </w:pPr>
      <w:r>
        <w:rPr>
          <w:sz w:val="20"/>
        </w:rPr>
        <w:t xml:space="preserve">- сохранение объектов историко-культурного и природного наследия.</w:t>
      </w:r>
    </w:p>
    <w:p>
      <w:pPr>
        <w:pStyle w:val="0"/>
        <w:spacing w:before="200" w:lineRule="auto"/>
        <w:ind w:firstLine="540"/>
        <w:jc w:val="both"/>
      </w:pPr>
      <w:hyperlink w:history="0" r:id="rId23" w:tooltip="Ссылка на КонсультантПлюс">
        <w:r>
          <w:rPr>
            <w:sz w:val="20"/>
            <w:color w:val="0000ff"/>
          </w:rPr>
          <w:t xml:space="preserve">Приказом</w:t>
        </w:r>
      </w:hyperlink>
      <w:r>
        <w:rPr>
          <w:sz w:val="20"/>
        </w:rPr>
        <w:t xml:space="preserve"> N 72 определен порядок внесения изменений в настоящий Регламент в случае:</w:t>
      </w:r>
    </w:p>
    <w:p>
      <w:pPr>
        <w:pStyle w:val="0"/>
        <w:spacing w:before="200" w:lineRule="auto"/>
        <w:ind w:firstLine="540"/>
        <w:jc w:val="both"/>
      </w:pPr>
      <w:r>
        <w:rPr>
          <w:sz w:val="20"/>
        </w:rPr>
        <w:t xml:space="preserve">- изменения структуры и состояния городских лесов, выявленных в процессе проведения лесоустройства, специальных обследований, включающих в себя сведения о лесных пожарах и лесных насаждениях, поврежденных вредными организмами, промышленными выбросами, ветровалами (буреломами) и другими негативными воздействиями, а также в результате лесопатологических обследований;</w:t>
      </w:r>
    </w:p>
    <w:p>
      <w:pPr>
        <w:pStyle w:val="0"/>
        <w:spacing w:before="200" w:lineRule="auto"/>
        <w:ind w:firstLine="540"/>
        <w:jc w:val="both"/>
      </w:pPr>
      <w:r>
        <w:rPr>
          <w:sz w:val="20"/>
        </w:rPr>
        <w:t xml:space="preserve">- принятия или изменения нормативных правовых актов в области лесных отношений;</w:t>
      </w:r>
    </w:p>
    <w:p>
      <w:pPr>
        <w:pStyle w:val="0"/>
        <w:spacing w:before="200" w:lineRule="auto"/>
        <w:ind w:firstLine="540"/>
        <w:jc w:val="both"/>
      </w:pPr>
      <w:r>
        <w:rPr>
          <w:sz w:val="20"/>
        </w:rPr>
        <w:t xml:space="preserve">- осуществления санитарно-оздоровительных мероприятий и мероприятий по ликвидации очагов вредных организмов (по результатам их осуществления);</w:t>
      </w:r>
    </w:p>
    <w:p>
      <w:pPr>
        <w:pStyle w:val="0"/>
        <w:spacing w:before="200" w:lineRule="auto"/>
        <w:ind w:firstLine="540"/>
        <w:jc w:val="both"/>
      </w:pPr>
      <w:r>
        <w:rPr>
          <w:sz w:val="20"/>
        </w:rPr>
        <w:t xml:space="preserve">- выявления технических ошибок.</w:t>
      </w:r>
    </w:p>
    <w:p>
      <w:pPr>
        <w:pStyle w:val="0"/>
        <w:spacing w:before="200" w:lineRule="auto"/>
        <w:ind w:firstLine="540"/>
        <w:jc w:val="both"/>
      </w:pPr>
      <w:r>
        <w:rPr>
          <w:sz w:val="20"/>
        </w:rPr>
        <w:t xml:space="preserve">Настоящим Регламентом в отношении городских лесов в соответствии со </w:t>
      </w:r>
      <w:hyperlink w:history="0" r:id="rId24"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25</w:t>
        </w:r>
      </w:hyperlink>
      <w:r>
        <w:rPr>
          <w:sz w:val="20"/>
        </w:rPr>
        <w:t xml:space="preserve">, </w:t>
      </w:r>
      <w:hyperlink w:history="0" r:id="rId25"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5 статьи 87</w:t>
        </w:r>
      </w:hyperlink>
      <w:r>
        <w:rPr>
          <w:sz w:val="20"/>
        </w:rPr>
        <w:t xml:space="preserve"> Лесного кодекса РФ установлены:</w:t>
      </w:r>
    </w:p>
    <w:p>
      <w:pPr>
        <w:pStyle w:val="0"/>
        <w:spacing w:before="200" w:lineRule="auto"/>
        <w:ind w:firstLine="540"/>
        <w:jc w:val="both"/>
      </w:pPr>
      <w:r>
        <w:rPr>
          <w:sz w:val="20"/>
        </w:rPr>
        <w:t xml:space="preserve">1) следующие виды разрешенного использования городских лесов:</w:t>
      </w:r>
    </w:p>
    <w:p>
      <w:pPr>
        <w:pStyle w:val="0"/>
        <w:spacing w:before="200" w:lineRule="auto"/>
        <w:ind w:firstLine="540"/>
        <w:jc w:val="both"/>
      </w:pPr>
      <w:r>
        <w:rPr>
          <w:sz w:val="20"/>
        </w:rPr>
        <w:t xml:space="preserve">- заготовка древесины;</w:t>
      </w:r>
    </w:p>
    <w:p>
      <w:pPr>
        <w:pStyle w:val="0"/>
        <w:spacing w:before="200" w:lineRule="auto"/>
        <w:ind w:firstLine="540"/>
        <w:jc w:val="both"/>
      </w:pPr>
      <w:r>
        <w:rPr>
          <w:sz w:val="20"/>
        </w:rPr>
        <w:t xml:space="preserve">- заготовка живицы;</w:t>
      </w:r>
    </w:p>
    <w:p>
      <w:pPr>
        <w:pStyle w:val="0"/>
        <w:spacing w:before="200" w:lineRule="auto"/>
        <w:ind w:firstLine="540"/>
        <w:jc w:val="both"/>
      </w:pPr>
      <w:r>
        <w:rPr>
          <w:sz w:val="20"/>
        </w:rPr>
        <w:t xml:space="preserve">- заготовка и сбор недревесных лесных ресурсов;</w:t>
      </w:r>
    </w:p>
    <w:p>
      <w:pPr>
        <w:pStyle w:val="0"/>
        <w:spacing w:before="200" w:lineRule="auto"/>
        <w:ind w:firstLine="540"/>
        <w:jc w:val="both"/>
      </w:pPr>
      <w:r>
        <w:rPr>
          <w:sz w:val="20"/>
        </w:rPr>
        <w:t xml:space="preserve">- заготовка пищевых лесных ресурсов и сбор лекарственных растений;</w:t>
      </w:r>
    </w:p>
    <w:p>
      <w:pPr>
        <w:pStyle w:val="0"/>
        <w:spacing w:before="200" w:lineRule="auto"/>
        <w:ind w:firstLine="540"/>
        <w:jc w:val="both"/>
      </w:pPr>
      <w:r>
        <w:rPr>
          <w:sz w:val="20"/>
        </w:rPr>
        <w:t xml:space="preserve">- осуществление видов деятельности в сфере охотничьего хозяйства;</w:t>
      </w:r>
    </w:p>
    <w:p>
      <w:pPr>
        <w:pStyle w:val="0"/>
        <w:spacing w:before="200" w:lineRule="auto"/>
        <w:ind w:firstLine="540"/>
        <w:jc w:val="both"/>
      </w:pPr>
      <w:r>
        <w:rPr>
          <w:sz w:val="20"/>
        </w:rPr>
        <w:t xml:space="preserve">- ведение сельского хозяйства;</w:t>
      </w:r>
    </w:p>
    <w:p>
      <w:pPr>
        <w:pStyle w:val="0"/>
        <w:spacing w:before="200" w:lineRule="auto"/>
        <w:ind w:firstLine="540"/>
        <w:jc w:val="both"/>
      </w:pPr>
      <w:r>
        <w:rPr>
          <w:sz w:val="20"/>
        </w:rPr>
        <w:t xml:space="preserve">- осуществление научно-исследовательской деятельности, образовательной деятельности;</w:t>
      </w:r>
    </w:p>
    <w:p>
      <w:pPr>
        <w:pStyle w:val="0"/>
        <w:spacing w:before="200" w:lineRule="auto"/>
        <w:ind w:firstLine="540"/>
        <w:jc w:val="both"/>
      </w:pPr>
      <w:r>
        <w:rPr>
          <w:sz w:val="20"/>
        </w:rPr>
        <w:t xml:space="preserve">- осуществление рекреационной деятельности;</w:t>
      </w:r>
    </w:p>
    <w:p>
      <w:pPr>
        <w:pStyle w:val="0"/>
        <w:spacing w:before="200" w:lineRule="auto"/>
        <w:ind w:firstLine="540"/>
        <w:jc w:val="both"/>
      </w:pPr>
      <w:r>
        <w:rPr>
          <w:sz w:val="20"/>
        </w:rPr>
        <w:t xml:space="preserve">- создание лесных плантаций и их эксплуатация;</w:t>
      </w:r>
    </w:p>
    <w:p>
      <w:pPr>
        <w:pStyle w:val="0"/>
        <w:spacing w:before="200" w:lineRule="auto"/>
        <w:ind w:firstLine="540"/>
        <w:jc w:val="both"/>
      </w:pPr>
      <w:r>
        <w:rPr>
          <w:sz w:val="20"/>
        </w:rPr>
        <w:t xml:space="preserve">- выращивание лесных плодовых, ягодных, декоративных растений, лекарственных растений;</w:t>
      </w:r>
    </w:p>
    <w:p>
      <w:pPr>
        <w:pStyle w:val="0"/>
        <w:spacing w:before="200" w:lineRule="auto"/>
        <w:ind w:firstLine="540"/>
        <w:jc w:val="both"/>
      </w:pPr>
      <w:r>
        <w:rPr>
          <w:sz w:val="20"/>
        </w:rPr>
        <w:t xml:space="preserve">- выращивание посадочного материала лесных растений (саженцев, сеянцев);</w:t>
      </w:r>
    </w:p>
    <w:p>
      <w:pPr>
        <w:pStyle w:val="0"/>
        <w:spacing w:before="200" w:lineRule="auto"/>
        <w:ind w:firstLine="540"/>
        <w:jc w:val="both"/>
      </w:pPr>
      <w:r>
        <w:rPr>
          <w:sz w:val="20"/>
        </w:rPr>
        <w:t xml:space="preserve">- выполнение работ по геологическому изучению недр, разработка месторождений полезных ископаемых;</w:t>
      </w:r>
    </w:p>
    <w:p>
      <w:pPr>
        <w:pStyle w:val="0"/>
        <w:spacing w:before="200" w:lineRule="auto"/>
        <w:ind w:firstLine="540"/>
        <w:jc w:val="both"/>
      </w:pPr>
      <w:r>
        <w:rPr>
          <w:sz w:val="20"/>
        </w:rPr>
        <w:t xml:space="preserve">- строительство и эксплуатация водохранилищ, иных искусственных водных объектов, а также гидротехнических сооружений, морских портов, морских терминалов, речных портов, причалов;</w:t>
      </w:r>
    </w:p>
    <w:p>
      <w:pPr>
        <w:pStyle w:val="0"/>
        <w:spacing w:before="200" w:lineRule="auto"/>
        <w:ind w:firstLine="540"/>
        <w:jc w:val="both"/>
      </w:pPr>
      <w:r>
        <w:rPr>
          <w:sz w:val="20"/>
        </w:rPr>
        <w:t xml:space="preserve">- строительство, реконструкция, эксплуатация линейных объектов;</w:t>
      </w:r>
    </w:p>
    <w:p>
      <w:pPr>
        <w:pStyle w:val="0"/>
        <w:spacing w:before="200" w:lineRule="auto"/>
        <w:ind w:firstLine="540"/>
        <w:jc w:val="both"/>
      </w:pPr>
      <w:r>
        <w:rPr>
          <w:sz w:val="20"/>
        </w:rPr>
        <w:t xml:space="preserve">- переработка древесины и иных лесных ресурсов;</w:t>
      </w:r>
    </w:p>
    <w:p>
      <w:pPr>
        <w:pStyle w:val="0"/>
        <w:spacing w:before="200" w:lineRule="auto"/>
        <w:ind w:firstLine="540"/>
        <w:jc w:val="both"/>
      </w:pPr>
      <w:r>
        <w:rPr>
          <w:sz w:val="20"/>
        </w:rPr>
        <w:t xml:space="preserve">- осуществление религиозной деятельности;</w:t>
      </w:r>
    </w:p>
    <w:p>
      <w:pPr>
        <w:pStyle w:val="0"/>
        <w:spacing w:before="200" w:lineRule="auto"/>
        <w:ind w:firstLine="540"/>
        <w:jc w:val="both"/>
      </w:pPr>
      <w:r>
        <w:rPr>
          <w:sz w:val="20"/>
        </w:rPr>
        <w:t xml:space="preserve">- иные виды, определенные в соответствии с </w:t>
      </w:r>
      <w:hyperlink w:history="0" r:id="rId26"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2 статьи 6</w:t>
        </w:r>
      </w:hyperlink>
      <w:r>
        <w:rPr>
          <w:sz w:val="20"/>
        </w:rPr>
        <w:t xml:space="preserve"> Лесного кодекса РФ;</w:t>
      </w:r>
    </w:p>
    <w:p>
      <w:pPr>
        <w:pStyle w:val="0"/>
        <w:spacing w:before="200" w:lineRule="auto"/>
        <w:ind w:firstLine="540"/>
        <w:jc w:val="both"/>
      </w:pPr>
      <w:r>
        <w:rPr>
          <w:sz w:val="20"/>
        </w:rPr>
        <w:t xml:space="preserve">2) возрасты рубок, расчетная лесосека, сроки использования городских лесов и другие параметры их разрешенного использования;</w:t>
      </w:r>
    </w:p>
    <w:p>
      <w:pPr>
        <w:pStyle w:val="0"/>
        <w:spacing w:before="200" w:lineRule="auto"/>
        <w:ind w:firstLine="540"/>
        <w:jc w:val="both"/>
      </w:pPr>
      <w:r>
        <w:rPr>
          <w:sz w:val="20"/>
        </w:rPr>
        <w:t xml:space="preserve">3) ограничения использования городских лесов в случаях запрета на осуществление одного или нескольких видов использования городских лесов, запрета на проведение рубок, иные ограничения в соответствии с Лесным </w:t>
      </w:r>
      <w:hyperlink w:history="0" r:id="rId27"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и другими федеральными законами;</w:t>
      </w:r>
    </w:p>
    <w:p>
      <w:pPr>
        <w:pStyle w:val="0"/>
        <w:spacing w:before="200" w:lineRule="auto"/>
        <w:ind w:firstLine="540"/>
        <w:jc w:val="both"/>
      </w:pPr>
      <w:r>
        <w:rPr>
          <w:sz w:val="20"/>
        </w:rPr>
        <w:t xml:space="preserve">4) требования к охране, защите, воспроизводству городских лесов.</w:t>
      </w:r>
    </w:p>
    <w:p>
      <w:pPr>
        <w:pStyle w:val="0"/>
        <w:ind w:firstLine="540"/>
        <w:jc w:val="both"/>
      </w:pPr>
      <w:r>
        <w:rPr>
          <w:sz w:val="20"/>
        </w:rPr>
      </w:r>
    </w:p>
    <w:p>
      <w:pPr>
        <w:pStyle w:val="2"/>
        <w:outlineLvl w:val="2"/>
        <w:jc w:val="center"/>
      </w:pPr>
      <w:r>
        <w:rPr>
          <w:sz w:val="20"/>
        </w:rPr>
        <w:t xml:space="preserve">2. Основания для разработки Регламента</w:t>
      </w:r>
    </w:p>
    <w:p>
      <w:pPr>
        <w:pStyle w:val="0"/>
        <w:jc w:val="center"/>
      </w:pPr>
      <w:r>
        <w:rPr>
          <w:sz w:val="20"/>
        </w:rPr>
      </w:r>
    </w:p>
    <w:p>
      <w:pPr>
        <w:pStyle w:val="0"/>
        <w:ind w:firstLine="540"/>
        <w:jc w:val="both"/>
      </w:pPr>
      <w:r>
        <w:rPr>
          <w:sz w:val="20"/>
        </w:rPr>
        <w:t xml:space="preserve">Основаниями для разработки Регламента являются:</w:t>
      </w:r>
    </w:p>
    <w:p>
      <w:pPr>
        <w:pStyle w:val="0"/>
        <w:spacing w:before="200" w:lineRule="auto"/>
        <w:ind w:firstLine="540"/>
        <w:jc w:val="both"/>
      </w:pPr>
      <w:r>
        <w:rPr>
          <w:sz w:val="20"/>
        </w:rPr>
        <w:t xml:space="preserve">- Лесной </w:t>
      </w:r>
      <w:hyperlink w:history="0" r:id="rId28"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w:t>
        </w:r>
      </w:hyperlink>
      <w:r>
        <w:rPr>
          <w:sz w:val="20"/>
        </w:rPr>
        <w:t xml:space="preserve"> РФ;</w:t>
      </w:r>
    </w:p>
    <w:p>
      <w:pPr>
        <w:pStyle w:val="0"/>
        <w:spacing w:before="200" w:lineRule="auto"/>
        <w:ind w:firstLine="540"/>
        <w:jc w:val="both"/>
      </w:pPr>
      <w:r>
        <w:rPr>
          <w:sz w:val="20"/>
        </w:rPr>
        <w:t xml:space="preserve">- </w:t>
      </w:r>
      <w:hyperlink w:history="0" r:id="rId29" w:tooltip="Ссылка на КонсультантПлюс">
        <w:r>
          <w:rPr>
            <w:sz w:val="20"/>
            <w:color w:val="0000ff"/>
          </w:rPr>
          <w:t xml:space="preserve">Приказ</w:t>
        </w:r>
      </w:hyperlink>
      <w:r>
        <w:rPr>
          <w:sz w:val="20"/>
        </w:rPr>
        <w:t xml:space="preserve"> N 72.</w:t>
      </w:r>
    </w:p>
    <w:p>
      <w:pPr>
        <w:pStyle w:val="0"/>
        <w:spacing w:before="200" w:lineRule="auto"/>
        <w:ind w:firstLine="540"/>
        <w:jc w:val="both"/>
      </w:pPr>
      <w:r>
        <w:rPr>
          <w:sz w:val="20"/>
        </w:rPr>
        <w:t xml:space="preserve">В основу разработки Регламента положены материалы лесоустройства территории городских лесов, ведомственная и статистическая отчетность, документы территориального планирования, нормативные правовые акты Правительства Российской Федерации (далее - Правительство РФ), приказы Минприроды России, приказы Федерального агентства лесного хозяйства (далее - Рослесхоз), нормативные правовые акты Кемеровской области - Кузбасса, методические указания, справочная и другая тематическая литература.</w:t>
      </w:r>
    </w:p>
    <w:p>
      <w:pPr>
        <w:pStyle w:val="0"/>
        <w:spacing w:before="200" w:lineRule="auto"/>
        <w:ind w:firstLine="540"/>
        <w:jc w:val="both"/>
      </w:pPr>
      <w:hyperlink w:history="0" w:anchor="P6794" w:tooltip="ПЕРЕЧЕНЬ">
        <w:r>
          <w:rPr>
            <w:sz w:val="20"/>
            <w:color w:val="0000ff"/>
          </w:rPr>
          <w:t xml:space="preserve">Перечень</w:t>
        </w:r>
      </w:hyperlink>
      <w:r>
        <w:rPr>
          <w:sz w:val="20"/>
        </w:rPr>
        <w:t xml:space="preserve"> законодательных, нормативных правовых актов, а также нормативно-технических и методических документов, иной литературы, на основе которых разработан Регламент, приведен в приложении N 1 к настоящему Регламенту.</w:t>
      </w:r>
    </w:p>
    <w:p>
      <w:pPr>
        <w:pStyle w:val="0"/>
        <w:jc w:val="center"/>
      </w:pPr>
      <w:r>
        <w:rPr>
          <w:sz w:val="20"/>
        </w:rPr>
      </w:r>
    </w:p>
    <w:p>
      <w:pPr>
        <w:pStyle w:val="2"/>
        <w:outlineLvl w:val="2"/>
        <w:jc w:val="center"/>
      </w:pPr>
      <w:r>
        <w:rPr>
          <w:sz w:val="20"/>
        </w:rPr>
        <w:t xml:space="preserve">3. Срок действия Регламента</w:t>
      </w:r>
    </w:p>
    <w:p>
      <w:pPr>
        <w:pStyle w:val="0"/>
        <w:jc w:val="center"/>
      </w:pPr>
      <w:r>
        <w:rPr>
          <w:sz w:val="20"/>
        </w:rPr>
      </w:r>
    </w:p>
    <w:p>
      <w:pPr>
        <w:pStyle w:val="0"/>
        <w:ind w:firstLine="540"/>
        <w:jc w:val="both"/>
      </w:pPr>
      <w:r>
        <w:rPr>
          <w:sz w:val="20"/>
        </w:rPr>
        <w:t xml:space="preserve">Настоящий Регламент действует по 31 декабря 2029 года. В течение указанного периода в него могут вноситься изменения в порядке, определенном </w:t>
      </w:r>
      <w:hyperlink w:history="0" r:id="rId30" w:tooltip="Ссылка на КонсультантПлюс">
        <w:r>
          <w:rPr>
            <w:sz w:val="20"/>
            <w:color w:val="0000ff"/>
          </w:rPr>
          <w:t xml:space="preserve">Приказом</w:t>
        </w:r>
      </w:hyperlink>
      <w:r>
        <w:rPr>
          <w:sz w:val="20"/>
        </w:rPr>
        <w:t xml:space="preserve"> N 72.</w:t>
      </w:r>
    </w:p>
    <w:p>
      <w:pPr>
        <w:pStyle w:val="0"/>
      </w:pPr>
      <w:r>
        <w:rPr>
          <w:sz w:val="20"/>
        </w:rPr>
      </w:r>
    </w:p>
    <w:p>
      <w:pPr>
        <w:pStyle w:val="2"/>
        <w:outlineLvl w:val="2"/>
        <w:jc w:val="center"/>
      </w:pPr>
      <w:r>
        <w:rPr>
          <w:sz w:val="20"/>
        </w:rPr>
        <w:t xml:space="preserve">4. Сведения о разработчике Регламента</w:t>
      </w:r>
    </w:p>
    <w:p>
      <w:pPr>
        <w:pStyle w:val="0"/>
        <w:jc w:val="center"/>
      </w:pPr>
      <w:r>
        <w:rPr>
          <w:sz w:val="20"/>
        </w:rPr>
      </w:r>
    </w:p>
    <w:p>
      <w:pPr>
        <w:pStyle w:val="0"/>
        <w:ind w:firstLine="540"/>
        <w:jc w:val="both"/>
      </w:pPr>
      <w:r>
        <w:rPr>
          <w:sz w:val="20"/>
        </w:rPr>
        <w:t xml:space="preserve">Разработчиком Регламента является федеральное государственное бюджетное учреждение "Рослесинфорг" (далее - ФГБУ "Рослесинфорг"), исполнителем - Западно-Сибирский филиал ФГБУ "Рослесинфорг" "Запсиблеспроект" (далее - филиал "Запсиблеспроект").</w:t>
      </w:r>
    </w:p>
    <w:p>
      <w:pPr>
        <w:pStyle w:val="0"/>
        <w:spacing w:before="200" w:lineRule="auto"/>
        <w:ind w:firstLine="540"/>
        <w:jc w:val="both"/>
      </w:pPr>
      <w:r>
        <w:rPr>
          <w:sz w:val="20"/>
        </w:rPr>
        <w:t xml:space="preserve">Юридический адрес ФГБУ "Рослесинфорг": 109316, г. Москва, Волгоградский пр., дом 45, строение 1.</w:t>
      </w:r>
    </w:p>
    <w:p>
      <w:pPr>
        <w:pStyle w:val="0"/>
        <w:spacing w:before="200" w:lineRule="auto"/>
        <w:ind w:firstLine="540"/>
        <w:jc w:val="both"/>
      </w:pPr>
      <w:r>
        <w:rPr>
          <w:sz w:val="20"/>
        </w:rPr>
        <w:t xml:space="preserve">Юридический адрес филиала "Запсиблеспроект": 630048, г. Новосибирск, ул. Немировича-Данченко, дом 137/1, телефон/факс: 8 (383) 314-28-05/314-09-46; е-mail: zapsib.lp@roslesinforg.ru;</w:t>
      </w:r>
    </w:p>
    <w:p>
      <w:pPr>
        <w:pStyle w:val="0"/>
        <w:spacing w:before="200" w:lineRule="auto"/>
        <w:ind w:firstLine="540"/>
        <w:jc w:val="both"/>
      </w:pPr>
      <w:r>
        <w:rPr>
          <w:sz w:val="20"/>
        </w:rPr>
        <w:t xml:space="preserve">ИНН/КПП 7722319952/540343001;</w:t>
      </w:r>
    </w:p>
    <w:p>
      <w:pPr>
        <w:pStyle w:val="0"/>
        <w:spacing w:before="200" w:lineRule="auto"/>
        <w:ind w:firstLine="540"/>
        <w:jc w:val="both"/>
      </w:pPr>
      <w:r>
        <w:rPr>
          <w:sz w:val="20"/>
        </w:rPr>
        <w:t xml:space="preserve">р/сч 40501810700042000002 Сибирское ГУ банка России г. Новосибирск;</w:t>
      </w:r>
    </w:p>
    <w:p>
      <w:pPr>
        <w:pStyle w:val="0"/>
        <w:spacing w:before="200" w:lineRule="auto"/>
        <w:ind w:firstLine="540"/>
        <w:jc w:val="both"/>
      </w:pPr>
      <w:r>
        <w:rPr>
          <w:sz w:val="20"/>
        </w:rPr>
        <w:t xml:space="preserve">БИК 045004001 ОГРН 1157746215527.</w:t>
      </w:r>
    </w:p>
    <w:p>
      <w:pPr>
        <w:pStyle w:val="0"/>
        <w:spacing w:before="200" w:lineRule="auto"/>
        <w:ind w:firstLine="540"/>
        <w:jc w:val="both"/>
      </w:pPr>
      <w:r>
        <w:rPr>
          <w:sz w:val="20"/>
        </w:rPr>
        <w:t xml:space="preserve">Директор ФГБУ "Рослесинфорг": Мураев Игорь Геннадиевич, телефон: 8(495) 951-00-00;</w:t>
      </w:r>
    </w:p>
    <w:p>
      <w:pPr>
        <w:pStyle w:val="0"/>
        <w:spacing w:before="200" w:lineRule="auto"/>
        <w:ind w:firstLine="540"/>
        <w:jc w:val="both"/>
      </w:pPr>
      <w:r>
        <w:rPr>
          <w:sz w:val="20"/>
        </w:rPr>
        <w:t xml:space="preserve">директор филиала "Запсиблеспроект": Метяев Андрей Владимирович, телефон: 8(383) 314-28-05;</w:t>
      </w:r>
    </w:p>
    <w:p>
      <w:pPr>
        <w:pStyle w:val="0"/>
        <w:spacing w:before="200" w:lineRule="auto"/>
        <w:ind w:firstLine="540"/>
        <w:jc w:val="both"/>
      </w:pPr>
      <w:r>
        <w:rPr>
          <w:sz w:val="20"/>
        </w:rPr>
        <w:t xml:space="preserve">заместитель директора филиала "Запсиблеспроект": Солодько Владимир Иванович, телефон: 8(383) 315-39-76.</w:t>
      </w:r>
    </w:p>
    <w:p>
      <w:pPr>
        <w:pStyle w:val="0"/>
        <w:ind w:firstLine="540"/>
        <w:jc w:val="both"/>
      </w:pPr>
      <w:r>
        <w:rPr>
          <w:sz w:val="20"/>
        </w:rPr>
      </w:r>
    </w:p>
    <w:p>
      <w:pPr>
        <w:pStyle w:val="2"/>
        <w:outlineLvl w:val="2"/>
        <w:jc w:val="center"/>
      </w:pPr>
      <w:r>
        <w:rPr>
          <w:sz w:val="20"/>
        </w:rPr>
        <w:t xml:space="preserve">5. Термины и определения, используемые в Регламенте</w:t>
      </w:r>
    </w:p>
    <w:p>
      <w:pPr>
        <w:pStyle w:val="0"/>
        <w:jc w:val="center"/>
      </w:pPr>
      <w:r>
        <w:rPr>
          <w:sz w:val="20"/>
        </w:rPr>
      </w:r>
    </w:p>
    <w:p>
      <w:pPr>
        <w:pStyle w:val="0"/>
        <w:ind w:firstLine="540"/>
        <w:jc w:val="both"/>
      </w:pPr>
      <w:r>
        <w:rPr>
          <w:sz w:val="20"/>
        </w:rPr>
        <w:t xml:space="preserve">Термины и определения используются в настоящем Регламента в значениях согласно отраслевому стандарту, утвержденному приказом Федеральной службы лесного хозяйства России от 03.12.1998 N 203 "Об утверждении отраслевого стандарта ОСТ 56-108-98 "Лесоводство. Термины и определения".</w:t>
      </w:r>
    </w:p>
    <w:p>
      <w:pPr>
        <w:pStyle w:val="0"/>
        <w:ind w:firstLine="540"/>
        <w:jc w:val="both"/>
      </w:pPr>
      <w:r>
        <w:rPr>
          <w:sz w:val="20"/>
        </w:rPr>
      </w:r>
    </w:p>
    <w:p>
      <w:pPr>
        <w:pStyle w:val="2"/>
        <w:outlineLvl w:val="1"/>
        <w:jc w:val="center"/>
      </w:pPr>
      <w:r>
        <w:rPr>
          <w:sz w:val="20"/>
        </w:rPr>
        <w:t xml:space="preserve">Глава 1. ОБЩИЕ СВЕДЕНИЯ</w:t>
      </w:r>
    </w:p>
    <w:p>
      <w:pPr>
        <w:pStyle w:val="0"/>
        <w:jc w:val="center"/>
      </w:pPr>
      <w:r>
        <w:rPr>
          <w:sz w:val="20"/>
        </w:rPr>
      </w:r>
    </w:p>
    <w:p>
      <w:pPr>
        <w:pStyle w:val="2"/>
        <w:outlineLvl w:val="2"/>
        <w:jc w:val="center"/>
      </w:pPr>
      <w:r>
        <w:rPr>
          <w:sz w:val="20"/>
        </w:rPr>
        <w:t xml:space="preserve">1.1. Краткая характеристика лесничества</w:t>
      </w:r>
    </w:p>
    <w:p>
      <w:pPr>
        <w:pStyle w:val="0"/>
        <w:jc w:val="center"/>
      </w:pPr>
      <w:r>
        <w:rPr>
          <w:sz w:val="20"/>
        </w:rPr>
      </w:r>
    </w:p>
    <w:p>
      <w:pPr>
        <w:pStyle w:val="2"/>
        <w:outlineLvl w:val="3"/>
        <w:jc w:val="center"/>
      </w:pPr>
      <w:r>
        <w:rPr>
          <w:sz w:val="20"/>
        </w:rPr>
        <w:t xml:space="preserve">1.1.1. Наименование и местоположение лесничества</w:t>
      </w:r>
    </w:p>
    <w:p>
      <w:pPr>
        <w:pStyle w:val="0"/>
        <w:ind w:firstLine="540"/>
        <w:jc w:val="both"/>
      </w:pPr>
      <w:r>
        <w:rPr>
          <w:sz w:val="20"/>
        </w:rPr>
      </w:r>
    </w:p>
    <w:p>
      <w:pPr>
        <w:pStyle w:val="0"/>
        <w:ind w:firstLine="540"/>
        <w:jc w:val="both"/>
      </w:pPr>
      <w:r>
        <w:rPr>
          <w:sz w:val="20"/>
        </w:rPr>
        <w:t xml:space="preserve">Город Новокузнецк - город областного подчинения в Кемеровской области - Кузбассе, расположенный в границах городского округа на расстоянии 227 км от областного центра - города Кемерово на берегу реки Томи при впадении в нее реки Кондомы. Площадь территории города Новокузнецка составляет 424,3 кв. км.</w:t>
      </w:r>
    </w:p>
    <w:p>
      <w:pPr>
        <w:pStyle w:val="0"/>
        <w:spacing w:before="200" w:lineRule="auto"/>
        <w:ind w:firstLine="540"/>
        <w:jc w:val="both"/>
      </w:pPr>
      <w:r>
        <w:rPr>
          <w:sz w:val="20"/>
        </w:rPr>
        <w:t xml:space="preserve">На территории городского округа выделены городские леса. Участковые лесничества или урочища на территории городских лесов не выделены.</w:t>
      </w:r>
    </w:p>
    <w:p>
      <w:pPr>
        <w:pStyle w:val="0"/>
        <w:jc w:val="center"/>
      </w:pPr>
      <w:r>
        <w:rPr>
          <w:sz w:val="20"/>
        </w:rPr>
      </w:r>
    </w:p>
    <w:p>
      <w:pPr>
        <w:pStyle w:val="2"/>
        <w:outlineLvl w:val="3"/>
        <w:jc w:val="center"/>
      </w:pPr>
      <w:r>
        <w:rPr>
          <w:sz w:val="20"/>
        </w:rPr>
        <w:t xml:space="preserve">1.1.2. Общая площадь лесничества и участковых лесничеств</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таблица 1.1.3.1; таблица 1.1.2.1 в данном регламенте отсутствует.</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При разработке Регламента использовались материалы лесоустройства 2009 и 2014 годов с учетом изменений, выполненных в 2019 году. В связи с уточнением границ городских лесов (далее также - лесничество) их площадь увеличилась на 22 га и составила 5553,0 га </w:t>
      </w:r>
      <w:hyperlink w:history="0" w:anchor="P138" w:tooltip="Структура лесничества">
        <w:r>
          <w:rPr>
            <w:sz w:val="20"/>
            <w:color w:val="0000ff"/>
          </w:rPr>
          <w:t xml:space="preserve">(таблица 1.1.2.1)</w:t>
        </w:r>
      </w:hyperlink>
      <w:r>
        <w:rPr>
          <w:sz w:val="20"/>
        </w:rPr>
        <w:t xml:space="preserve">.</w:t>
      </w:r>
    </w:p>
    <w:p>
      <w:pPr>
        <w:pStyle w:val="0"/>
        <w:spacing w:before="200" w:lineRule="auto"/>
        <w:ind w:firstLine="540"/>
        <w:jc w:val="both"/>
      </w:pPr>
      <w:r>
        <w:rPr>
          <w:sz w:val="20"/>
        </w:rPr>
        <w:t xml:space="preserve">Лесистость городского округа составляет 12,0%.</w:t>
      </w:r>
    </w:p>
    <w:p>
      <w:pPr>
        <w:pStyle w:val="0"/>
        <w:spacing w:before="200" w:lineRule="auto"/>
        <w:ind w:firstLine="540"/>
        <w:jc w:val="both"/>
      </w:pPr>
      <w:hyperlink w:history="0" w:anchor="P7048" w:tooltip="КАРТА-СХЕМА">
        <w:r>
          <w:rPr>
            <w:sz w:val="20"/>
            <w:color w:val="0000ff"/>
          </w:rPr>
          <w:t xml:space="preserve">Карта-схема</w:t>
        </w:r>
      </w:hyperlink>
      <w:r>
        <w:rPr>
          <w:sz w:val="20"/>
        </w:rPr>
        <w:t xml:space="preserve"> расположения лесных участков городских лесов Новокузнецкого городского округа приведена в приложении N 2 к настоящему Регламенту.</w:t>
      </w:r>
    </w:p>
    <w:p>
      <w:pPr>
        <w:pStyle w:val="0"/>
        <w:jc w:val="both"/>
      </w:pPr>
      <w:r>
        <w:rPr>
          <w:sz w:val="20"/>
        </w:rPr>
      </w:r>
    </w:p>
    <w:p>
      <w:pPr>
        <w:pStyle w:val="2"/>
        <w:outlineLvl w:val="3"/>
        <w:jc w:val="center"/>
      </w:pPr>
      <w:r>
        <w:rPr>
          <w:sz w:val="20"/>
        </w:rPr>
        <w:t xml:space="preserve">1.1.3. Распределение территории лесничества по муниципальным</w:t>
      </w:r>
    </w:p>
    <w:p>
      <w:pPr>
        <w:pStyle w:val="2"/>
        <w:jc w:val="center"/>
      </w:pPr>
      <w:r>
        <w:rPr>
          <w:sz w:val="20"/>
        </w:rPr>
        <w:t xml:space="preserve">образованиям</w:t>
      </w:r>
    </w:p>
    <w:p>
      <w:pPr>
        <w:pStyle w:val="0"/>
        <w:ind w:firstLine="540"/>
        <w:jc w:val="both"/>
      </w:pPr>
      <w:r>
        <w:rPr>
          <w:sz w:val="20"/>
        </w:rPr>
      </w:r>
    </w:p>
    <w:p>
      <w:pPr>
        <w:pStyle w:val="0"/>
        <w:ind w:firstLine="540"/>
        <w:jc w:val="both"/>
      </w:pPr>
      <w:r>
        <w:rPr>
          <w:sz w:val="20"/>
        </w:rPr>
        <w:t xml:space="preserve">Лесничество расположено на территории городского округа. Структура лесничества приведена в таблице 1.1.3.1.</w:t>
      </w:r>
    </w:p>
    <w:p>
      <w:pPr>
        <w:pStyle w:val="0"/>
        <w:ind w:firstLine="540"/>
        <w:jc w:val="both"/>
      </w:pPr>
      <w:r>
        <w:rPr>
          <w:sz w:val="20"/>
        </w:rPr>
      </w:r>
    </w:p>
    <w:p>
      <w:pPr>
        <w:pStyle w:val="0"/>
        <w:jc w:val="right"/>
      </w:pPr>
      <w:r>
        <w:rPr>
          <w:sz w:val="20"/>
        </w:rPr>
        <w:t xml:space="preserve">Таблица 1.1.3.1</w:t>
      </w:r>
    </w:p>
    <w:p>
      <w:pPr>
        <w:pStyle w:val="0"/>
        <w:jc w:val="right"/>
      </w:pPr>
      <w:r>
        <w:rPr>
          <w:sz w:val="20"/>
        </w:rPr>
      </w:r>
    </w:p>
    <w:bookmarkStart w:id="138" w:name="P138"/>
    <w:bookmarkEnd w:id="138"/>
    <w:p>
      <w:pPr>
        <w:pStyle w:val="0"/>
        <w:jc w:val="center"/>
      </w:pPr>
      <w:r>
        <w:rPr>
          <w:sz w:val="20"/>
        </w:rPr>
        <w:t xml:space="preserve">Структура лесничества</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50"/>
        <w:gridCol w:w="3340"/>
        <w:gridCol w:w="3545"/>
        <w:gridCol w:w="1437"/>
      </w:tblGrid>
      <w:tr>
        <w:tc>
          <w:tcPr>
            <w:tcW w:w="750" w:type="dxa"/>
          </w:tcPr>
          <w:p>
            <w:pPr>
              <w:pStyle w:val="0"/>
              <w:jc w:val="center"/>
            </w:pPr>
            <w:r>
              <w:rPr>
                <w:sz w:val="20"/>
              </w:rPr>
              <w:t xml:space="preserve">N п/п</w:t>
            </w:r>
          </w:p>
        </w:tc>
        <w:tc>
          <w:tcPr>
            <w:tcW w:w="3340" w:type="dxa"/>
          </w:tcPr>
          <w:p>
            <w:pPr>
              <w:pStyle w:val="0"/>
              <w:jc w:val="center"/>
            </w:pPr>
            <w:r>
              <w:rPr>
                <w:sz w:val="20"/>
              </w:rPr>
              <w:t xml:space="preserve">Наименование участковых лесничеств, урочищ</w:t>
            </w:r>
          </w:p>
        </w:tc>
        <w:tc>
          <w:tcPr>
            <w:tcW w:w="3545" w:type="dxa"/>
          </w:tcPr>
          <w:p>
            <w:pPr>
              <w:pStyle w:val="0"/>
              <w:jc w:val="center"/>
            </w:pPr>
            <w:r>
              <w:rPr>
                <w:sz w:val="20"/>
              </w:rPr>
              <w:t xml:space="preserve">Административный район (муниципальное образование)</w:t>
            </w:r>
          </w:p>
        </w:tc>
        <w:tc>
          <w:tcPr>
            <w:tcW w:w="1437" w:type="dxa"/>
          </w:tcPr>
          <w:p>
            <w:pPr>
              <w:pStyle w:val="0"/>
              <w:jc w:val="center"/>
            </w:pPr>
            <w:r>
              <w:rPr>
                <w:sz w:val="20"/>
              </w:rPr>
              <w:t xml:space="preserve">Общая площадь, га</w:t>
            </w:r>
          </w:p>
        </w:tc>
      </w:tr>
      <w:tr>
        <w:tc>
          <w:tcPr>
            <w:tcW w:w="750" w:type="dxa"/>
          </w:tcPr>
          <w:p>
            <w:pPr>
              <w:pStyle w:val="0"/>
            </w:pPr>
            <w:r>
              <w:rPr>
                <w:sz w:val="20"/>
              </w:rPr>
              <w:t xml:space="preserve">1</w:t>
            </w:r>
          </w:p>
        </w:tc>
        <w:tc>
          <w:tcPr>
            <w:tcW w:w="3340" w:type="dxa"/>
          </w:tcPr>
          <w:p>
            <w:pPr>
              <w:pStyle w:val="0"/>
            </w:pPr>
            <w:r>
              <w:rPr>
                <w:sz w:val="20"/>
              </w:rPr>
              <w:t xml:space="preserve">Городские леса Новокузнецкого городского округа</w:t>
            </w:r>
          </w:p>
        </w:tc>
        <w:tc>
          <w:tcPr>
            <w:tcW w:w="3545" w:type="dxa"/>
          </w:tcPr>
          <w:p>
            <w:pPr>
              <w:pStyle w:val="0"/>
            </w:pPr>
            <w:r>
              <w:rPr>
                <w:sz w:val="20"/>
              </w:rPr>
              <w:t xml:space="preserve">Новокузнецкий городской округ</w:t>
            </w:r>
          </w:p>
        </w:tc>
        <w:tc>
          <w:tcPr>
            <w:tcW w:w="1437" w:type="dxa"/>
          </w:tcPr>
          <w:p>
            <w:pPr>
              <w:pStyle w:val="0"/>
              <w:jc w:val="center"/>
            </w:pPr>
            <w:r>
              <w:rPr>
                <w:sz w:val="20"/>
              </w:rPr>
              <w:t xml:space="preserve">5553,0</w:t>
            </w:r>
          </w:p>
        </w:tc>
      </w:tr>
      <w:tr>
        <w:tc>
          <w:tcPr>
            <w:gridSpan w:val="3"/>
            <w:tcW w:w="7635" w:type="dxa"/>
          </w:tcPr>
          <w:p>
            <w:pPr>
              <w:pStyle w:val="0"/>
            </w:pPr>
            <w:r>
              <w:rPr>
                <w:sz w:val="20"/>
              </w:rPr>
              <w:t xml:space="preserve">Всего по лесничеству</w:t>
            </w:r>
          </w:p>
        </w:tc>
        <w:tc>
          <w:tcPr>
            <w:tcW w:w="1437" w:type="dxa"/>
          </w:tcPr>
          <w:p>
            <w:pPr>
              <w:pStyle w:val="0"/>
              <w:jc w:val="center"/>
            </w:pPr>
            <w:r>
              <w:rPr>
                <w:sz w:val="20"/>
              </w:rPr>
              <w:t xml:space="preserve">5553,0</w:t>
            </w:r>
          </w:p>
        </w:tc>
      </w:tr>
    </w:tbl>
    <w:p>
      <w:pPr>
        <w:pStyle w:val="0"/>
        <w:ind w:firstLine="540"/>
        <w:jc w:val="both"/>
      </w:pPr>
      <w:r>
        <w:rPr>
          <w:sz w:val="20"/>
        </w:rPr>
      </w:r>
    </w:p>
    <w:p>
      <w:pPr>
        <w:pStyle w:val="0"/>
        <w:ind w:firstLine="540"/>
        <w:jc w:val="both"/>
      </w:pPr>
      <w:r>
        <w:rPr>
          <w:sz w:val="20"/>
        </w:rPr>
        <w:t xml:space="preserve">Примечание: городские леса Новокузнецкого городского округа в своем составе участковых лесничеств, урочищ не имеют. Поэтому в данной таблице и далее в графе "наименование участковых лесничеств, урочищ" будет проставлено наименование лесничества - Городские леса Новокузнецкого городского округа.</w:t>
      </w:r>
    </w:p>
    <w:p>
      <w:pPr>
        <w:pStyle w:val="0"/>
        <w:ind w:firstLine="540"/>
        <w:jc w:val="both"/>
      </w:pPr>
      <w:r>
        <w:rPr>
          <w:sz w:val="20"/>
        </w:rPr>
      </w:r>
    </w:p>
    <w:p>
      <w:pPr>
        <w:pStyle w:val="2"/>
        <w:outlineLvl w:val="3"/>
        <w:jc w:val="center"/>
      </w:pPr>
      <w:r>
        <w:rPr>
          <w:sz w:val="20"/>
        </w:rPr>
        <w:t xml:space="preserve">1.1.4. Распределение городских лесов по лесорастительным</w:t>
      </w:r>
    </w:p>
    <w:p>
      <w:pPr>
        <w:pStyle w:val="2"/>
        <w:jc w:val="center"/>
      </w:pPr>
      <w:r>
        <w:rPr>
          <w:sz w:val="20"/>
        </w:rPr>
        <w:t xml:space="preserve">зонам, лесным районам и зонам лесозащитного и лесосеменного</w:t>
      </w:r>
    </w:p>
    <w:p>
      <w:pPr>
        <w:pStyle w:val="2"/>
        <w:jc w:val="center"/>
      </w:pPr>
      <w:r>
        <w:rPr>
          <w:sz w:val="20"/>
        </w:rPr>
        <w:t xml:space="preserve">районирования</w:t>
      </w:r>
    </w:p>
    <w:p>
      <w:pPr>
        <w:pStyle w:val="0"/>
        <w:ind w:firstLine="540"/>
        <w:jc w:val="both"/>
      </w:pPr>
      <w:r>
        <w:rPr>
          <w:sz w:val="20"/>
        </w:rPr>
      </w:r>
    </w:p>
    <w:p>
      <w:pPr>
        <w:pStyle w:val="0"/>
        <w:ind w:firstLine="540"/>
        <w:jc w:val="both"/>
      </w:pPr>
      <w:r>
        <w:rPr>
          <w:sz w:val="20"/>
        </w:rPr>
        <w:t xml:space="preserve">Распределение городских лесов по лесорастительным зонам и лесным районам выполнено в соответствии со </w:t>
      </w:r>
      <w:hyperlink w:history="0" r:id="rId31"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15</w:t>
        </w:r>
      </w:hyperlink>
      <w:r>
        <w:rPr>
          <w:sz w:val="20"/>
        </w:rPr>
        <w:t xml:space="preserve"> Лесного кодекса РФ и </w:t>
      </w:r>
      <w:hyperlink w:history="0" r:id="rId32" w:tooltip="Ссылка на КонсультантПлюс">
        <w:r>
          <w:rPr>
            <w:sz w:val="20"/>
            <w:color w:val="0000ff"/>
          </w:rPr>
          <w:t xml:space="preserve">приказом</w:t>
        </w:r>
      </w:hyperlink>
      <w:r>
        <w:rPr>
          <w:sz w:val="20"/>
        </w:rPr>
        <w:t xml:space="preserve"> Минприроды России от 18.08.2014 N 367 "Об утверждении Перечня лесорастительных зон Российской Федерации и Перечня лесных районов Российской Федерации";</w:t>
      </w:r>
    </w:p>
    <w:p>
      <w:pPr>
        <w:pStyle w:val="0"/>
        <w:spacing w:before="200" w:lineRule="auto"/>
        <w:ind w:firstLine="540"/>
        <w:jc w:val="both"/>
      </w:pPr>
      <w:r>
        <w:rPr>
          <w:sz w:val="20"/>
        </w:rPr>
        <w:t xml:space="preserve">Городские леса полностью отнесены к Алтае-Саянскому горно-таежному лесному району Южно-Сибирской горной лесорастительной зоны.</w:t>
      </w:r>
    </w:p>
    <w:p>
      <w:pPr>
        <w:pStyle w:val="0"/>
        <w:spacing w:before="200" w:lineRule="auto"/>
        <w:ind w:firstLine="540"/>
        <w:jc w:val="both"/>
      </w:pPr>
      <w:hyperlink w:history="0" w:anchor="P7062" w:tooltip="КАРТА-СХЕМА">
        <w:r>
          <w:rPr>
            <w:sz w:val="20"/>
            <w:color w:val="0000ff"/>
          </w:rPr>
          <w:t xml:space="preserve">Карта-схема</w:t>
        </w:r>
      </w:hyperlink>
      <w:r>
        <w:rPr>
          <w:sz w:val="20"/>
        </w:rPr>
        <w:t xml:space="preserve"> распределения городских лесов Новокузнецкого городского округа по лесорастительным зонам и лесным районам приведена в приложении N 3 к настоящему Регламенту.</w:t>
      </w:r>
    </w:p>
    <w:p>
      <w:pPr>
        <w:pStyle w:val="0"/>
      </w:pPr>
      <w:r>
        <w:rPr>
          <w:sz w:val="20"/>
        </w:rPr>
      </w:r>
    </w:p>
    <w:p>
      <w:pPr>
        <w:pStyle w:val="0"/>
        <w:jc w:val="right"/>
      </w:pPr>
      <w:r>
        <w:rPr>
          <w:sz w:val="20"/>
        </w:rPr>
        <w:t xml:space="preserve">Таблица 1.1.4.1</w:t>
      </w:r>
    </w:p>
    <w:p>
      <w:pPr>
        <w:pStyle w:val="0"/>
        <w:jc w:val="right"/>
      </w:pPr>
      <w:r>
        <w:rPr>
          <w:sz w:val="20"/>
        </w:rPr>
      </w:r>
    </w:p>
    <w:bookmarkStart w:id="163" w:name="P163"/>
    <w:bookmarkEnd w:id="163"/>
    <w:p>
      <w:pPr>
        <w:pStyle w:val="0"/>
        <w:jc w:val="center"/>
      </w:pPr>
      <w:r>
        <w:rPr>
          <w:sz w:val="20"/>
        </w:rPr>
        <w:t xml:space="preserve">Распределение лесов лесничества по лесорастительным зонам</w:t>
      </w:r>
    </w:p>
    <w:p>
      <w:pPr>
        <w:pStyle w:val="0"/>
        <w:jc w:val="center"/>
      </w:pPr>
      <w:r>
        <w:rPr>
          <w:sz w:val="20"/>
        </w:rPr>
        <w:t xml:space="preserve">и лесным районам</w:t>
      </w:r>
    </w:p>
    <w:p>
      <w:pPr>
        <w:pStyle w:val="0"/>
        <w:jc w:val="center"/>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2268"/>
        <w:gridCol w:w="2154"/>
        <w:gridCol w:w="1984"/>
        <w:gridCol w:w="1928"/>
        <w:gridCol w:w="2268"/>
        <w:gridCol w:w="1191"/>
        <w:gridCol w:w="1304"/>
      </w:tblGrid>
      <w:tr>
        <w:tc>
          <w:tcPr>
            <w:tcW w:w="510" w:type="dxa"/>
          </w:tcPr>
          <w:p>
            <w:pPr>
              <w:pStyle w:val="0"/>
              <w:jc w:val="center"/>
            </w:pPr>
            <w:r>
              <w:rPr>
                <w:sz w:val="20"/>
              </w:rPr>
              <w:t xml:space="preserve">N п/п</w:t>
            </w:r>
          </w:p>
        </w:tc>
        <w:tc>
          <w:tcPr>
            <w:tcW w:w="2268" w:type="dxa"/>
          </w:tcPr>
          <w:p>
            <w:pPr>
              <w:pStyle w:val="0"/>
              <w:jc w:val="center"/>
            </w:pPr>
            <w:r>
              <w:rPr>
                <w:sz w:val="20"/>
              </w:rPr>
              <w:t xml:space="preserve">Наименование участковых лесничеств</w:t>
            </w:r>
          </w:p>
        </w:tc>
        <w:tc>
          <w:tcPr>
            <w:tcW w:w="2154" w:type="dxa"/>
          </w:tcPr>
          <w:p>
            <w:pPr>
              <w:pStyle w:val="0"/>
              <w:jc w:val="center"/>
            </w:pPr>
            <w:r>
              <w:rPr>
                <w:sz w:val="20"/>
              </w:rPr>
              <w:t xml:space="preserve">Лесорастительная зона</w:t>
            </w:r>
          </w:p>
        </w:tc>
        <w:tc>
          <w:tcPr>
            <w:tcW w:w="1984" w:type="dxa"/>
          </w:tcPr>
          <w:p>
            <w:pPr>
              <w:pStyle w:val="0"/>
              <w:jc w:val="center"/>
            </w:pPr>
            <w:r>
              <w:rPr>
                <w:sz w:val="20"/>
              </w:rPr>
              <w:t xml:space="preserve">Лесной район</w:t>
            </w:r>
          </w:p>
        </w:tc>
        <w:tc>
          <w:tcPr>
            <w:tcW w:w="1928" w:type="dxa"/>
          </w:tcPr>
          <w:p>
            <w:pPr>
              <w:pStyle w:val="0"/>
              <w:jc w:val="center"/>
            </w:pPr>
            <w:r>
              <w:rPr>
                <w:sz w:val="20"/>
              </w:rPr>
              <w:t xml:space="preserve">Зона лесозащитного районирования</w:t>
            </w:r>
          </w:p>
        </w:tc>
        <w:tc>
          <w:tcPr>
            <w:tcW w:w="2268" w:type="dxa"/>
          </w:tcPr>
          <w:p>
            <w:pPr>
              <w:pStyle w:val="0"/>
              <w:jc w:val="center"/>
            </w:pPr>
            <w:r>
              <w:rPr>
                <w:sz w:val="20"/>
              </w:rPr>
              <w:t xml:space="preserve">Зона лесосеменного районирования</w:t>
            </w:r>
          </w:p>
        </w:tc>
        <w:tc>
          <w:tcPr>
            <w:tcW w:w="1191" w:type="dxa"/>
          </w:tcPr>
          <w:p>
            <w:pPr>
              <w:pStyle w:val="0"/>
              <w:jc w:val="center"/>
            </w:pPr>
            <w:r>
              <w:rPr>
                <w:sz w:val="20"/>
              </w:rPr>
              <w:t xml:space="preserve">Перечень лесных кварталов</w:t>
            </w:r>
          </w:p>
        </w:tc>
        <w:tc>
          <w:tcPr>
            <w:tcW w:w="1304" w:type="dxa"/>
          </w:tcPr>
          <w:p>
            <w:pPr>
              <w:pStyle w:val="0"/>
              <w:jc w:val="center"/>
            </w:pPr>
            <w:r>
              <w:rPr>
                <w:sz w:val="20"/>
              </w:rPr>
              <w:t xml:space="preserve">Площадь, га</w:t>
            </w:r>
          </w:p>
        </w:tc>
      </w:tr>
      <w:tr>
        <w:tc>
          <w:tcPr>
            <w:tcW w:w="510" w:type="dxa"/>
          </w:tcPr>
          <w:p>
            <w:pPr>
              <w:pStyle w:val="0"/>
            </w:pPr>
            <w:r>
              <w:rPr>
                <w:sz w:val="20"/>
              </w:rPr>
              <w:t xml:space="preserve">1</w:t>
            </w:r>
          </w:p>
        </w:tc>
        <w:tc>
          <w:tcPr>
            <w:tcW w:w="2268" w:type="dxa"/>
          </w:tcPr>
          <w:p>
            <w:pPr>
              <w:pStyle w:val="0"/>
            </w:pPr>
            <w:r>
              <w:rPr>
                <w:sz w:val="20"/>
              </w:rPr>
              <w:t xml:space="preserve">Городские леса Новокузнецкого городского округа</w:t>
            </w:r>
          </w:p>
        </w:tc>
        <w:tc>
          <w:tcPr>
            <w:tcW w:w="2154" w:type="dxa"/>
          </w:tcPr>
          <w:p>
            <w:pPr>
              <w:pStyle w:val="0"/>
            </w:pPr>
            <w:r>
              <w:rPr>
                <w:sz w:val="20"/>
              </w:rPr>
              <w:t xml:space="preserve">Южно-Сибирская горная</w:t>
            </w:r>
          </w:p>
        </w:tc>
        <w:tc>
          <w:tcPr>
            <w:tcW w:w="1984" w:type="dxa"/>
          </w:tcPr>
          <w:p>
            <w:pPr>
              <w:pStyle w:val="0"/>
            </w:pPr>
            <w:r>
              <w:rPr>
                <w:sz w:val="20"/>
              </w:rPr>
              <w:t xml:space="preserve">Алтае-Саянский горно-таежный</w:t>
            </w:r>
          </w:p>
        </w:tc>
        <w:tc>
          <w:tcPr>
            <w:tcW w:w="1928" w:type="dxa"/>
          </w:tcPr>
          <w:p>
            <w:pPr>
              <w:pStyle w:val="0"/>
            </w:pPr>
            <w:r>
              <w:rPr>
                <w:sz w:val="20"/>
              </w:rPr>
              <w:t xml:space="preserve">Горно-черневая</w:t>
            </w:r>
          </w:p>
        </w:tc>
        <w:tc>
          <w:tcPr>
            <w:tcW w:w="2268" w:type="dxa"/>
          </w:tcPr>
          <w:p>
            <w:pPr>
              <w:pStyle w:val="0"/>
            </w:pPr>
            <w:r>
              <w:rPr>
                <w:sz w:val="20"/>
              </w:rPr>
              <w:t xml:space="preserve">13 (сосна обыкновенная);</w:t>
            </w:r>
          </w:p>
          <w:p>
            <w:pPr>
              <w:pStyle w:val="0"/>
            </w:pPr>
            <w:r>
              <w:rPr>
                <w:sz w:val="20"/>
              </w:rPr>
              <w:t xml:space="preserve">11 (ель, лиственница);</w:t>
            </w:r>
          </w:p>
          <w:p>
            <w:pPr>
              <w:pStyle w:val="0"/>
            </w:pPr>
            <w:r>
              <w:rPr>
                <w:sz w:val="20"/>
              </w:rPr>
              <w:t xml:space="preserve">7 (сосна сибирская кедровая)</w:t>
            </w:r>
          </w:p>
        </w:tc>
        <w:tc>
          <w:tcPr>
            <w:tcW w:w="1191" w:type="dxa"/>
          </w:tcPr>
          <w:p>
            <w:pPr>
              <w:pStyle w:val="0"/>
              <w:jc w:val="center"/>
            </w:pPr>
            <w:r>
              <w:rPr>
                <w:sz w:val="20"/>
              </w:rPr>
              <w:t xml:space="preserve">1 - 115</w:t>
            </w:r>
          </w:p>
        </w:tc>
        <w:tc>
          <w:tcPr>
            <w:tcW w:w="1304" w:type="dxa"/>
          </w:tcPr>
          <w:p>
            <w:pPr>
              <w:pStyle w:val="0"/>
              <w:jc w:val="center"/>
            </w:pPr>
            <w:r>
              <w:rPr>
                <w:sz w:val="20"/>
              </w:rPr>
              <w:t xml:space="preserve">5553,0</w:t>
            </w:r>
          </w:p>
        </w:tc>
      </w:tr>
      <w:tr>
        <w:tc>
          <w:tcPr>
            <w:gridSpan w:val="7"/>
            <w:tcW w:w="12303" w:type="dxa"/>
          </w:tcPr>
          <w:p>
            <w:pPr>
              <w:pStyle w:val="0"/>
            </w:pPr>
            <w:r>
              <w:rPr>
                <w:sz w:val="20"/>
              </w:rPr>
              <w:t xml:space="preserve">Всего по лесничеству</w:t>
            </w:r>
          </w:p>
        </w:tc>
        <w:tc>
          <w:tcPr>
            <w:tcW w:w="1304" w:type="dxa"/>
          </w:tcPr>
          <w:p>
            <w:pPr>
              <w:pStyle w:val="0"/>
              <w:jc w:val="center"/>
            </w:pPr>
            <w:r>
              <w:rPr>
                <w:sz w:val="20"/>
              </w:rPr>
              <w:t xml:space="preserve">5553,0</w:t>
            </w:r>
          </w:p>
        </w:tc>
      </w:tr>
    </w:tbl>
    <w:p>
      <w:pPr>
        <w:sectPr>
          <w:headerReference w:type="default" r:id="rId33"/>
          <w:headerReference w:type="first" r:id="rId33"/>
          <w:footerReference w:type="default" r:id="rId34"/>
          <w:footerReference w:type="first" r:id="rId34"/>
          <w:pgSz w:w="16838" w:h="11906" w:orient="landscape"/>
          <w:pgMar w:top="1133" w:right="1440" w:bottom="566" w:left="1440" w:header="0" w:footer="0" w:gutter="0"/>
          <w:titlePg/>
        </w:sectPr>
      </w:pPr>
    </w:p>
    <w:p>
      <w:pPr>
        <w:pStyle w:val="0"/>
      </w:pPr>
      <w:r>
        <w:rPr>
          <w:sz w:val="20"/>
        </w:rPr>
      </w:r>
    </w:p>
    <w:p>
      <w:pPr>
        <w:pStyle w:val="2"/>
        <w:outlineLvl w:val="3"/>
        <w:jc w:val="center"/>
      </w:pPr>
      <w:r>
        <w:rPr>
          <w:sz w:val="20"/>
        </w:rPr>
        <w:t xml:space="preserve">1.1.5. Распределение городских лесов по целевому назначению</w:t>
      </w:r>
    </w:p>
    <w:p>
      <w:pPr>
        <w:pStyle w:val="2"/>
        <w:jc w:val="center"/>
      </w:pPr>
      <w:r>
        <w:rPr>
          <w:sz w:val="20"/>
        </w:rPr>
        <w:t xml:space="preserve">и категориям защитных лесов по кварталам или их частям,</w:t>
      </w:r>
    </w:p>
    <w:p>
      <w:pPr>
        <w:pStyle w:val="2"/>
        <w:jc w:val="center"/>
      </w:pPr>
      <w:r>
        <w:rPr>
          <w:sz w:val="20"/>
        </w:rPr>
        <w:t xml:space="preserve">а также основания выделения защитных, эксплуатационных</w:t>
      </w:r>
    </w:p>
    <w:p>
      <w:pPr>
        <w:pStyle w:val="2"/>
        <w:jc w:val="center"/>
      </w:pPr>
      <w:r>
        <w:rPr>
          <w:sz w:val="20"/>
        </w:rPr>
        <w:t xml:space="preserve">и резервных лесов</w:t>
      </w:r>
    </w:p>
    <w:p>
      <w:pPr>
        <w:pStyle w:val="0"/>
        <w:ind w:firstLine="540"/>
        <w:jc w:val="both"/>
      </w:pPr>
      <w:r>
        <w:rPr>
          <w:sz w:val="20"/>
        </w:rPr>
      </w:r>
    </w:p>
    <w:p>
      <w:pPr>
        <w:pStyle w:val="0"/>
        <w:ind w:firstLine="540"/>
        <w:jc w:val="both"/>
      </w:pPr>
      <w:r>
        <w:rPr>
          <w:sz w:val="20"/>
        </w:rPr>
        <w:t xml:space="preserve">Распределение городских лесов по целевому назначению и категориям защитных лесов выполнено в соответствии с Лесным </w:t>
      </w:r>
      <w:hyperlink w:history="0" r:id="rId35"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Федеральным </w:t>
      </w:r>
      <w:hyperlink w:history="0" r:id="rId36"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законом</w:t>
        </w:r>
      </w:hyperlink>
      <w:r>
        <w:rPr>
          <w:sz w:val="20"/>
        </w:rPr>
        <w:t xml:space="preserve"> от 04.12.2006 N 201-ФЗ "О введении в действие Лесного кодекса Российской Федерации" и приведено в таблице 1.1.5.1.</w:t>
      </w:r>
    </w:p>
    <w:p>
      <w:pPr>
        <w:pStyle w:val="0"/>
        <w:spacing w:before="200" w:lineRule="auto"/>
        <w:ind w:firstLine="540"/>
        <w:jc w:val="both"/>
      </w:pPr>
      <w:r>
        <w:rPr>
          <w:sz w:val="20"/>
        </w:rPr>
        <w:t xml:space="preserve">Леса лесничества по целевому назначению полностью отнесены к категории защитных лесов "городские леса".</w:t>
      </w:r>
    </w:p>
    <w:p>
      <w:pPr>
        <w:pStyle w:val="0"/>
        <w:ind w:firstLine="540"/>
        <w:jc w:val="both"/>
      </w:pPr>
      <w:r>
        <w:rPr>
          <w:sz w:val="20"/>
        </w:rPr>
      </w:r>
    </w:p>
    <w:p>
      <w:pPr>
        <w:pStyle w:val="0"/>
        <w:jc w:val="right"/>
      </w:pPr>
      <w:r>
        <w:rPr>
          <w:sz w:val="20"/>
        </w:rPr>
        <w:t xml:space="preserve">Таблица 1.1.5.1</w:t>
      </w:r>
    </w:p>
    <w:p>
      <w:pPr>
        <w:pStyle w:val="0"/>
        <w:jc w:val="right"/>
      </w:pPr>
      <w:r>
        <w:rPr>
          <w:sz w:val="20"/>
        </w:rPr>
      </w:r>
    </w:p>
    <w:p>
      <w:pPr>
        <w:pStyle w:val="0"/>
        <w:jc w:val="center"/>
      </w:pPr>
      <w:r>
        <w:rPr>
          <w:sz w:val="20"/>
        </w:rPr>
        <w:t xml:space="preserve">Распределение лесов по целевому назначению и категориям</w:t>
      </w:r>
    </w:p>
    <w:p>
      <w:pPr>
        <w:pStyle w:val="0"/>
        <w:jc w:val="center"/>
      </w:pPr>
      <w:r>
        <w:rPr>
          <w:sz w:val="20"/>
        </w:rPr>
        <w:t xml:space="preserve">защитных лесов</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18"/>
        <w:gridCol w:w="1871"/>
        <w:gridCol w:w="1296"/>
        <w:gridCol w:w="1158"/>
        <w:gridCol w:w="1629"/>
      </w:tblGrid>
      <w:tr>
        <w:tc>
          <w:tcPr>
            <w:tcW w:w="3118" w:type="dxa"/>
          </w:tcPr>
          <w:p>
            <w:pPr>
              <w:pStyle w:val="0"/>
              <w:jc w:val="center"/>
            </w:pPr>
            <w:r>
              <w:rPr>
                <w:sz w:val="20"/>
              </w:rPr>
              <w:t xml:space="preserve">Целевое назначение лесов</w:t>
            </w:r>
          </w:p>
        </w:tc>
        <w:tc>
          <w:tcPr>
            <w:tcW w:w="1871" w:type="dxa"/>
          </w:tcPr>
          <w:p>
            <w:pPr>
              <w:pStyle w:val="0"/>
              <w:jc w:val="center"/>
            </w:pPr>
            <w:r>
              <w:rPr>
                <w:sz w:val="20"/>
              </w:rPr>
              <w:t xml:space="preserve">Участковое лесничество</w:t>
            </w:r>
          </w:p>
        </w:tc>
        <w:tc>
          <w:tcPr>
            <w:tcW w:w="1296" w:type="dxa"/>
          </w:tcPr>
          <w:p>
            <w:pPr>
              <w:pStyle w:val="0"/>
              <w:jc w:val="center"/>
            </w:pPr>
            <w:r>
              <w:rPr>
                <w:sz w:val="20"/>
              </w:rPr>
              <w:t xml:space="preserve">Номера кварталов или их частей</w:t>
            </w:r>
          </w:p>
        </w:tc>
        <w:tc>
          <w:tcPr>
            <w:tcW w:w="1158" w:type="dxa"/>
          </w:tcPr>
          <w:p>
            <w:pPr>
              <w:pStyle w:val="0"/>
              <w:jc w:val="center"/>
            </w:pPr>
            <w:r>
              <w:rPr>
                <w:sz w:val="20"/>
              </w:rPr>
              <w:t xml:space="preserve">Площадь, га</w:t>
            </w:r>
          </w:p>
        </w:tc>
        <w:tc>
          <w:tcPr>
            <w:tcW w:w="1629" w:type="dxa"/>
          </w:tcPr>
          <w:p>
            <w:pPr>
              <w:pStyle w:val="0"/>
              <w:jc w:val="center"/>
            </w:pPr>
            <w:r>
              <w:rPr>
                <w:sz w:val="20"/>
              </w:rPr>
              <w:t xml:space="preserve">Основания деления лесов по целевому назначению</w:t>
            </w:r>
          </w:p>
        </w:tc>
      </w:tr>
      <w:tr>
        <w:tc>
          <w:tcPr>
            <w:tcW w:w="3118" w:type="dxa"/>
          </w:tcPr>
          <w:p>
            <w:pPr>
              <w:pStyle w:val="0"/>
              <w:jc w:val="center"/>
            </w:pPr>
            <w:r>
              <w:rPr>
                <w:sz w:val="20"/>
              </w:rPr>
              <w:t xml:space="preserve">1</w:t>
            </w:r>
          </w:p>
        </w:tc>
        <w:tc>
          <w:tcPr>
            <w:tcW w:w="1871" w:type="dxa"/>
          </w:tcPr>
          <w:p>
            <w:pPr>
              <w:pStyle w:val="0"/>
              <w:jc w:val="center"/>
            </w:pPr>
            <w:r>
              <w:rPr>
                <w:sz w:val="20"/>
              </w:rPr>
              <w:t xml:space="preserve">2</w:t>
            </w:r>
          </w:p>
        </w:tc>
        <w:tc>
          <w:tcPr>
            <w:tcW w:w="1296" w:type="dxa"/>
          </w:tcPr>
          <w:p>
            <w:pPr>
              <w:pStyle w:val="0"/>
              <w:jc w:val="center"/>
            </w:pPr>
            <w:r>
              <w:rPr>
                <w:sz w:val="20"/>
              </w:rPr>
              <w:t xml:space="preserve">3</w:t>
            </w:r>
          </w:p>
        </w:tc>
        <w:tc>
          <w:tcPr>
            <w:tcW w:w="1158" w:type="dxa"/>
          </w:tcPr>
          <w:p>
            <w:pPr>
              <w:pStyle w:val="0"/>
              <w:jc w:val="center"/>
            </w:pPr>
            <w:r>
              <w:rPr>
                <w:sz w:val="20"/>
              </w:rPr>
              <w:t xml:space="preserve">4</w:t>
            </w:r>
          </w:p>
        </w:tc>
        <w:tc>
          <w:tcPr>
            <w:tcW w:w="1629" w:type="dxa"/>
          </w:tcPr>
          <w:p>
            <w:pPr>
              <w:pStyle w:val="0"/>
              <w:jc w:val="center"/>
            </w:pPr>
            <w:r>
              <w:rPr>
                <w:sz w:val="20"/>
              </w:rPr>
              <w:t xml:space="preserve">5</w:t>
            </w:r>
          </w:p>
        </w:tc>
      </w:tr>
      <w:tr>
        <w:tc>
          <w:tcPr>
            <w:tcW w:w="3118" w:type="dxa"/>
          </w:tcPr>
          <w:p>
            <w:pPr>
              <w:pStyle w:val="0"/>
            </w:pPr>
            <w:r>
              <w:rPr>
                <w:sz w:val="20"/>
              </w:rPr>
              <w:t xml:space="preserve">Всего лесов:</w:t>
            </w:r>
          </w:p>
        </w:tc>
        <w:tc>
          <w:tcPr>
            <w:tcW w:w="1871" w:type="dxa"/>
            <w:vMerge w:val="restart"/>
          </w:tcPr>
          <w:p>
            <w:pPr>
              <w:pStyle w:val="0"/>
            </w:pPr>
            <w:r>
              <w:rPr>
                <w:sz w:val="20"/>
              </w:rPr>
              <w:t xml:space="preserve">Городские леса Новокузнецкого городского округа</w:t>
            </w:r>
          </w:p>
        </w:tc>
        <w:tc>
          <w:tcPr>
            <w:tcW w:w="1296" w:type="dxa"/>
          </w:tcPr>
          <w:p>
            <w:pPr>
              <w:pStyle w:val="0"/>
              <w:jc w:val="center"/>
            </w:pPr>
            <w:r>
              <w:rPr>
                <w:sz w:val="20"/>
              </w:rPr>
              <w:t xml:space="preserve">1 - 115</w:t>
            </w:r>
          </w:p>
        </w:tc>
        <w:tc>
          <w:tcPr>
            <w:tcW w:w="1158" w:type="dxa"/>
          </w:tcPr>
          <w:p>
            <w:pPr>
              <w:pStyle w:val="0"/>
              <w:jc w:val="center"/>
            </w:pPr>
            <w:r>
              <w:rPr>
                <w:sz w:val="20"/>
              </w:rPr>
              <w:t xml:space="preserve">5553,0</w:t>
            </w:r>
          </w:p>
        </w:tc>
        <w:tc>
          <w:tcPr>
            <w:tcW w:w="1629" w:type="dxa"/>
          </w:tcPr>
          <w:p>
            <w:pPr>
              <w:pStyle w:val="0"/>
            </w:pPr>
            <w:r>
              <w:rPr>
                <w:sz w:val="20"/>
              </w:rPr>
              <w:t xml:space="preserve">Лесной </w:t>
            </w:r>
            <w:hyperlink w:history="0" r:id="rId37"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w:t>
              </w:r>
            </w:hyperlink>
            <w:r>
              <w:rPr>
                <w:sz w:val="20"/>
              </w:rPr>
              <w:t xml:space="preserve"> РФ</w:t>
            </w:r>
          </w:p>
        </w:tc>
      </w:tr>
      <w:tr>
        <w:tc>
          <w:tcPr>
            <w:tcW w:w="3118" w:type="dxa"/>
          </w:tcPr>
          <w:p>
            <w:pPr>
              <w:pStyle w:val="0"/>
            </w:pPr>
            <w:r>
              <w:rPr>
                <w:sz w:val="20"/>
              </w:rPr>
              <w:t xml:space="preserve">Защитные леса, всего: в том числе:</w:t>
            </w:r>
          </w:p>
        </w:tc>
        <w:tc>
          <w:tcPr>
            <w:vMerge w:val="continue"/>
          </w:tcPr>
          <w:p/>
        </w:tc>
        <w:tc>
          <w:tcPr>
            <w:tcW w:w="1296" w:type="dxa"/>
          </w:tcPr>
          <w:p>
            <w:pPr>
              <w:pStyle w:val="0"/>
              <w:jc w:val="center"/>
            </w:pPr>
            <w:r>
              <w:rPr>
                <w:sz w:val="20"/>
              </w:rPr>
              <w:t xml:space="preserve">1 - 115</w:t>
            </w:r>
          </w:p>
        </w:tc>
        <w:tc>
          <w:tcPr>
            <w:tcW w:w="1158" w:type="dxa"/>
          </w:tcPr>
          <w:p>
            <w:pPr>
              <w:pStyle w:val="0"/>
              <w:jc w:val="center"/>
            </w:pPr>
            <w:r>
              <w:rPr>
                <w:sz w:val="20"/>
              </w:rPr>
              <w:t xml:space="preserve">5553,0</w:t>
            </w:r>
          </w:p>
        </w:tc>
        <w:tc>
          <w:tcPr>
            <w:tcW w:w="1629" w:type="dxa"/>
          </w:tcPr>
          <w:p>
            <w:pPr>
              <w:pStyle w:val="0"/>
            </w:pPr>
            <w:r>
              <w:rPr>
                <w:sz w:val="20"/>
              </w:rPr>
              <w:t xml:space="preserve">Лесной </w:t>
            </w:r>
            <w:hyperlink w:history="0" r:id="rId38"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w:t>
              </w:r>
            </w:hyperlink>
            <w:r>
              <w:rPr>
                <w:sz w:val="20"/>
              </w:rPr>
              <w:t xml:space="preserve"> РФ</w:t>
            </w:r>
          </w:p>
        </w:tc>
      </w:tr>
      <w:tr>
        <w:tc>
          <w:tcPr>
            <w:tcW w:w="3118" w:type="dxa"/>
          </w:tcPr>
          <w:p>
            <w:pPr>
              <w:pStyle w:val="0"/>
            </w:pPr>
            <w:r>
              <w:rPr>
                <w:sz w:val="20"/>
              </w:rPr>
              <w:t xml:space="preserve">Леса, выполняющие функции защиты природных и иных объектов, всего: в том числе:</w:t>
            </w:r>
          </w:p>
        </w:tc>
        <w:tc>
          <w:tcPr>
            <w:vMerge w:val="continue"/>
          </w:tcPr>
          <w:p/>
        </w:tc>
        <w:tc>
          <w:tcPr>
            <w:tcW w:w="1296" w:type="dxa"/>
          </w:tcPr>
          <w:p>
            <w:pPr>
              <w:pStyle w:val="0"/>
              <w:jc w:val="center"/>
            </w:pPr>
            <w:r>
              <w:rPr>
                <w:sz w:val="20"/>
              </w:rPr>
              <w:t xml:space="preserve">1 - 115</w:t>
            </w:r>
          </w:p>
        </w:tc>
        <w:tc>
          <w:tcPr>
            <w:tcW w:w="1158" w:type="dxa"/>
          </w:tcPr>
          <w:p>
            <w:pPr>
              <w:pStyle w:val="0"/>
              <w:jc w:val="center"/>
            </w:pPr>
            <w:r>
              <w:rPr>
                <w:sz w:val="20"/>
              </w:rPr>
              <w:t xml:space="preserve">5553,0</w:t>
            </w:r>
          </w:p>
        </w:tc>
        <w:tc>
          <w:tcPr>
            <w:tcW w:w="1629" w:type="dxa"/>
          </w:tcPr>
          <w:p>
            <w:pPr>
              <w:pStyle w:val="0"/>
            </w:pPr>
            <w:r>
              <w:rPr>
                <w:sz w:val="20"/>
              </w:rPr>
              <w:t xml:space="preserve">Лесной </w:t>
            </w:r>
            <w:hyperlink w:history="0" r:id="rId39"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w:t>
              </w:r>
            </w:hyperlink>
            <w:r>
              <w:rPr>
                <w:sz w:val="20"/>
              </w:rPr>
              <w:t xml:space="preserve"> РФ</w:t>
            </w:r>
          </w:p>
        </w:tc>
      </w:tr>
      <w:tr>
        <w:tc>
          <w:tcPr>
            <w:tcW w:w="3118" w:type="dxa"/>
          </w:tcPr>
          <w:p>
            <w:pPr>
              <w:pStyle w:val="0"/>
            </w:pPr>
            <w:r>
              <w:rPr>
                <w:sz w:val="20"/>
              </w:rPr>
              <w:t xml:space="preserve">городские леса</w:t>
            </w:r>
          </w:p>
        </w:tc>
        <w:tc>
          <w:tcPr>
            <w:vMerge w:val="continue"/>
          </w:tcPr>
          <w:p/>
        </w:tc>
        <w:tc>
          <w:tcPr>
            <w:tcW w:w="1296" w:type="dxa"/>
          </w:tcPr>
          <w:p>
            <w:pPr>
              <w:pStyle w:val="0"/>
              <w:jc w:val="center"/>
            </w:pPr>
            <w:r>
              <w:rPr>
                <w:sz w:val="20"/>
              </w:rPr>
              <w:t xml:space="preserve">1 - 115</w:t>
            </w:r>
          </w:p>
        </w:tc>
        <w:tc>
          <w:tcPr>
            <w:tcW w:w="1158" w:type="dxa"/>
          </w:tcPr>
          <w:p>
            <w:pPr>
              <w:pStyle w:val="0"/>
              <w:jc w:val="center"/>
            </w:pPr>
            <w:r>
              <w:rPr>
                <w:sz w:val="20"/>
              </w:rPr>
              <w:t xml:space="preserve">5553,0</w:t>
            </w:r>
          </w:p>
        </w:tc>
        <w:tc>
          <w:tcPr>
            <w:tcW w:w="1629" w:type="dxa"/>
          </w:tcPr>
          <w:p>
            <w:pPr>
              <w:pStyle w:val="0"/>
            </w:pPr>
            <w:r>
              <w:rPr>
                <w:sz w:val="20"/>
              </w:rPr>
              <w:t xml:space="preserve">Лесной </w:t>
            </w:r>
            <w:hyperlink w:history="0" r:id="rId40"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w:t>
              </w:r>
            </w:hyperlink>
            <w:r>
              <w:rPr>
                <w:sz w:val="20"/>
              </w:rPr>
              <w:t xml:space="preserve"> РФ</w:t>
            </w:r>
          </w:p>
        </w:tc>
      </w:tr>
    </w:tbl>
    <w:p>
      <w:pPr>
        <w:pStyle w:val="0"/>
        <w:ind w:firstLine="540"/>
        <w:jc w:val="both"/>
      </w:pPr>
      <w:r>
        <w:rPr>
          <w:sz w:val="20"/>
        </w:rPr>
      </w:r>
    </w:p>
    <w:p>
      <w:pPr>
        <w:pStyle w:val="0"/>
        <w:ind w:firstLine="540"/>
        <w:jc w:val="both"/>
      </w:pPr>
      <w:hyperlink w:history="0" w:anchor="P7076" w:tooltip="КАРТА-СХЕМА">
        <w:r>
          <w:rPr>
            <w:sz w:val="20"/>
            <w:color w:val="0000ff"/>
          </w:rPr>
          <w:t xml:space="preserve">Карта-схема</w:t>
        </w:r>
      </w:hyperlink>
      <w:r>
        <w:rPr>
          <w:sz w:val="20"/>
        </w:rPr>
        <w:t xml:space="preserve"> распределения городских лесов Новокузнецкого городского округа по целевому назначению, категориям защитных лесов приведена в приложении N 4 к настоящему Регламенту.</w:t>
      </w:r>
    </w:p>
    <w:p>
      <w:pPr>
        <w:pStyle w:val="0"/>
        <w:jc w:val="both"/>
      </w:pPr>
      <w:r>
        <w:rPr>
          <w:sz w:val="20"/>
        </w:rPr>
      </w:r>
    </w:p>
    <w:p>
      <w:pPr>
        <w:pStyle w:val="2"/>
        <w:outlineLvl w:val="3"/>
        <w:jc w:val="center"/>
      </w:pPr>
      <w:r>
        <w:rPr>
          <w:sz w:val="20"/>
        </w:rPr>
        <w:t xml:space="preserve">1.1.6. Характеристика лесных и нелесных земель из состава</w:t>
      </w:r>
    </w:p>
    <w:p>
      <w:pPr>
        <w:pStyle w:val="2"/>
        <w:jc w:val="center"/>
      </w:pPr>
      <w:r>
        <w:rPr>
          <w:sz w:val="20"/>
        </w:rPr>
        <w:t xml:space="preserve">земель лесного фонда на территории лесничества</w:t>
      </w:r>
    </w:p>
    <w:p>
      <w:pPr>
        <w:pStyle w:val="0"/>
        <w:ind w:firstLine="540"/>
        <w:jc w:val="both"/>
      </w:pPr>
      <w:r>
        <w:rPr>
          <w:sz w:val="20"/>
        </w:rPr>
      </w:r>
    </w:p>
    <w:p>
      <w:pPr>
        <w:pStyle w:val="0"/>
        <w:ind w:firstLine="540"/>
        <w:jc w:val="both"/>
      </w:pPr>
      <w:r>
        <w:rPr>
          <w:sz w:val="20"/>
        </w:rPr>
        <w:t xml:space="preserve">Характеристика лесных и нелесных земель на территории лесничества представлена в таблице 1.1.6.1.</w:t>
      </w:r>
    </w:p>
    <w:p>
      <w:pPr>
        <w:pStyle w:val="0"/>
        <w:ind w:firstLine="540"/>
        <w:jc w:val="both"/>
      </w:pPr>
      <w:r>
        <w:rPr>
          <w:sz w:val="20"/>
        </w:rPr>
      </w:r>
    </w:p>
    <w:p>
      <w:pPr>
        <w:pStyle w:val="0"/>
        <w:jc w:val="right"/>
      </w:pPr>
      <w:r>
        <w:rPr>
          <w:sz w:val="20"/>
        </w:rPr>
        <w:t xml:space="preserve">Таблица 1.1.6.1</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93"/>
        <w:gridCol w:w="1648"/>
        <w:gridCol w:w="1131"/>
      </w:tblGrid>
      <w:tr>
        <w:tc>
          <w:tcPr>
            <w:tcW w:w="6293" w:type="dxa"/>
            <w:vMerge w:val="restart"/>
          </w:tcPr>
          <w:p>
            <w:pPr>
              <w:pStyle w:val="0"/>
              <w:jc w:val="center"/>
            </w:pPr>
            <w:r>
              <w:rPr>
                <w:sz w:val="20"/>
              </w:rPr>
              <w:t xml:space="preserve">Показатели характеристики земель</w:t>
            </w:r>
          </w:p>
        </w:tc>
        <w:tc>
          <w:tcPr>
            <w:gridSpan w:val="2"/>
            <w:tcW w:w="2779" w:type="dxa"/>
          </w:tcPr>
          <w:p>
            <w:pPr>
              <w:pStyle w:val="0"/>
              <w:jc w:val="center"/>
            </w:pPr>
            <w:r>
              <w:rPr>
                <w:sz w:val="20"/>
              </w:rPr>
              <w:t xml:space="preserve">Всего по лесничеству</w:t>
            </w:r>
          </w:p>
        </w:tc>
      </w:tr>
      <w:tr>
        <w:tc>
          <w:tcPr>
            <w:vMerge w:val="continue"/>
          </w:tcPr>
          <w:p/>
        </w:tc>
        <w:tc>
          <w:tcPr>
            <w:tcW w:w="1648" w:type="dxa"/>
          </w:tcPr>
          <w:p>
            <w:pPr>
              <w:pStyle w:val="0"/>
              <w:jc w:val="center"/>
            </w:pPr>
            <w:r>
              <w:rPr>
                <w:sz w:val="20"/>
              </w:rPr>
              <w:t xml:space="preserve">площадь, га</w:t>
            </w:r>
          </w:p>
        </w:tc>
        <w:tc>
          <w:tcPr>
            <w:tcW w:w="1131" w:type="dxa"/>
          </w:tcPr>
          <w:p>
            <w:pPr>
              <w:pStyle w:val="0"/>
              <w:jc w:val="center"/>
            </w:pPr>
            <w:r>
              <w:rPr>
                <w:sz w:val="20"/>
              </w:rPr>
              <w:t xml:space="preserve">%</w:t>
            </w:r>
          </w:p>
        </w:tc>
      </w:tr>
      <w:tr>
        <w:tc>
          <w:tcPr>
            <w:tcW w:w="6293" w:type="dxa"/>
          </w:tcPr>
          <w:p>
            <w:pPr>
              <w:pStyle w:val="0"/>
              <w:jc w:val="center"/>
            </w:pPr>
            <w:r>
              <w:rPr>
                <w:sz w:val="20"/>
              </w:rPr>
              <w:t xml:space="preserve">1</w:t>
            </w:r>
          </w:p>
        </w:tc>
        <w:tc>
          <w:tcPr>
            <w:tcW w:w="1648" w:type="dxa"/>
          </w:tcPr>
          <w:p>
            <w:pPr>
              <w:pStyle w:val="0"/>
              <w:jc w:val="center"/>
            </w:pPr>
            <w:r>
              <w:rPr>
                <w:sz w:val="20"/>
              </w:rPr>
              <w:t xml:space="preserve">2</w:t>
            </w:r>
          </w:p>
        </w:tc>
        <w:tc>
          <w:tcPr>
            <w:tcW w:w="1131" w:type="dxa"/>
          </w:tcPr>
          <w:p>
            <w:pPr>
              <w:pStyle w:val="0"/>
              <w:jc w:val="center"/>
            </w:pPr>
            <w:r>
              <w:rPr>
                <w:sz w:val="20"/>
              </w:rPr>
              <w:t xml:space="preserve">3</w:t>
            </w:r>
          </w:p>
        </w:tc>
      </w:tr>
      <w:tr>
        <w:tc>
          <w:tcPr>
            <w:tcW w:w="6293" w:type="dxa"/>
          </w:tcPr>
          <w:p>
            <w:pPr>
              <w:pStyle w:val="0"/>
            </w:pPr>
            <w:r>
              <w:rPr>
                <w:sz w:val="20"/>
              </w:rPr>
              <w:t xml:space="preserve">Общая площадь земель</w:t>
            </w:r>
          </w:p>
        </w:tc>
        <w:tc>
          <w:tcPr>
            <w:tcW w:w="1648" w:type="dxa"/>
          </w:tcPr>
          <w:p>
            <w:pPr>
              <w:pStyle w:val="0"/>
              <w:jc w:val="center"/>
            </w:pPr>
            <w:r>
              <w:rPr>
                <w:sz w:val="20"/>
              </w:rPr>
              <w:t xml:space="preserve">5553,0</w:t>
            </w:r>
          </w:p>
        </w:tc>
        <w:tc>
          <w:tcPr>
            <w:tcW w:w="1131" w:type="dxa"/>
          </w:tcPr>
          <w:p>
            <w:pPr>
              <w:pStyle w:val="0"/>
              <w:jc w:val="center"/>
            </w:pPr>
            <w:r>
              <w:rPr>
                <w:sz w:val="20"/>
              </w:rPr>
              <w:t xml:space="preserve">100</w:t>
            </w:r>
          </w:p>
        </w:tc>
      </w:tr>
      <w:tr>
        <w:tc>
          <w:tcPr>
            <w:tcW w:w="6293" w:type="dxa"/>
          </w:tcPr>
          <w:p>
            <w:pPr>
              <w:pStyle w:val="0"/>
            </w:pPr>
            <w:r>
              <w:rPr>
                <w:sz w:val="20"/>
              </w:rPr>
              <w:t xml:space="preserve">Лесные земли - всего</w:t>
            </w:r>
          </w:p>
        </w:tc>
        <w:tc>
          <w:tcPr>
            <w:tcW w:w="1648" w:type="dxa"/>
          </w:tcPr>
          <w:p>
            <w:pPr>
              <w:pStyle w:val="0"/>
              <w:jc w:val="center"/>
            </w:pPr>
            <w:r>
              <w:rPr>
                <w:sz w:val="20"/>
              </w:rPr>
              <w:t xml:space="preserve">5511,0</w:t>
            </w:r>
          </w:p>
        </w:tc>
        <w:tc>
          <w:tcPr>
            <w:tcW w:w="1131" w:type="dxa"/>
          </w:tcPr>
          <w:p>
            <w:pPr>
              <w:pStyle w:val="0"/>
              <w:jc w:val="center"/>
            </w:pPr>
            <w:r>
              <w:rPr>
                <w:sz w:val="20"/>
              </w:rPr>
              <w:t xml:space="preserve">99,25</w:t>
            </w:r>
          </w:p>
        </w:tc>
      </w:tr>
      <w:tr>
        <w:tc>
          <w:tcPr>
            <w:tcW w:w="6293" w:type="dxa"/>
          </w:tcPr>
          <w:p>
            <w:pPr>
              <w:pStyle w:val="0"/>
            </w:pPr>
            <w:r>
              <w:rPr>
                <w:sz w:val="20"/>
              </w:rPr>
              <w:t xml:space="preserve">Земли, покрытые лесной растительностью, всего, в том числе:</w:t>
            </w:r>
          </w:p>
        </w:tc>
        <w:tc>
          <w:tcPr>
            <w:tcW w:w="1648" w:type="dxa"/>
          </w:tcPr>
          <w:p>
            <w:pPr>
              <w:pStyle w:val="0"/>
              <w:jc w:val="center"/>
            </w:pPr>
            <w:r>
              <w:rPr>
                <w:sz w:val="20"/>
              </w:rPr>
              <w:t xml:space="preserve">5112,4</w:t>
            </w:r>
          </w:p>
        </w:tc>
        <w:tc>
          <w:tcPr>
            <w:tcW w:w="1131" w:type="dxa"/>
          </w:tcPr>
          <w:p>
            <w:pPr>
              <w:pStyle w:val="0"/>
              <w:jc w:val="center"/>
            </w:pPr>
            <w:r>
              <w:rPr>
                <w:sz w:val="20"/>
              </w:rPr>
              <w:t xml:space="preserve">92,07</w:t>
            </w:r>
          </w:p>
        </w:tc>
      </w:tr>
      <w:tr>
        <w:tc>
          <w:tcPr>
            <w:tcW w:w="6293" w:type="dxa"/>
          </w:tcPr>
          <w:p>
            <w:pPr>
              <w:pStyle w:val="0"/>
            </w:pPr>
            <w:r>
              <w:rPr>
                <w:sz w:val="20"/>
              </w:rPr>
              <w:t xml:space="preserve">лесные культуры</w:t>
            </w:r>
          </w:p>
        </w:tc>
        <w:tc>
          <w:tcPr>
            <w:tcW w:w="1648" w:type="dxa"/>
          </w:tcPr>
          <w:p>
            <w:pPr>
              <w:pStyle w:val="0"/>
              <w:jc w:val="center"/>
            </w:pPr>
            <w:r>
              <w:rPr>
                <w:sz w:val="20"/>
              </w:rPr>
              <w:t xml:space="preserve">2449,1</w:t>
            </w:r>
          </w:p>
        </w:tc>
        <w:tc>
          <w:tcPr>
            <w:tcW w:w="1131" w:type="dxa"/>
          </w:tcPr>
          <w:p>
            <w:pPr>
              <w:pStyle w:val="0"/>
              <w:jc w:val="center"/>
            </w:pPr>
            <w:r>
              <w:rPr>
                <w:sz w:val="20"/>
              </w:rPr>
              <w:t xml:space="preserve">44,10</w:t>
            </w:r>
          </w:p>
        </w:tc>
      </w:tr>
      <w:tr>
        <w:tc>
          <w:tcPr>
            <w:tcW w:w="6293" w:type="dxa"/>
          </w:tcPr>
          <w:p>
            <w:pPr>
              <w:pStyle w:val="0"/>
            </w:pPr>
            <w:r>
              <w:rPr>
                <w:sz w:val="20"/>
              </w:rPr>
              <w:t xml:space="preserve">Земли, не покрытые лесной растительностью, всего, в том числе:</w:t>
            </w:r>
          </w:p>
        </w:tc>
        <w:tc>
          <w:tcPr>
            <w:tcW w:w="1648" w:type="dxa"/>
          </w:tcPr>
          <w:p>
            <w:pPr>
              <w:pStyle w:val="0"/>
              <w:jc w:val="center"/>
            </w:pPr>
            <w:r>
              <w:rPr>
                <w:sz w:val="20"/>
              </w:rPr>
              <w:t xml:space="preserve">398,6</w:t>
            </w:r>
          </w:p>
        </w:tc>
        <w:tc>
          <w:tcPr>
            <w:tcW w:w="1131" w:type="dxa"/>
          </w:tcPr>
          <w:p>
            <w:pPr>
              <w:pStyle w:val="0"/>
              <w:jc w:val="center"/>
            </w:pPr>
            <w:r>
              <w:rPr>
                <w:sz w:val="20"/>
              </w:rPr>
              <w:t xml:space="preserve">7,18</w:t>
            </w:r>
          </w:p>
        </w:tc>
      </w:tr>
      <w:tr>
        <w:tc>
          <w:tcPr>
            <w:tcW w:w="6293" w:type="dxa"/>
          </w:tcPr>
          <w:p>
            <w:pPr>
              <w:pStyle w:val="0"/>
            </w:pPr>
            <w:r>
              <w:rPr>
                <w:sz w:val="20"/>
              </w:rPr>
              <w:t xml:space="preserve">несомкнувшиеся лесные культуры</w:t>
            </w:r>
          </w:p>
        </w:tc>
        <w:tc>
          <w:tcPr>
            <w:tcW w:w="1648" w:type="dxa"/>
          </w:tcPr>
          <w:p>
            <w:pPr>
              <w:pStyle w:val="0"/>
              <w:jc w:val="center"/>
            </w:pPr>
            <w:r>
              <w:rPr>
                <w:sz w:val="20"/>
              </w:rPr>
              <w:t xml:space="preserve">4,8</w:t>
            </w:r>
          </w:p>
        </w:tc>
        <w:tc>
          <w:tcPr>
            <w:tcW w:w="1131" w:type="dxa"/>
          </w:tcPr>
          <w:p>
            <w:pPr>
              <w:pStyle w:val="0"/>
              <w:jc w:val="center"/>
            </w:pPr>
            <w:r>
              <w:rPr>
                <w:sz w:val="20"/>
              </w:rPr>
              <w:t xml:space="preserve">0,09</w:t>
            </w:r>
          </w:p>
        </w:tc>
      </w:tr>
      <w:tr>
        <w:tc>
          <w:tcPr>
            <w:tcW w:w="6293" w:type="dxa"/>
          </w:tcPr>
          <w:p>
            <w:pPr>
              <w:pStyle w:val="0"/>
            </w:pPr>
            <w:r>
              <w:rPr>
                <w:sz w:val="20"/>
              </w:rPr>
              <w:t xml:space="preserve">лесные питомники</w:t>
            </w:r>
          </w:p>
        </w:tc>
        <w:tc>
          <w:tcPr>
            <w:tcW w:w="1648" w:type="dxa"/>
          </w:tcPr>
          <w:p>
            <w:pPr>
              <w:pStyle w:val="0"/>
              <w:jc w:val="center"/>
            </w:pPr>
            <w:r>
              <w:rPr>
                <w:sz w:val="20"/>
              </w:rPr>
              <w:t xml:space="preserve">-</w:t>
            </w:r>
          </w:p>
        </w:tc>
        <w:tc>
          <w:tcPr>
            <w:tcW w:w="1131" w:type="dxa"/>
          </w:tcPr>
          <w:p>
            <w:pPr>
              <w:pStyle w:val="0"/>
              <w:jc w:val="center"/>
            </w:pPr>
            <w:r>
              <w:rPr>
                <w:sz w:val="20"/>
              </w:rPr>
              <w:t xml:space="preserve">-</w:t>
            </w:r>
          </w:p>
        </w:tc>
      </w:tr>
      <w:tr>
        <w:tc>
          <w:tcPr>
            <w:tcW w:w="6293" w:type="dxa"/>
          </w:tcPr>
          <w:p>
            <w:pPr>
              <w:pStyle w:val="0"/>
            </w:pPr>
            <w:r>
              <w:rPr>
                <w:sz w:val="20"/>
              </w:rPr>
              <w:t xml:space="preserve">естественные редины</w:t>
            </w:r>
          </w:p>
        </w:tc>
        <w:tc>
          <w:tcPr>
            <w:tcW w:w="1648" w:type="dxa"/>
          </w:tcPr>
          <w:p>
            <w:pPr>
              <w:pStyle w:val="0"/>
              <w:jc w:val="center"/>
            </w:pPr>
            <w:r>
              <w:rPr>
                <w:sz w:val="20"/>
              </w:rPr>
              <w:t xml:space="preserve">-</w:t>
            </w:r>
          </w:p>
        </w:tc>
        <w:tc>
          <w:tcPr>
            <w:tcW w:w="1131" w:type="dxa"/>
          </w:tcPr>
          <w:p>
            <w:pPr>
              <w:pStyle w:val="0"/>
              <w:jc w:val="center"/>
            </w:pPr>
            <w:r>
              <w:rPr>
                <w:sz w:val="20"/>
              </w:rPr>
              <w:t xml:space="preserve">-</w:t>
            </w:r>
          </w:p>
        </w:tc>
      </w:tr>
      <w:tr>
        <w:tc>
          <w:tcPr>
            <w:tcW w:w="6293" w:type="dxa"/>
          </w:tcPr>
          <w:p>
            <w:pPr>
              <w:pStyle w:val="0"/>
            </w:pPr>
            <w:r>
              <w:rPr>
                <w:sz w:val="20"/>
              </w:rPr>
              <w:t xml:space="preserve">Фонд лесовосстановления, всего, в том числе:</w:t>
            </w:r>
          </w:p>
        </w:tc>
        <w:tc>
          <w:tcPr>
            <w:tcW w:w="1648" w:type="dxa"/>
          </w:tcPr>
          <w:p>
            <w:pPr>
              <w:pStyle w:val="0"/>
              <w:jc w:val="center"/>
            </w:pPr>
            <w:r>
              <w:rPr>
                <w:sz w:val="20"/>
              </w:rPr>
              <w:t xml:space="preserve">393,8</w:t>
            </w:r>
          </w:p>
        </w:tc>
        <w:tc>
          <w:tcPr>
            <w:tcW w:w="1131" w:type="dxa"/>
          </w:tcPr>
          <w:p>
            <w:pPr>
              <w:pStyle w:val="0"/>
              <w:jc w:val="center"/>
            </w:pPr>
            <w:r>
              <w:rPr>
                <w:sz w:val="20"/>
              </w:rPr>
              <w:t xml:space="preserve">7,09</w:t>
            </w:r>
          </w:p>
        </w:tc>
      </w:tr>
      <w:tr>
        <w:tc>
          <w:tcPr>
            <w:tcW w:w="6293" w:type="dxa"/>
          </w:tcPr>
          <w:p>
            <w:pPr>
              <w:pStyle w:val="0"/>
            </w:pPr>
            <w:r>
              <w:rPr>
                <w:sz w:val="20"/>
              </w:rPr>
              <w:t xml:space="preserve">гари</w:t>
            </w:r>
          </w:p>
        </w:tc>
        <w:tc>
          <w:tcPr>
            <w:tcW w:w="1648" w:type="dxa"/>
          </w:tcPr>
          <w:p>
            <w:pPr>
              <w:pStyle w:val="0"/>
              <w:jc w:val="center"/>
            </w:pPr>
            <w:r>
              <w:rPr>
                <w:sz w:val="20"/>
              </w:rPr>
              <w:t xml:space="preserve">1,6</w:t>
            </w:r>
          </w:p>
        </w:tc>
        <w:tc>
          <w:tcPr>
            <w:tcW w:w="1131" w:type="dxa"/>
          </w:tcPr>
          <w:p>
            <w:pPr>
              <w:pStyle w:val="0"/>
              <w:jc w:val="center"/>
            </w:pPr>
            <w:r>
              <w:rPr>
                <w:sz w:val="20"/>
              </w:rPr>
              <w:t xml:space="preserve">0,03</w:t>
            </w:r>
          </w:p>
        </w:tc>
      </w:tr>
      <w:tr>
        <w:tc>
          <w:tcPr>
            <w:tcW w:w="6293" w:type="dxa"/>
          </w:tcPr>
          <w:p>
            <w:pPr>
              <w:pStyle w:val="0"/>
            </w:pPr>
            <w:r>
              <w:rPr>
                <w:sz w:val="20"/>
              </w:rPr>
              <w:t xml:space="preserve">погибшие древостои</w:t>
            </w:r>
          </w:p>
        </w:tc>
        <w:tc>
          <w:tcPr>
            <w:tcW w:w="1648" w:type="dxa"/>
          </w:tcPr>
          <w:p>
            <w:pPr>
              <w:pStyle w:val="0"/>
              <w:jc w:val="center"/>
            </w:pPr>
            <w:r>
              <w:rPr>
                <w:sz w:val="20"/>
              </w:rPr>
              <w:t xml:space="preserve">-</w:t>
            </w:r>
          </w:p>
        </w:tc>
        <w:tc>
          <w:tcPr>
            <w:tcW w:w="1131" w:type="dxa"/>
          </w:tcPr>
          <w:p>
            <w:pPr>
              <w:pStyle w:val="0"/>
              <w:jc w:val="center"/>
            </w:pPr>
            <w:r>
              <w:rPr>
                <w:sz w:val="20"/>
              </w:rPr>
              <w:t xml:space="preserve">-</w:t>
            </w:r>
          </w:p>
        </w:tc>
      </w:tr>
      <w:tr>
        <w:tc>
          <w:tcPr>
            <w:tcW w:w="6293" w:type="dxa"/>
          </w:tcPr>
          <w:p>
            <w:pPr>
              <w:pStyle w:val="0"/>
            </w:pPr>
            <w:r>
              <w:rPr>
                <w:sz w:val="20"/>
              </w:rPr>
              <w:t xml:space="preserve">вырубки</w:t>
            </w:r>
          </w:p>
        </w:tc>
        <w:tc>
          <w:tcPr>
            <w:tcW w:w="1648" w:type="dxa"/>
          </w:tcPr>
          <w:p>
            <w:pPr>
              <w:pStyle w:val="0"/>
              <w:jc w:val="center"/>
            </w:pPr>
            <w:r>
              <w:rPr>
                <w:sz w:val="20"/>
              </w:rPr>
              <w:t xml:space="preserve">-</w:t>
            </w:r>
          </w:p>
        </w:tc>
        <w:tc>
          <w:tcPr>
            <w:tcW w:w="1131" w:type="dxa"/>
          </w:tcPr>
          <w:p>
            <w:pPr>
              <w:pStyle w:val="0"/>
              <w:jc w:val="center"/>
            </w:pPr>
            <w:r>
              <w:rPr>
                <w:sz w:val="20"/>
              </w:rPr>
              <w:t xml:space="preserve">-</w:t>
            </w:r>
          </w:p>
        </w:tc>
      </w:tr>
      <w:tr>
        <w:tc>
          <w:tcPr>
            <w:tcW w:w="6293" w:type="dxa"/>
          </w:tcPr>
          <w:p>
            <w:pPr>
              <w:pStyle w:val="0"/>
            </w:pPr>
            <w:r>
              <w:rPr>
                <w:sz w:val="20"/>
              </w:rPr>
              <w:t xml:space="preserve">прогалины, пустыри</w:t>
            </w:r>
          </w:p>
        </w:tc>
        <w:tc>
          <w:tcPr>
            <w:tcW w:w="1648" w:type="dxa"/>
          </w:tcPr>
          <w:p>
            <w:pPr>
              <w:pStyle w:val="0"/>
              <w:jc w:val="center"/>
            </w:pPr>
            <w:r>
              <w:rPr>
                <w:sz w:val="20"/>
              </w:rPr>
              <w:t xml:space="preserve">392,2</w:t>
            </w:r>
          </w:p>
        </w:tc>
        <w:tc>
          <w:tcPr>
            <w:tcW w:w="1131" w:type="dxa"/>
          </w:tcPr>
          <w:p>
            <w:pPr>
              <w:pStyle w:val="0"/>
              <w:jc w:val="center"/>
            </w:pPr>
            <w:r>
              <w:rPr>
                <w:sz w:val="20"/>
              </w:rPr>
              <w:t xml:space="preserve">7,06</w:t>
            </w:r>
          </w:p>
        </w:tc>
      </w:tr>
      <w:tr>
        <w:tc>
          <w:tcPr>
            <w:tcW w:w="6293" w:type="dxa"/>
          </w:tcPr>
          <w:p>
            <w:pPr>
              <w:pStyle w:val="0"/>
            </w:pPr>
            <w:r>
              <w:rPr>
                <w:sz w:val="20"/>
              </w:rPr>
              <w:t xml:space="preserve">Нелесные земли, всего, в том числе:</w:t>
            </w:r>
          </w:p>
        </w:tc>
        <w:tc>
          <w:tcPr>
            <w:tcW w:w="1648" w:type="dxa"/>
          </w:tcPr>
          <w:p>
            <w:pPr>
              <w:pStyle w:val="0"/>
              <w:jc w:val="center"/>
            </w:pPr>
            <w:r>
              <w:rPr>
                <w:sz w:val="20"/>
              </w:rPr>
              <w:t xml:space="preserve">42,0</w:t>
            </w:r>
          </w:p>
        </w:tc>
        <w:tc>
          <w:tcPr>
            <w:tcW w:w="1131" w:type="dxa"/>
          </w:tcPr>
          <w:p>
            <w:pPr>
              <w:pStyle w:val="0"/>
              <w:jc w:val="center"/>
            </w:pPr>
            <w:r>
              <w:rPr>
                <w:sz w:val="20"/>
              </w:rPr>
              <w:t xml:space="preserve">0,75</w:t>
            </w:r>
          </w:p>
        </w:tc>
      </w:tr>
      <w:tr>
        <w:tc>
          <w:tcPr>
            <w:tcW w:w="6293" w:type="dxa"/>
          </w:tcPr>
          <w:p>
            <w:pPr>
              <w:pStyle w:val="0"/>
            </w:pPr>
            <w:r>
              <w:rPr>
                <w:sz w:val="20"/>
              </w:rPr>
              <w:t xml:space="preserve">пашни</w:t>
            </w:r>
          </w:p>
        </w:tc>
        <w:tc>
          <w:tcPr>
            <w:tcW w:w="1648" w:type="dxa"/>
          </w:tcPr>
          <w:p>
            <w:pPr>
              <w:pStyle w:val="0"/>
              <w:jc w:val="center"/>
            </w:pPr>
            <w:r>
              <w:rPr>
                <w:sz w:val="20"/>
              </w:rPr>
              <w:t xml:space="preserve">-</w:t>
            </w:r>
          </w:p>
        </w:tc>
        <w:tc>
          <w:tcPr>
            <w:tcW w:w="1131" w:type="dxa"/>
          </w:tcPr>
          <w:p>
            <w:pPr>
              <w:pStyle w:val="0"/>
              <w:jc w:val="center"/>
            </w:pPr>
            <w:r>
              <w:rPr>
                <w:sz w:val="20"/>
              </w:rPr>
              <w:t xml:space="preserve">-</w:t>
            </w:r>
          </w:p>
        </w:tc>
      </w:tr>
      <w:tr>
        <w:tc>
          <w:tcPr>
            <w:tcW w:w="6293" w:type="dxa"/>
          </w:tcPr>
          <w:p>
            <w:pPr>
              <w:pStyle w:val="0"/>
            </w:pPr>
            <w:r>
              <w:rPr>
                <w:sz w:val="20"/>
              </w:rPr>
              <w:t xml:space="preserve">сенокосы</w:t>
            </w:r>
          </w:p>
        </w:tc>
        <w:tc>
          <w:tcPr>
            <w:tcW w:w="1648" w:type="dxa"/>
          </w:tcPr>
          <w:p>
            <w:pPr>
              <w:pStyle w:val="0"/>
              <w:jc w:val="center"/>
            </w:pPr>
            <w:r>
              <w:rPr>
                <w:sz w:val="20"/>
              </w:rPr>
              <w:t xml:space="preserve">0,6</w:t>
            </w:r>
          </w:p>
        </w:tc>
        <w:tc>
          <w:tcPr>
            <w:tcW w:w="1131" w:type="dxa"/>
          </w:tcPr>
          <w:p>
            <w:pPr>
              <w:pStyle w:val="0"/>
              <w:jc w:val="center"/>
            </w:pPr>
            <w:r>
              <w:rPr>
                <w:sz w:val="20"/>
              </w:rPr>
              <w:t xml:space="preserve">0,01</w:t>
            </w:r>
          </w:p>
        </w:tc>
      </w:tr>
      <w:tr>
        <w:tc>
          <w:tcPr>
            <w:tcW w:w="6293" w:type="dxa"/>
          </w:tcPr>
          <w:p>
            <w:pPr>
              <w:pStyle w:val="0"/>
            </w:pPr>
            <w:r>
              <w:rPr>
                <w:sz w:val="20"/>
              </w:rPr>
              <w:t xml:space="preserve">пастбища</w:t>
            </w:r>
          </w:p>
        </w:tc>
        <w:tc>
          <w:tcPr>
            <w:tcW w:w="1648" w:type="dxa"/>
          </w:tcPr>
          <w:p>
            <w:pPr>
              <w:pStyle w:val="0"/>
              <w:jc w:val="center"/>
            </w:pPr>
            <w:r>
              <w:rPr>
                <w:sz w:val="20"/>
              </w:rPr>
              <w:t xml:space="preserve">0,7</w:t>
            </w:r>
          </w:p>
        </w:tc>
        <w:tc>
          <w:tcPr>
            <w:tcW w:w="1131" w:type="dxa"/>
          </w:tcPr>
          <w:p>
            <w:pPr>
              <w:pStyle w:val="0"/>
              <w:jc w:val="center"/>
            </w:pPr>
            <w:r>
              <w:rPr>
                <w:sz w:val="20"/>
              </w:rPr>
              <w:t xml:space="preserve">0,01</w:t>
            </w:r>
          </w:p>
        </w:tc>
      </w:tr>
      <w:tr>
        <w:tc>
          <w:tcPr>
            <w:tcW w:w="6293" w:type="dxa"/>
          </w:tcPr>
          <w:p>
            <w:pPr>
              <w:pStyle w:val="0"/>
            </w:pPr>
            <w:r>
              <w:rPr>
                <w:sz w:val="20"/>
              </w:rPr>
              <w:t xml:space="preserve">воды</w:t>
            </w:r>
          </w:p>
        </w:tc>
        <w:tc>
          <w:tcPr>
            <w:tcW w:w="1648" w:type="dxa"/>
          </w:tcPr>
          <w:p>
            <w:pPr>
              <w:pStyle w:val="0"/>
              <w:jc w:val="center"/>
            </w:pPr>
            <w:r>
              <w:rPr>
                <w:sz w:val="20"/>
              </w:rPr>
              <w:t xml:space="preserve">-</w:t>
            </w:r>
          </w:p>
        </w:tc>
        <w:tc>
          <w:tcPr>
            <w:tcW w:w="1131" w:type="dxa"/>
          </w:tcPr>
          <w:p>
            <w:pPr>
              <w:pStyle w:val="0"/>
              <w:jc w:val="center"/>
            </w:pPr>
            <w:r>
              <w:rPr>
                <w:sz w:val="20"/>
              </w:rPr>
              <w:t xml:space="preserve">-</w:t>
            </w:r>
          </w:p>
        </w:tc>
      </w:tr>
      <w:tr>
        <w:tc>
          <w:tcPr>
            <w:tcW w:w="6293" w:type="dxa"/>
          </w:tcPr>
          <w:p>
            <w:pPr>
              <w:pStyle w:val="0"/>
            </w:pPr>
            <w:r>
              <w:rPr>
                <w:sz w:val="20"/>
              </w:rPr>
              <w:t xml:space="preserve">сады, тутовники, ягодники</w:t>
            </w:r>
          </w:p>
        </w:tc>
        <w:tc>
          <w:tcPr>
            <w:tcW w:w="1648" w:type="dxa"/>
          </w:tcPr>
          <w:p>
            <w:pPr>
              <w:pStyle w:val="0"/>
              <w:jc w:val="center"/>
            </w:pPr>
            <w:r>
              <w:rPr>
                <w:sz w:val="20"/>
              </w:rPr>
              <w:t xml:space="preserve">-</w:t>
            </w:r>
          </w:p>
        </w:tc>
        <w:tc>
          <w:tcPr>
            <w:tcW w:w="1131" w:type="dxa"/>
          </w:tcPr>
          <w:p>
            <w:pPr>
              <w:pStyle w:val="0"/>
              <w:jc w:val="center"/>
            </w:pPr>
            <w:r>
              <w:rPr>
                <w:sz w:val="20"/>
              </w:rPr>
              <w:t xml:space="preserve">-</w:t>
            </w:r>
          </w:p>
        </w:tc>
      </w:tr>
      <w:tr>
        <w:tc>
          <w:tcPr>
            <w:tcW w:w="6293" w:type="dxa"/>
          </w:tcPr>
          <w:p>
            <w:pPr>
              <w:pStyle w:val="0"/>
            </w:pPr>
            <w:r>
              <w:rPr>
                <w:sz w:val="20"/>
              </w:rPr>
              <w:t xml:space="preserve">дороги, просеки</w:t>
            </w:r>
          </w:p>
        </w:tc>
        <w:tc>
          <w:tcPr>
            <w:tcW w:w="1648" w:type="dxa"/>
          </w:tcPr>
          <w:p>
            <w:pPr>
              <w:pStyle w:val="0"/>
              <w:jc w:val="center"/>
            </w:pPr>
            <w:r>
              <w:rPr>
                <w:sz w:val="20"/>
              </w:rPr>
              <w:t xml:space="preserve">0,2</w:t>
            </w:r>
          </w:p>
        </w:tc>
        <w:tc>
          <w:tcPr>
            <w:tcW w:w="1131" w:type="dxa"/>
          </w:tcPr>
          <w:p>
            <w:pPr>
              <w:pStyle w:val="0"/>
              <w:jc w:val="center"/>
            </w:pPr>
            <w:r>
              <w:rPr>
                <w:sz w:val="20"/>
              </w:rPr>
              <w:t xml:space="preserve">0,00</w:t>
            </w:r>
          </w:p>
        </w:tc>
      </w:tr>
      <w:tr>
        <w:tc>
          <w:tcPr>
            <w:tcW w:w="6293" w:type="dxa"/>
          </w:tcPr>
          <w:p>
            <w:pPr>
              <w:pStyle w:val="0"/>
            </w:pPr>
            <w:r>
              <w:rPr>
                <w:sz w:val="20"/>
              </w:rPr>
              <w:t xml:space="preserve">усадьбы и прочие</w:t>
            </w:r>
          </w:p>
        </w:tc>
        <w:tc>
          <w:tcPr>
            <w:tcW w:w="1648" w:type="dxa"/>
          </w:tcPr>
          <w:p>
            <w:pPr>
              <w:pStyle w:val="0"/>
              <w:jc w:val="center"/>
            </w:pPr>
            <w:r>
              <w:rPr>
                <w:sz w:val="20"/>
              </w:rPr>
              <w:t xml:space="preserve">38,1</w:t>
            </w:r>
          </w:p>
        </w:tc>
        <w:tc>
          <w:tcPr>
            <w:tcW w:w="1131" w:type="dxa"/>
          </w:tcPr>
          <w:p>
            <w:pPr>
              <w:pStyle w:val="0"/>
              <w:jc w:val="center"/>
            </w:pPr>
            <w:r>
              <w:rPr>
                <w:sz w:val="20"/>
              </w:rPr>
              <w:t xml:space="preserve">0,69</w:t>
            </w:r>
          </w:p>
        </w:tc>
      </w:tr>
      <w:tr>
        <w:tc>
          <w:tcPr>
            <w:tcW w:w="6293" w:type="dxa"/>
          </w:tcPr>
          <w:p>
            <w:pPr>
              <w:pStyle w:val="0"/>
            </w:pPr>
            <w:r>
              <w:rPr>
                <w:sz w:val="20"/>
              </w:rPr>
              <w:t xml:space="preserve">болота</w:t>
            </w:r>
          </w:p>
        </w:tc>
        <w:tc>
          <w:tcPr>
            <w:tcW w:w="1648" w:type="dxa"/>
          </w:tcPr>
          <w:p>
            <w:pPr>
              <w:pStyle w:val="0"/>
              <w:jc w:val="center"/>
            </w:pPr>
            <w:r>
              <w:rPr>
                <w:sz w:val="20"/>
              </w:rPr>
              <w:t xml:space="preserve">2,4</w:t>
            </w:r>
          </w:p>
        </w:tc>
        <w:tc>
          <w:tcPr>
            <w:tcW w:w="1131" w:type="dxa"/>
          </w:tcPr>
          <w:p>
            <w:pPr>
              <w:pStyle w:val="0"/>
              <w:jc w:val="center"/>
            </w:pPr>
            <w:r>
              <w:rPr>
                <w:sz w:val="20"/>
              </w:rPr>
              <w:t xml:space="preserve">0,04</w:t>
            </w:r>
          </w:p>
        </w:tc>
      </w:tr>
      <w:tr>
        <w:tc>
          <w:tcPr>
            <w:tcW w:w="6293" w:type="dxa"/>
          </w:tcPr>
          <w:p>
            <w:pPr>
              <w:pStyle w:val="0"/>
            </w:pPr>
            <w:r>
              <w:rPr>
                <w:sz w:val="20"/>
              </w:rPr>
              <w:t xml:space="preserve">пески</w:t>
            </w:r>
          </w:p>
        </w:tc>
        <w:tc>
          <w:tcPr>
            <w:tcW w:w="1648" w:type="dxa"/>
          </w:tcPr>
          <w:p>
            <w:pPr>
              <w:pStyle w:val="0"/>
              <w:jc w:val="center"/>
            </w:pPr>
            <w:r>
              <w:rPr>
                <w:sz w:val="20"/>
              </w:rPr>
              <w:t xml:space="preserve">-</w:t>
            </w:r>
          </w:p>
        </w:tc>
        <w:tc>
          <w:tcPr>
            <w:tcW w:w="1131" w:type="dxa"/>
          </w:tcPr>
          <w:p>
            <w:pPr>
              <w:pStyle w:val="0"/>
              <w:jc w:val="center"/>
            </w:pPr>
            <w:r>
              <w:rPr>
                <w:sz w:val="20"/>
              </w:rPr>
              <w:t xml:space="preserve">-</w:t>
            </w:r>
          </w:p>
        </w:tc>
      </w:tr>
      <w:tr>
        <w:tc>
          <w:tcPr>
            <w:tcW w:w="6293" w:type="dxa"/>
          </w:tcPr>
          <w:p>
            <w:pPr>
              <w:pStyle w:val="0"/>
            </w:pPr>
            <w:r>
              <w:rPr>
                <w:sz w:val="20"/>
              </w:rPr>
              <w:t xml:space="preserve">прочие земли</w:t>
            </w:r>
          </w:p>
        </w:tc>
        <w:tc>
          <w:tcPr>
            <w:tcW w:w="1648" w:type="dxa"/>
          </w:tcPr>
          <w:p>
            <w:pPr>
              <w:pStyle w:val="0"/>
              <w:jc w:val="center"/>
            </w:pPr>
            <w:r>
              <w:rPr>
                <w:sz w:val="20"/>
              </w:rPr>
              <w:t xml:space="preserve">-</w:t>
            </w:r>
          </w:p>
        </w:tc>
        <w:tc>
          <w:tcPr>
            <w:tcW w:w="1131" w:type="dxa"/>
          </w:tcPr>
          <w:p>
            <w:pPr>
              <w:pStyle w:val="0"/>
              <w:jc w:val="center"/>
            </w:pPr>
            <w:r>
              <w:rPr>
                <w:sz w:val="20"/>
              </w:rPr>
              <w:t xml:space="preserve">-</w:t>
            </w:r>
          </w:p>
        </w:tc>
      </w:tr>
    </w:tbl>
    <w:p>
      <w:pPr>
        <w:pStyle w:val="0"/>
        <w:ind w:firstLine="540"/>
        <w:jc w:val="both"/>
      </w:pPr>
      <w:r>
        <w:rPr>
          <w:sz w:val="20"/>
        </w:rPr>
      </w:r>
    </w:p>
    <w:bookmarkStart w:id="317" w:name="P317"/>
    <w:bookmarkEnd w:id="317"/>
    <w:p>
      <w:pPr>
        <w:pStyle w:val="2"/>
        <w:outlineLvl w:val="3"/>
        <w:jc w:val="center"/>
      </w:pPr>
      <w:r>
        <w:rPr>
          <w:sz w:val="20"/>
        </w:rPr>
        <w:t xml:space="preserve">1.1.7. Характеристика имеющихся и проектируемых особо</w:t>
      </w:r>
    </w:p>
    <w:p>
      <w:pPr>
        <w:pStyle w:val="2"/>
        <w:jc w:val="center"/>
      </w:pPr>
      <w:r>
        <w:rPr>
          <w:sz w:val="20"/>
        </w:rPr>
        <w:t xml:space="preserve">охраняемых природных территорий и объектов, планов по их</w:t>
      </w:r>
    </w:p>
    <w:p>
      <w:pPr>
        <w:pStyle w:val="2"/>
        <w:jc w:val="center"/>
      </w:pPr>
      <w:r>
        <w:rPr>
          <w:sz w:val="20"/>
        </w:rPr>
        <w:t xml:space="preserve">организации, развитию экологических сетей, сохранению</w:t>
      </w:r>
    </w:p>
    <w:p>
      <w:pPr>
        <w:pStyle w:val="2"/>
        <w:jc w:val="center"/>
      </w:pPr>
      <w:r>
        <w:rPr>
          <w:sz w:val="20"/>
        </w:rPr>
        <w:t xml:space="preserve">биоразнообразия</w:t>
      </w:r>
    </w:p>
    <w:p>
      <w:pPr>
        <w:pStyle w:val="0"/>
        <w:ind w:firstLine="540"/>
        <w:jc w:val="both"/>
      </w:pPr>
      <w:r>
        <w:rPr>
          <w:sz w:val="20"/>
        </w:rPr>
      </w:r>
    </w:p>
    <w:p>
      <w:pPr>
        <w:pStyle w:val="0"/>
        <w:ind w:firstLine="540"/>
        <w:jc w:val="both"/>
      </w:pPr>
      <w:r>
        <w:rPr>
          <w:sz w:val="20"/>
        </w:rPr>
        <w:t xml:space="preserve">Особо охраняемые территории и объекты, а также планы по их организации в границах лесничества отсутствуют.</w:t>
      </w:r>
    </w:p>
    <w:p>
      <w:pPr>
        <w:pStyle w:val="0"/>
        <w:ind w:firstLine="540"/>
        <w:jc w:val="both"/>
      </w:pPr>
      <w:r>
        <w:rPr>
          <w:sz w:val="20"/>
        </w:rPr>
      </w:r>
    </w:p>
    <w:p>
      <w:pPr>
        <w:pStyle w:val="2"/>
        <w:outlineLvl w:val="3"/>
        <w:jc w:val="center"/>
      </w:pPr>
      <w:r>
        <w:rPr>
          <w:sz w:val="20"/>
        </w:rPr>
        <w:t xml:space="preserve">1.1.8. Характеристика проектируемых лесов национального</w:t>
      </w:r>
    </w:p>
    <w:p>
      <w:pPr>
        <w:pStyle w:val="2"/>
        <w:jc w:val="center"/>
      </w:pPr>
      <w:r>
        <w:rPr>
          <w:sz w:val="20"/>
        </w:rPr>
        <w:t xml:space="preserve">наследия</w:t>
      </w:r>
    </w:p>
    <w:p>
      <w:pPr>
        <w:pStyle w:val="0"/>
        <w:ind w:firstLine="540"/>
        <w:jc w:val="both"/>
      </w:pPr>
      <w:r>
        <w:rPr>
          <w:sz w:val="20"/>
        </w:rPr>
      </w:r>
    </w:p>
    <w:p>
      <w:pPr>
        <w:pStyle w:val="0"/>
        <w:ind w:firstLine="540"/>
        <w:jc w:val="both"/>
      </w:pPr>
      <w:r>
        <w:rPr>
          <w:sz w:val="20"/>
        </w:rPr>
        <w:t xml:space="preserve">В соответствии с Лесным планом Кемеровской области, утвержденным постановлением Губернатора Кемеровской области от 27.12.2018 N 86-пг "Об утверждении Лесного плана Кемеровской области" (далее - Лесной план), проектирование лесов национального наследия не запланировано.</w:t>
      </w:r>
    </w:p>
    <w:p>
      <w:pPr>
        <w:pStyle w:val="0"/>
        <w:ind w:firstLine="540"/>
        <w:jc w:val="both"/>
      </w:pPr>
      <w:r>
        <w:rPr>
          <w:sz w:val="20"/>
        </w:rPr>
      </w:r>
    </w:p>
    <w:p>
      <w:pPr>
        <w:pStyle w:val="2"/>
        <w:outlineLvl w:val="3"/>
        <w:jc w:val="center"/>
      </w:pPr>
      <w:r>
        <w:rPr>
          <w:sz w:val="20"/>
        </w:rPr>
        <w:t xml:space="preserve">1.1.9. Перечень видов биологического разнообразия и размеров</w:t>
      </w:r>
    </w:p>
    <w:p>
      <w:pPr>
        <w:pStyle w:val="2"/>
        <w:jc w:val="center"/>
      </w:pPr>
      <w:r>
        <w:rPr>
          <w:sz w:val="20"/>
        </w:rPr>
        <w:t xml:space="preserve">буферных зон, подлежащих сохранению при осуществлении</w:t>
      </w:r>
    </w:p>
    <w:p>
      <w:pPr>
        <w:pStyle w:val="2"/>
        <w:jc w:val="center"/>
      </w:pPr>
      <w:r>
        <w:rPr>
          <w:sz w:val="20"/>
        </w:rPr>
        <w:t xml:space="preserve">лесосечных работ</w:t>
      </w:r>
    </w:p>
    <w:p>
      <w:pPr>
        <w:pStyle w:val="0"/>
        <w:ind w:firstLine="540"/>
        <w:jc w:val="both"/>
      </w:pPr>
      <w:r>
        <w:rPr>
          <w:sz w:val="20"/>
        </w:rPr>
      </w:r>
    </w:p>
    <w:p>
      <w:pPr>
        <w:pStyle w:val="0"/>
        <w:ind w:firstLine="540"/>
        <w:jc w:val="both"/>
      </w:pPr>
      <w:r>
        <w:rPr>
          <w:sz w:val="20"/>
        </w:rPr>
        <w:t xml:space="preserve">Согласно законодательству Российской Федерации в процессе использования городских лесов необходимо принимать меры по сохранению естественных экологических систем, природных ландшафтов и природных комплексов, биологического разнообразия городских лесов.</w:t>
      </w:r>
    </w:p>
    <w:p>
      <w:pPr>
        <w:pStyle w:val="0"/>
        <w:spacing w:before="200" w:lineRule="auto"/>
        <w:ind w:firstLine="540"/>
        <w:jc w:val="both"/>
      </w:pPr>
      <w:r>
        <w:rPr>
          <w:sz w:val="20"/>
        </w:rPr>
        <w:t xml:space="preserve">При использовании городских лесов охране подлежат ключевые биотопы и ключевые объекты (отдельные деревья, их группы, или целые лесные участки - природные комплексы), имеющие большое значение как среда обитания объектов растительного и животного мира, в том числе занесенных в Красную книгу Российской Федерации или Красную книгу Кузбасса. Правильное выделение ключевых биотопов и объектов будет способствовать сохранению значительной доли видового разнообразия лесных экосистем при исключении из хозяйственной деятельности относительно малых по площади участков леса. Не подлежащие рубке ключевые биотопы и объекты должны выделяться как в эксплуатационных, так и в защитных лесах.</w:t>
      </w:r>
    </w:p>
    <w:p>
      <w:pPr>
        <w:pStyle w:val="0"/>
        <w:spacing w:before="200" w:lineRule="auto"/>
        <w:ind w:firstLine="540"/>
        <w:jc w:val="both"/>
      </w:pPr>
      <w:r>
        <w:rPr>
          <w:sz w:val="20"/>
        </w:rPr>
        <w:t xml:space="preserve">Сохранение ключевых биотопов и объектов возможно как при отводе лесосек в виде выделения неэксплуатационных участков, так и непосредственно при разработке лесосеки в виде сохранения ключевых биотопов, отдельных ценных деревьев и их групп.</w:t>
      </w:r>
    </w:p>
    <w:p>
      <w:pPr>
        <w:pStyle w:val="0"/>
        <w:spacing w:before="200" w:lineRule="auto"/>
        <w:ind w:firstLine="540"/>
        <w:jc w:val="both"/>
      </w:pPr>
      <w:r>
        <w:rPr>
          <w:sz w:val="20"/>
        </w:rPr>
        <w:t xml:space="preserve">Для сохранения большинства ключевых биотопов и объектов требуется также выделение и исключение из рубок их буферных зон, поскольку примыкание рубок непосредственно к биотопам зачастую приводит к утрате их свойств, ценных для сохранения биоразнообразия.</w:t>
      </w:r>
    </w:p>
    <w:p>
      <w:pPr>
        <w:pStyle w:val="0"/>
        <w:spacing w:before="200" w:lineRule="auto"/>
        <w:ind w:firstLine="540"/>
        <w:jc w:val="both"/>
      </w:pPr>
      <w:r>
        <w:rPr>
          <w:sz w:val="20"/>
        </w:rPr>
        <w:t xml:space="preserve">При выполнении работ по отводу и таксации лесосек необходимо устанавливать наличие в границах конкретной лесосеки объектов биоразнообразия по характерным признакам, отнесенным к ключевым биотопам или ключевым объектам, определить границы ключевых биотопов.</w:t>
      </w:r>
    </w:p>
    <w:p>
      <w:pPr>
        <w:pStyle w:val="0"/>
        <w:spacing w:before="200" w:lineRule="auto"/>
        <w:ind w:firstLine="540"/>
        <w:jc w:val="both"/>
      </w:pPr>
      <w:r>
        <w:rPr>
          <w:sz w:val="20"/>
        </w:rPr>
        <w:t xml:space="preserve">Площадные ключевые биотопы и объекты, необходимые для сохранения биоразнообразия, выделяются в процессе отвода делянки. При составлении технологической карты лесосеки на нее наносятся ключевые биотопы, объекты и их буферные зоны. Ключевые объекты и биотопы должны быть обозначены на местности.</w:t>
      </w:r>
    </w:p>
    <w:p>
      <w:pPr>
        <w:pStyle w:val="0"/>
        <w:spacing w:before="200" w:lineRule="auto"/>
        <w:ind w:firstLine="540"/>
        <w:jc w:val="both"/>
      </w:pPr>
      <w:r>
        <w:rPr>
          <w:sz w:val="20"/>
        </w:rPr>
        <w:t xml:space="preserve">Точечные ключевые объекты выделяются и сохраняются при отводе и непосредственно при лесозаготовке.</w:t>
      </w:r>
    </w:p>
    <w:p>
      <w:pPr>
        <w:pStyle w:val="0"/>
        <w:spacing w:before="200" w:lineRule="auto"/>
        <w:ind w:firstLine="540"/>
        <w:jc w:val="both"/>
      </w:pPr>
      <w:r>
        <w:rPr>
          <w:sz w:val="20"/>
        </w:rPr>
        <w:t xml:space="preserve">Ключевые биотопы могут совпадать с прочими неэксплуатационными участками: семенными куртинами и др.</w:t>
      </w:r>
    </w:p>
    <w:p>
      <w:pPr>
        <w:pStyle w:val="0"/>
        <w:spacing w:before="200" w:lineRule="auto"/>
        <w:ind w:firstLine="540"/>
        <w:jc w:val="both"/>
      </w:pPr>
      <w:r>
        <w:rPr>
          <w:sz w:val="20"/>
        </w:rPr>
        <w:t xml:space="preserve">Места расположения волоков и погрузочных площадок определяются с учетом выделенных биотопов. Прохождение техники в пределах выделяемых ключевых биотопов и буферных зон ключевых объектов возможно при условии наведения временных переправ и их последующего демонтажа.</w:t>
      </w:r>
    </w:p>
    <w:p>
      <w:pPr>
        <w:pStyle w:val="0"/>
        <w:spacing w:before="200" w:lineRule="auto"/>
        <w:ind w:firstLine="540"/>
        <w:jc w:val="both"/>
      </w:pPr>
      <w:r>
        <w:rPr>
          <w:sz w:val="20"/>
        </w:rPr>
        <w:t xml:space="preserve">Перед началом разработки лесосеки все члены лесозаготовительной бригады инструктируются и ознакомляются с количеством и местонахождением выделенных ключевых биотопов и объектов.</w:t>
      </w:r>
    </w:p>
    <w:p>
      <w:pPr>
        <w:pStyle w:val="0"/>
        <w:spacing w:before="200" w:lineRule="auto"/>
        <w:ind w:firstLine="540"/>
        <w:jc w:val="both"/>
      </w:pPr>
      <w:r>
        <w:rPr>
          <w:sz w:val="20"/>
        </w:rPr>
        <w:t xml:space="preserve">Нормативы и параметры объектов биологического разнообразия и буферных зон, подлежащих сохранению при осуществлении лесосечных работ, приведены в таблице 1.1.9.1.</w:t>
      </w:r>
    </w:p>
    <w:p>
      <w:pPr>
        <w:pStyle w:val="0"/>
        <w:jc w:val="right"/>
      </w:pPr>
      <w:r>
        <w:rPr>
          <w:sz w:val="20"/>
        </w:rPr>
      </w:r>
    </w:p>
    <w:p>
      <w:pPr>
        <w:pStyle w:val="0"/>
        <w:jc w:val="right"/>
      </w:pPr>
      <w:r>
        <w:rPr>
          <w:sz w:val="20"/>
        </w:rPr>
        <w:t xml:space="preserve">Таблица 1.1.9.1</w:t>
      </w:r>
    </w:p>
    <w:p>
      <w:pPr>
        <w:pStyle w:val="0"/>
        <w:jc w:val="right"/>
      </w:pPr>
      <w:r>
        <w:rPr>
          <w:sz w:val="20"/>
        </w:rPr>
      </w:r>
    </w:p>
    <w:p>
      <w:pPr>
        <w:pStyle w:val="0"/>
        <w:jc w:val="center"/>
      </w:pPr>
      <w:r>
        <w:rPr>
          <w:sz w:val="20"/>
        </w:rPr>
        <w:t xml:space="preserve">Нормативы и параметры объектов биологического разнообразия</w:t>
      </w:r>
    </w:p>
    <w:p>
      <w:pPr>
        <w:pStyle w:val="0"/>
        <w:jc w:val="center"/>
      </w:pPr>
      <w:r>
        <w:rPr>
          <w:sz w:val="20"/>
        </w:rPr>
        <w:t xml:space="preserve">и буферных зон, подлежащих сохранению при осуществлении</w:t>
      </w:r>
    </w:p>
    <w:p>
      <w:pPr>
        <w:pStyle w:val="0"/>
        <w:jc w:val="center"/>
      </w:pPr>
      <w:r>
        <w:rPr>
          <w:sz w:val="20"/>
        </w:rPr>
        <w:t xml:space="preserve">лесосечных работ</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4"/>
        <w:gridCol w:w="2249"/>
        <w:gridCol w:w="3183"/>
        <w:gridCol w:w="3126"/>
      </w:tblGrid>
      <w:tr>
        <w:tc>
          <w:tcPr>
            <w:tcW w:w="514" w:type="dxa"/>
          </w:tcPr>
          <w:p>
            <w:pPr>
              <w:pStyle w:val="0"/>
              <w:jc w:val="center"/>
            </w:pPr>
            <w:r>
              <w:rPr>
                <w:sz w:val="20"/>
              </w:rPr>
              <w:t xml:space="preserve">N п/п</w:t>
            </w:r>
          </w:p>
        </w:tc>
        <w:tc>
          <w:tcPr>
            <w:tcW w:w="2249" w:type="dxa"/>
          </w:tcPr>
          <w:p>
            <w:pPr>
              <w:pStyle w:val="0"/>
              <w:jc w:val="center"/>
            </w:pPr>
            <w:r>
              <w:rPr>
                <w:sz w:val="20"/>
              </w:rPr>
              <w:t xml:space="preserve">Наименование объектов биологического разнообразия</w:t>
            </w:r>
          </w:p>
        </w:tc>
        <w:tc>
          <w:tcPr>
            <w:tcW w:w="3183" w:type="dxa"/>
          </w:tcPr>
          <w:p>
            <w:pPr>
              <w:pStyle w:val="0"/>
              <w:jc w:val="center"/>
            </w:pPr>
            <w:r>
              <w:rPr>
                <w:sz w:val="20"/>
              </w:rPr>
              <w:t xml:space="preserve">Характеристика объектов биологического разнообразия</w:t>
            </w:r>
          </w:p>
        </w:tc>
        <w:tc>
          <w:tcPr>
            <w:tcW w:w="3126" w:type="dxa"/>
          </w:tcPr>
          <w:p>
            <w:pPr>
              <w:pStyle w:val="0"/>
              <w:jc w:val="center"/>
            </w:pPr>
            <w:r>
              <w:rPr>
                <w:sz w:val="20"/>
              </w:rPr>
              <w:t xml:space="preserve">Размеры буферных зон (при необходимости)</w:t>
            </w:r>
          </w:p>
        </w:tc>
      </w:tr>
      <w:tr>
        <w:tc>
          <w:tcPr>
            <w:tcW w:w="514" w:type="dxa"/>
          </w:tcPr>
          <w:p>
            <w:pPr>
              <w:pStyle w:val="0"/>
            </w:pPr>
            <w:r>
              <w:rPr>
                <w:sz w:val="20"/>
              </w:rPr>
              <w:t xml:space="preserve">1</w:t>
            </w:r>
          </w:p>
        </w:tc>
        <w:tc>
          <w:tcPr>
            <w:tcW w:w="2249" w:type="dxa"/>
          </w:tcPr>
          <w:p>
            <w:pPr>
              <w:pStyle w:val="0"/>
            </w:pPr>
            <w:r>
              <w:rPr>
                <w:sz w:val="20"/>
              </w:rPr>
              <w:t xml:space="preserve">Места произрастания редких и находящихся под угрозой исчезновения видов растений и грибов</w:t>
            </w:r>
          </w:p>
        </w:tc>
        <w:tc>
          <w:tcPr>
            <w:tcW w:w="3183" w:type="dxa"/>
          </w:tcPr>
          <w:p>
            <w:pPr>
              <w:pStyle w:val="0"/>
            </w:pPr>
            <w:r>
              <w:rPr>
                <w:sz w:val="20"/>
              </w:rPr>
              <w:t xml:space="preserve">Участки лесов и нелесные участки, являющиеся местами произрастания видов растений и грибов, включенных в Красную книгу Российской Федерации и/или Красную книгу Кузбасса. Указанные виды могут быть представлены единичными особями, их компактными группами, а также популяциями</w:t>
            </w:r>
          </w:p>
        </w:tc>
        <w:tc>
          <w:tcPr>
            <w:tcW w:w="3126" w:type="dxa"/>
          </w:tcPr>
          <w:p>
            <w:pPr>
              <w:pStyle w:val="0"/>
            </w:pPr>
            <w:r>
              <w:rPr>
                <w:sz w:val="20"/>
              </w:rPr>
              <w:t xml:space="preserve">Ширина буферной зоны вокруг выявленных объектов устанавливается в соответствии с мерами охраны, предложенными в Красной книге Российской Федерации или Красной книге Кузбасса для данного вида. В прочих случаях она должна составлять не менее 20 м, если в соответствии с биологией данного вида не требуется иное</w:t>
            </w:r>
          </w:p>
        </w:tc>
      </w:tr>
      <w:tr>
        <w:tc>
          <w:tcPr>
            <w:tcW w:w="514" w:type="dxa"/>
          </w:tcPr>
          <w:p>
            <w:pPr>
              <w:pStyle w:val="0"/>
            </w:pPr>
            <w:r>
              <w:rPr>
                <w:sz w:val="20"/>
              </w:rPr>
              <w:t xml:space="preserve">2</w:t>
            </w:r>
          </w:p>
        </w:tc>
        <w:tc>
          <w:tcPr>
            <w:tcW w:w="2249" w:type="dxa"/>
          </w:tcPr>
          <w:p>
            <w:pPr>
              <w:pStyle w:val="0"/>
            </w:pPr>
            <w:r>
              <w:rPr>
                <w:sz w:val="20"/>
              </w:rPr>
              <w:t xml:space="preserve">Места обитания редких и находящихся под угрозой исчезновения видов животных</w:t>
            </w:r>
          </w:p>
        </w:tc>
        <w:tc>
          <w:tcPr>
            <w:tcW w:w="3183" w:type="dxa"/>
          </w:tcPr>
          <w:p>
            <w:pPr>
              <w:pStyle w:val="0"/>
            </w:pPr>
            <w:r>
              <w:rPr>
                <w:sz w:val="20"/>
              </w:rPr>
              <w:t xml:space="preserve">Участки лесов и нелесные участки, являющиеся местами обитания видов, включенных в Красную книгу Российской Федерации и/или Красную книгу Кузбасса</w:t>
            </w:r>
          </w:p>
        </w:tc>
        <w:tc>
          <w:tcPr>
            <w:tcW w:w="3126" w:type="dxa"/>
          </w:tcPr>
          <w:p>
            <w:pPr>
              <w:pStyle w:val="0"/>
            </w:pPr>
            <w:r>
              <w:rPr>
                <w:sz w:val="20"/>
              </w:rPr>
              <w:t xml:space="preserve">Ширина буферной зоны вокруг выявленных объектов устанавливается в соответствии с мерами охраны, предложенными в Красной книге Российской Федерации или Красной книге Кузбасса для данного вида. В прочих случаях она устанавливается в соответствии с биологией данного вида</w:t>
            </w:r>
          </w:p>
        </w:tc>
      </w:tr>
      <w:tr>
        <w:tc>
          <w:tcPr>
            <w:tcW w:w="514" w:type="dxa"/>
          </w:tcPr>
          <w:p>
            <w:pPr>
              <w:pStyle w:val="0"/>
            </w:pPr>
            <w:r>
              <w:rPr>
                <w:sz w:val="20"/>
              </w:rPr>
              <w:t xml:space="preserve">3</w:t>
            </w:r>
          </w:p>
        </w:tc>
        <w:tc>
          <w:tcPr>
            <w:tcW w:w="2249" w:type="dxa"/>
          </w:tcPr>
          <w:p>
            <w:pPr>
              <w:pStyle w:val="0"/>
            </w:pPr>
            <w:r>
              <w:rPr>
                <w:sz w:val="20"/>
              </w:rPr>
              <w:t xml:space="preserve">Участки леса вблизи временных водотоков и иных водных объектов</w:t>
            </w:r>
          </w:p>
        </w:tc>
        <w:tc>
          <w:tcPr>
            <w:tcW w:w="3183" w:type="dxa"/>
          </w:tcPr>
          <w:p>
            <w:pPr>
              <w:pStyle w:val="0"/>
            </w:pPr>
            <w:r>
              <w:rPr>
                <w:sz w:val="20"/>
              </w:rPr>
              <w:t xml:space="preserve">Участки леса вдоль постоянных водотоков, включая затапливаемые части речных пойм, а также временных водотоков (оврагов, балок, ложбин, логов), движение воды в которых происходит меньшую часть года; вокруг природных выходов подземных вод (источников, родников, мест выклинивания грунтовых вод); вдоль побережья небольших лесных озер</w:t>
            </w:r>
          </w:p>
        </w:tc>
        <w:tc>
          <w:tcPr>
            <w:tcW w:w="3126" w:type="dxa"/>
          </w:tcPr>
          <w:p>
            <w:pPr>
              <w:pStyle w:val="0"/>
            </w:pPr>
            <w:r>
              <w:rPr>
                <w:sz w:val="20"/>
              </w:rPr>
              <w:t xml:space="preserve">Буферная зона вдоль постоянных водотоков должна охватывать затапливаемые части их поймы целиком. Ширина буферной зоны вдоль постоянных или временных водотоков должна быть не меньше 20 м от русла водотока или от границы безлесной поймы в случае ее наличия. Ширина буферной зоны вокруг природных выходов подземных вод и небольших лесных озер должна составлять не менее 50 м</w:t>
            </w:r>
          </w:p>
        </w:tc>
      </w:tr>
      <w:tr>
        <w:tc>
          <w:tcPr>
            <w:tcW w:w="514" w:type="dxa"/>
          </w:tcPr>
          <w:p>
            <w:pPr>
              <w:pStyle w:val="0"/>
            </w:pPr>
            <w:r>
              <w:rPr>
                <w:sz w:val="20"/>
              </w:rPr>
              <w:t xml:space="preserve">4</w:t>
            </w:r>
          </w:p>
        </w:tc>
        <w:tc>
          <w:tcPr>
            <w:tcW w:w="2249" w:type="dxa"/>
          </w:tcPr>
          <w:p>
            <w:pPr>
              <w:pStyle w:val="0"/>
            </w:pPr>
            <w:r>
              <w:rPr>
                <w:sz w:val="20"/>
              </w:rPr>
              <w:t xml:space="preserve">Участки леса на крутых склонах, скальных обнажениях, маломощных почвах, уязвимых для эрозии и дефляции</w:t>
            </w:r>
          </w:p>
        </w:tc>
        <w:tc>
          <w:tcPr>
            <w:tcW w:w="3183" w:type="dxa"/>
          </w:tcPr>
          <w:p>
            <w:pPr>
              <w:pStyle w:val="0"/>
            </w:pPr>
            <w:r>
              <w:rPr>
                <w:sz w:val="20"/>
              </w:rPr>
              <w:t xml:space="preserve">Участки леса вдоль глубоко врезанных долин водотоков (каньонов, ущелий), на границе с гольцами, на скальных обнажениях и иных выходах коренных горных пород (особенно известняков), уступах, обрывах, песчаных дюнах, каменистых россыпях (курумах), крутых склонах и обрывах террас рек, оврагов, склонов болотных котловин</w:t>
            </w:r>
          </w:p>
        </w:tc>
        <w:tc>
          <w:tcPr>
            <w:tcW w:w="3126" w:type="dxa"/>
          </w:tcPr>
          <w:p>
            <w:pPr>
              <w:pStyle w:val="0"/>
            </w:pPr>
            <w:r>
              <w:rPr>
                <w:sz w:val="20"/>
              </w:rPr>
              <w:t xml:space="preserve">На облесенных частях указанных объектов, а также в прилегающих к ним полосам леса ширина буферной зоны должна составлять не менее 20 м</w:t>
            </w:r>
          </w:p>
        </w:tc>
      </w:tr>
      <w:tr>
        <w:tc>
          <w:tcPr>
            <w:tcW w:w="514" w:type="dxa"/>
          </w:tcPr>
          <w:p>
            <w:pPr>
              <w:pStyle w:val="0"/>
            </w:pPr>
            <w:r>
              <w:rPr>
                <w:sz w:val="20"/>
              </w:rPr>
              <w:t xml:space="preserve">5</w:t>
            </w:r>
          </w:p>
        </w:tc>
        <w:tc>
          <w:tcPr>
            <w:tcW w:w="2249" w:type="dxa"/>
          </w:tcPr>
          <w:p>
            <w:pPr>
              <w:pStyle w:val="0"/>
            </w:pPr>
            <w:r>
              <w:rPr>
                <w:sz w:val="20"/>
              </w:rPr>
              <w:t xml:space="preserve">Крупные валуны и каменные глыбы</w:t>
            </w:r>
          </w:p>
        </w:tc>
        <w:tc>
          <w:tcPr>
            <w:tcW w:w="3183" w:type="dxa"/>
          </w:tcPr>
          <w:p>
            <w:pPr>
              <w:pStyle w:val="0"/>
            </w:pPr>
            <w:r>
              <w:rPr>
                <w:sz w:val="20"/>
              </w:rPr>
              <w:t xml:space="preserve">Отдельные крупные валуны и каменные глыбы, покрытые лишайниками и растениями, а также скопления таких объектов</w:t>
            </w:r>
          </w:p>
        </w:tc>
        <w:tc>
          <w:tcPr>
            <w:tcW w:w="3126" w:type="dxa"/>
          </w:tcPr>
          <w:p>
            <w:pPr>
              <w:pStyle w:val="0"/>
            </w:pPr>
            <w:r>
              <w:rPr>
                <w:sz w:val="20"/>
              </w:rPr>
              <w:t xml:space="preserve">Ширина буферной зоны должна обеспечивать сохранение микроклимата для данного объекта и составлять обычно не менее 20 м</w:t>
            </w:r>
          </w:p>
        </w:tc>
      </w:tr>
      <w:tr>
        <w:tc>
          <w:tcPr>
            <w:tcW w:w="514" w:type="dxa"/>
          </w:tcPr>
          <w:p>
            <w:pPr>
              <w:pStyle w:val="0"/>
            </w:pPr>
            <w:r>
              <w:rPr>
                <w:sz w:val="20"/>
              </w:rPr>
              <w:t xml:space="preserve">6</w:t>
            </w:r>
          </w:p>
        </w:tc>
        <w:tc>
          <w:tcPr>
            <w:tcW w:w="2249" w:type="dxa"/>
          </w:tcPr>
          <w:p>
            <w:pPr>
              <w:pStyle w:val="0"/>
            </w:pPr>
            <w:r>
              <w:rPr>
                <w:sz w:val="20"/>
              </w:rPr>
              <w:t xml:space="preserve">Карстовые явления</w:t>
            </w:r>
          </w:p>
        </w:tc>
        <w:tc>
          <w:tcPr>
            <w:tcW w:w="3183" w:type="dxa"/>
          </w:tcPr>
          <w:p>
            <w:pPr>
              <w:pStyle w:val="0"/>
            </w:pPr>
            <w:r>
              <w:rPr>
                <w:sz w:val="20"/>
              </w:rPr>
              <w:t xml:space="preserve">Щели, воронки, исчезающие водотоки и водоемы, суходольные болота в местностях, где близко к поверхности залегают породы, содержащие сравнительно легкорастворимые породы (карбонаты, гипс и т.д.)</w:t>
            </w:r>
          </w:p>
        </w:tc>
        <w:tc>
          <w:tcPr>
            <w:tcW w:w="3126" w:type="dxa"/>
          </w:tcPr>
          <w:p>
            <w:pPr>
              <w:pStyle w:val="0"/>
            </w:pPr>
            <w:r>
              <w:rPr>
                <w:sz w:val="20"/>
              </w:rPr>
              <w:t xml:space="preserve">Ширина буферной зоны должна составлять не менее 20 м от края понижения (полости)</w:t>
            </w:r>
          </w:p>
        </w:tc>
      </w:tr>
      <w:tr>
        <w:tc>
          <w:tcPr>
            <w:tcW w:w="514" w:type="dxa"/>
          </w:tcPr>
          <w:p>
            <w:pPr>
              <w:pStyle w:val="0"/>
            </w:pPr>
            <w:r>
              <w:rPr>
                <w:sz w:val="20"/>
              </w:rPr>
              <w:t xml:space="preserve">7</w:t>
            </w:r>
          </w:p>
        </w:tc>
        <w:tc>
          <w:tcPr>
            <w:tcW w:w="2249" w:type="dxa"/>
          </w:tcPr>
          <w:p>
            <w:pPr>
              <w:pStyle w:val="0"/>
            </w:pPr>
            <w:r>
              <w:rPr>
                <w:sz w:val="20"/>
              </w:rPr>
              <w:t xml:space="preserve">Естественные солонцы</w:t>
            </w:r>
          </w:p>
        </w:tc>
        <w:tc>
          <w:tcPr>
            <w:tcW w:w="3183" w:type="dxa"/>
          </w:tcPr>
          <w:p>
            <w:pPr>
              <w:pStyle w:val="0"/>
            </w:pPr>
            <w:r>
              <w:rPr>
                <w:sz w:val="20"/>
              </w:rPr>
              <w:t xml:space="preserve">Участки лесов вокруг выходов горных пород или водных источников с повышенным содержанием веществ и элементов (в первую очередь натрия), необходимых копытным</w:t>
            </w:r>
          </w:p>
        </w:tc>
        <w:tc>
          <w:tcPr>
            <w:tcW w:w="3126" w:type="dxa"/>
          </w:tcPr>
          <w:p>
            <w:pPr>
              <w:pStyle w:val="0"/>
            </w:pPr>
            <w:r>
              <w:rPr>
                <w:sz w:val="20"/>
              </w:rPr>
              <w:t xml:space="preserve">Ширина буферной зоны может составлять до 500 м, но не менее 100 м для исключения фактора беспокойства</w:t>
            </w:r>
          </w:p>
        </w:tc>
      </w:tr>
      <w:tr>
        <w:tc>
          <w:tcPr>
            <w:tcW w:w="514" w:type="dxa"/>
          </w:tcPr>
          <w:p>
            <w:pPr>
              <w:pStyle w:val="0"/>
            </w:pPr>
            <w:r>
              <w:rPr>
                <w:sz w:val="20"/>
              </w:rPr>
              <w:t xml:space="preserve">8</w:t>
            </w:r>
          </w:p>
        </w:tc>
        <w:tc>
          <w:tcPr>
            <w:tcW w:w="2249" w:type="dxa"/>
          </w:tcPr>
          <w:p>
            <w:pPr>
              <w:pStyle w:val="0"/>
            </w:pPr>
            <w:r>
              <w:rPr>
                <w:sz w:val="20"/>
              </w:rPr>
              <w:t xml:space="preserve">Окна распада со скоплениями валежа и ветровально-почвенными комплексами</w:t>
            </w:r>
          </w:p>
        </w:tc>
        <w:tc>
          <w:tcPr>
            <w:tcW w:w="3183" w:type="dxa"/>
          </w:tcPr>
          <w:p>
            <w:pPr>
              <w:pStyle w:val="0"/>
            </w:pPr>
            <w:r>
              <w:rPr>
                <w:sz w:val="20"/>
              </w:rPr>
              <w:t xml:space="preserve">Участки леса со скоплением крупномерного валежа (диаметром от 20 см) на разных стадиях разложения и ветровально-почвенными комплексами, образовавшимися в результате вывала крупных деревьев. При выборе объектов для сохранения приоритет отдается участкам, располагающимся на склонах, а также имеющим в своем составе группы благонадежного подроста</w:t>
            </w:r>
          </w:p>
        </w:tc>
        <w:tc>
          <w:tcPr>
            <w:tcW w:w="3126" w:type="dxa"/>
          </w:tcPr>
          <w:p>
            <w:pPr>
              <w:pStyle w:val="0"/>
            </w:pPr>
            <w:r>
              <w:rPr>
                <w:sz w:val="20"/>
              </w:rPr>
              <w:t xml:space="preserve">Должны сохраняться в границах объекта</w:t>
            </w:r>
          </w:p>
        </w:tc>
      </w:tr>
      <w:tr>
        <w:tc>
          <w:tcPr>
            <w:tcW w:w="514" w:type="dxa"/>
          </w:tcPr>
          <w:p>
            <w:pPr>
              <w:pStyle w:val="0"/>
            </w:pPr>
            <w:r>
              <w:rPr>
                <w:sz w:val="20"/>
              </w:rPr>
              <w:t xml:space="preserve">9</w:t>
            </w:r>
          </w:p>
        </w:tc>
        <w:tc>
          <w:tcPr>
            <w:tcW w:w="2249" w:type="dxa"/>
          </w:tcPr>
          <w:p>
            <w:pPr>
              <w:pStyle w:val="0"/>
            </w:pPr>
            <w:r>
              <w:rPr>
                <w:sz w:val="20"/>
              </w:rPr>
              <w:t xml:space="preserve">Сухостой, высокие пни, единичный крупный валеж</w:t>
            </w:r>
          </w:p>
        </w:tc>
        <w:tc>
          <w:tcPr>
            <w:tcW w:w="3183" w:type="dxa"/>
          </w:tcPr>
          <w:p>
            <w:pPr>
              <w:pStyle w:val="0"/>
            </w:pPr>
            <w:r>
              <w:rPr>
                <w:sz w:val="20"/>
              </w:rPr>
              <w:t xml:space="preserve">Крупномерные сухостойные деревья и естественные крупные пни высотой 2 - 5 м разных пород (диаметром от 20 см), сухостойные деревья с дуплами, крупномерный валеж (диаметром от 20 см) на разных этапах разложения</w:t>
            </w:r>
          </w:p>
        </w:tc>
        <w:tc>
          <w:tcPr>
            <w:tcW w:w="3126" w:type="dxa"/>
          </w:tcPr>
          <w:p>
            <w:pPr>
              <w:pStyle w:val="0"/>
            </w:pPr>
            <w:r>
              <w:rPr>
                <w:sz w:val="20"/>
              </w:rPr>
              <w:t xml:space="preserve">Сухостой (до 10 штук на га) сохраняется в виде отдельных деревьев либо их групп для обеспечения ветроустойчивости, а также в составе других ценных объектов</w:t>
            </w:r>
          </w:p>
        </w:tc>
      </w:tr>
      <w:tr>
        <w:tc>
          <w:tcPr>
            <w:tcW w:w="514" w:type="dxa"/>
          </w:tcPr>
          <w:p>
            <w:pPr>
              <w:pStyle w:val="0"/>
            </w:pPr>
            <w:r>
              <w:rPr>
                <w:sz w:val="20"/>
              </w:rPr>
              <w:t xml:space="preserve">10</w:t>
            </w:r>
          </w:p>
        </w:tc>
        <w:tc>
          <w:tcPr>
            <w:tcW w:w="2249" w:type="dxa"/>
          </w:tcPr>
          <w:p>
            <w:pPr>
              <w:pStyle w:val="0"/>
            </w:pPr>
            <w:r>
              <w:rPr>
                <w:sz w:val="20"/>
              </w:rPr>
              <w:t xml:space="preserve">Деревья с дуплами</w:t>
            </w:r>
          </w:p>
        </w:tc>
        <w:tc>
          <w:tcPr>
            <w:tcW w:w="3183" w:type="dxa"/>
          </w:tcPr>
          <w:p>
            <w:pPr>
              <w:pStyle w:val="0"/>
            </w:pPr>
            <w:r>
              <w:rPr>
                <w:sz w:val="20"/>
              </w:rPr>
              <w:t xml:space="preserve">Единичные живые или сухостойные деревья с дуплами</w:t>
            </w:r>
          </w:p>
        </w:tc>
        <w:tc>
          <w:tcPr>
            <w:tcW w:w="3126" w:type="dxa"/>
          </w:tcPr>
          <w:p>
            <w:pPr>
              <w:pStyle w:val="0"/>
            </w:pPr>
            <w:r>
              <w:rPr>
                <w:sz w:val="20"/>
              </w:rPr>
              <w:t xml:space="preserve">Сохраняются в виде отдельных деревьев или групп для обеспечения ветроустойчивости, а также в составе других ценных объектов</w:t>
            </w:r>
          </w:p>
        </w:tc>
      </w:tr>
      <w:tr>
        <w:tc>
          <w:tcPr>
            <w:tcW w:w="514" w:type="dxa"/>
          </w:tcPr>
          <w:p>
            <w:pPr>
              <w:pStyle w:val="0"/>
            </w:pPr>
            <w:r>
              <w:rPr>
                <w:sz w:val="20"/>
              </w:rPr>
              <w:t xml:space="preserve">11</w:t>
            </w:r>
          </w:p>
        </w:tc>
        <w:tc>
          <w:tcPr>
            <w:tcW w:w="2249" w:type="dxa"/>
          </w:tcPr>
          <w:p>
            <w:pPr>
              <w:pStyle w:val="0"/>
            </w:pPr>
            <w:r>
              <w:rPr>
                <w:sz w:val="20"/>
              </w:rPr>
              <w:t xml:space="preserve">Старовозрастные деревья и их группы</w:t>
            </w:r>
          </w:p>
        </w:tc>
        <w:tc>
          <w:tcPr>
            <w:tcW w:w="3183" w:type="dxa"/>
          </w:tcPr>
          <w:p>
            <w:pPr>
              <w:pStyle w:val="0"/>
            </w:pPr>
            <w:r>
              <w:rPr>
                <w:sz w:val="20"/>
              </w:rPr>
              <w:t xml:space="preserve">Крупные старовозрастные деревья хвойных и лиственных пород (с развитой кроной, в том числе многовершинные, с пожарными подсушинами) и их группы</w:t>
            </w:r>
          </w:p>
        </w:tc>
        <w:tc>
          <w:tcPr>
            <w:tcW w:w="3126" w:type="dxa"/>
          </w:tcPr>
          <w:p>
            <w:pPr>
              <w:pStyle w:val="0"/>
            </w:pPr>
            <w:r>
              <w:rPr>
                <w:sz w:val="20"/>
              </w:rPr>
              <w:t xml:space="preserve">Сохраняются (до 30 штук на га) в виде отдельных деревьев или групп для обеспечения ветроустойчивости, а также в составе других ценных объектов</w:t>
            </w:r>
          </w:p>
        </w:tc>
      </w:tr>
      <w:tr>
        <w:tc>
          <w:tcPr>
            <w:tcW w:w="514" w:type="dxa"/>
          </w:tcPr>
          <w:p>
            <w:pPr>
              <w:pStyle w:val="0"/>
            </w:pPr>
            <w:r>
              <w:rPr>
                <w:sz w:val="20"/>
              </w:rPr>
              <w:t xml:space="preserve">12</w:t>
            </w:r>
          </w:p>
        </w:tc>
        <w:tc>
          <w:tcPr>
            <w:tcW w:w="2249" w:type="dxa"/>
          </w:tcPr>
          <w:p>
            <w:pPr>
              <w:pStyle w:val="0"/>
            </w:pPr>
            <w:r>
              <w:rPr>
                <w:sz w:val="20"/>
              </w:rPr>
              <w:t xml:space="preserve">Деревья и кустарники редких пород и их группы</w:t>
            </w:r>
          </w:p>
        </w:tc>
        <w:tc>
          <w:tcPr>
            <w:tcW w:w="3183" w:type="dxa"/>
          </w:tcPr>
          <w:p>
            <w:pPr>
              <w:pStyle w:val="0"/>
            </w:pPr>
            <w:r>
              <w:rPr>
                <w:sz w:val="20"/>
              </w:rPr>
              <w:t xml:space="preserve">Деревья и кустарники пород, заготовка древесины которых не допускается, иные породы, редкие в данной местности или находящиеся на границе естественного ареала распространения</w:t>
            </w:r>
          </w:p>
        </w:tc>
        <w:tc>
          <w:tcPr>
            <w:tcW w:w="3126" w:type="dxa"/>
          </w:tcPr>
          <w:p>
            <w:pPr>
              <w:pStyle w:val="0"/>
            </w:pPr>
            <w:r>
              <w:rPr>
                <w:sz w:val="20"/>
              </w:rPr>
              <w:t xml:space="preserve">Сохраняются в виде отдельных деревьев и групп вместе с сопутствующими породами для обеспечения ветроустойчивости, а также в составе других ценных объектов</w:t>
            </w:r>
          </w:p>
        </w:tc>
      </w:tr>
      <w:tr>
        <w:tc>
          <w:tcPr>
            <w:tcW w:w="514" w:type="dxa"/>
          </w:tcPr>
          <w:p>
            <w:pPr>
              <w:pStyle w:val="0"/>
            </w:pPr>
            <w:r>
              <w:rPr>
                <w:sz w:val="20"/>
              </w:rPr>
              <w:t xml:space="preserve">13</w:t>
            </w:r>
          </w:p>
        </w:tc>
        <w:tc>
          <w:tcPr>
            <w:tcW w:w="2249" w:type="dxa"/>
          </w:tcPr>
          <w:p>
            <w:pPr>
              <w:pStyle w:val="0"/>
            </w:pPr>
            <w:r>
              <w:rPr>
                <w:sz w:val="20"/>
              </w:rPr>
              <w:t xml:space="preserve">Редкие сообщества и местообитания</w:t>
            </w:r>
          </w:p>
        </w:tc>
        <w:tc>
          <w:tcPr>
            <w:tcW w:w="3183" w:type="dxa"/>
          </w:tcPr>
          <w:p>
            <w:pPr>
              <w:pStyle w:val="0"/>
            </w:pPr>
            <w:r>
              <w:rPr>
                <w:sz w:val="20"/>
              </w:rPr>
              <w:t xml:space="preserve">Участки леса, включающие редкие породы деревьев и кустарников, с уникальным составом древесных пород, либо в которых редкие виды растений доминируют в отдельных ярусах растительного сообщества; участки типичных для данной местности сообществ, ставших редкими в настоящее время; леса, приуроченные к редким в данной местности местообитаниям; сообщества, расположенные на естественном пределе своего распространения; редкие нелесные сообщества (болотные, степные, скальные и пр.). Критерии выделения данного типа объектов должны учитывать региональную и местную специфику</w:t>
            </w:r>
          </w:p>
        </w:tc>
        <w:tc>
          <w:tcPr>
            <w:tcW w:w="3126" w:type="dxa"/>
          </w:tcPr>
          <w:p>
            <w:pPr>
              <w:pStyle w:val="0"/>
            </w:pPr>
            <w:r>
              <w:rPr>
                <w:sz w:val="20"/>
              </w:rPr>
              <w:t xml:space="preserve">Сохраняются в границах объекта</w:t>
            </w:r>
          </w:p>
        </w:tc>
      </w:tr>
      <w:tr>
        <w:tc>
          <w:tcPr>
            <w:tcW w:w="514" w:type="dxa"/>
          </w:tcPr>
          <w:p>
            <w:pPr>
              <w:pStyle w:val="0"/>
            </w:pPr>
            <w:r>
              <w:rPr>
                <w:sz w:val="20"/>
              </w:rPr>
              <w:t xml:space="preserve">14</w:t>
            </w:r>
          </w:p>
        </w:tc>
        <w:tc>
          <w:tcPr>
            <w:tcW w:w="2249" w:type="dxa"/>
          </w:tcPr>
          <w:p>
            <w:pPr>
              <w:pStyle w:val="0"/>
            </w:pPr>
            <w:r>
              <w:rPr>
                <w:sz w:val="20"/>
              </w:rPr>
              <w:t xml:space="preserve">Места зимовок медведей</w:t>
            </w:r>
          </w:p>
        </w:tc>
        <w:tc>
          <w:tcPr>
            <w:tcW w:w="3183" w:type="dxa"/>
          </w:tcPr>
          <w:p>
            <w:pPr>
              <w:pStyle w:val="0"/>
            </w:pPr>
            <w:r>
              <w:rPr>
                <w:sz w:val="20"/>
              </w:rPr>
              <w:t xml:space="preserve">Места компактного расположения берлог бурого медведя</w:t>
            </w:r>
          </w:p>
        </w:tc>
        <w:tc>
          <w:tcPr>
            <w:tcW w:w="3126" w:type="dxa"/>
          </w:tcPr>
          <w:p>
            <w:pPr>
              <w:pStyle w:val="0"/>
            </w:pPr>
            <w:r>
              <w:rPr>
                <w:sz w:val="20"/>
              </w:rPr>
              <w:t xml:space="preserve">Ширина буферной зоны рекомендуется не менее 300 м</w:t>
            </w:r>
          </w:p>
        </w:tc>
      </w:tr>
      <w:tr>
        <w:tc>
          <w:tcPr>
            <w:tcW w:w="514" w:type="dxa"/>
          </w:tcPr>
          <w:p>
            <w:pPr>
              <w:pStyle w:val="0"/>
            </w:pPr>
            <w:r>
              <w:rPr>
                <w:sz w:val="20"/>
              </w:rPr>
              <w:t xml:space="preserve">15</w:t>
            </w:r>
          </w:p>
        </w:tc>
        <w:tc>
          <w:tcPr>
            <w:tcW w:w="2249" w:type="dxa"/>
          </w:tcPr>
          <w:p>
            <w:pPr>
              <w:pStyle w:val="0"/>
            </w:pPr>
            <w:r>
              <w:rPr>
                <w:sz w:val="20"/>
              </w:rPr>
              <w:t xml:space="preserve">Многолетние норы и убежища крупных хищников</w:t>
            </w:r>
          </w:p>
        </w:tc>
        <w:tc>
          <w:tcPr>
            <w:tcW w:w="3183" w:type="dxa"/>
          </w:tcPr>
          <w:p>
            <w:pPr>
              <w:pStyle w:val="0"/>
            </w:pPr>
            <w:r>
              <w:rPr>
                <w:sz w:val="20"/>
              </w:rPr>
              <w:t xml:space="preserve">Участки, где располагаются многолетние норы барсука, лисы, росомахи, рыси и других крупных хищников</w:t>
            </w:r>
          </w:p>
        </w:tc>
        <w:tc>
          <w:tcPr>
            <w:tcW w:w="3126" w:type="dxa"/>
          </w:tcPr>
          <w:p>
            <w:pPr>
              <w:pStyle w:val="0"/>
            </w:pPr>
            <w:r>
              <w:rPr>
                <w:sz w:val="20"/>
              </w:rPr>
              <w:t xml:space="preserve">Ширина буферной зоны рекомендуется не менее 200 м, в зависимости от вида животного</w:t>
            </w:r>
          </w:p>
        </w:tc>
      </w:tr>
      <w:tr>
        <w:tc>
          <w:tcPr>
            <w:tcW w:w="514" w:type="dxa"/>
          </w:tcPr>
          <w:p>
            <w:pPr>
              <w:pStyle w:val="0"/>
            </w:pPr>
            <w:r>
              <w:rPr>
                <w:sz w:val="20"/>
              </w:rPr>
              <w:t xml:space="preserve">16</w:t>
            </w:r>
          </w:p>
        </w:tc>
        <w:tc>
          <w:tcPr>
            <w:tcW w:w="2249" w:type="dxa"/>
          </w:tcPr>
          <w:p>
            <w:pPr>
              <w:pStyle w:val="0"/>
            </w:pPr>
            <w:r>
              <w:rPr>
                <w:sz w:val="20"/>
              </w:rPr>
              <w:t xml:space="preserve">Места токования птиц</w:t>
            </w:r>
          </w:p>
        </w:tc>
        <w:tc>
          <w:tcPr>
            <w:tcW w:w="3183" w:type="dxa"/>
          </w:tcPr>
          <w:p>
            <w:pPr>
              <w:pStyle w:val="0"/>
            </w:pPr>
            <w:r>
              <w:rPr>
                <w:sz w:val="20"/>
              </w:rPr>
              <w:t xml:space="preserve">Места токования птиц, в том числе глухаря, тетерева, журавля, дупеля</w:t>
            </w:r>
          </w:p>
        </w:tc>
        <w:tc>
          <w:tcPr>
            <w:tcW w:w="3126" w:type="dxa"/>
          </w:tcPr>
          <w:p>
            <w:pPr>
              <w:pStyle w:val="0"/>
            </w:pPr>
            <w:r>
              <w:rPr>
                <w:sz w:val="20"/>
              </w:rPr>
              <w:t xml:space="preserve">Ширина буферной зоны рекомендуется не менее 200 м, в зависимости от вида животного</w:t>
            </w:r>
          </w:p>
        </w:tc>
      </w:tr>
      <w:tr>
        <w:tc>
          <w:tcPr>
            <w:tcW w:w="514" w:type="dxa"/>
          </w:tcPr>
          <w:p>
            <w:pPr>
              <w:pStyle w:val="0"/>
            </w:pPr>
            <w:r>
              <w:rPr>
                <w:sz w:val="20"/>
              </w:rPr>
              <w:t xml:space="preserve">17</w:t>
            </w:r>
          </w:p>
        </w:tc>
        <w:tc>
          <w:tcPr>
            <w:tcW w:w="2249" w:type="dxa"/>
          </w:tcPr>
          <w:p>
            <w:pPr>
              <w:pStyle w:val="0"/>
            </w:pPr>
            <w:r>
              <w:rPr>
                <w:sz w:val="20"/>
              </w:rPr>
              <w:t xml:space="preserve">Деревья с большими гнездами</w:t>
            </w:r>
          </w:p>
        </w:tc>
        <w:tc>
          <w:tcPr>
            <w:tcW w:w="3183" w:type="dxa"/>
          </w:tcPr>
          <w:p>
            <w:pPr>
              <w:pStyle w:val="0"/>
            </w:pPr>
            <w:r>
              <w:rPr>
                <w:sz w:val="20"/>
              </w:rPr>
              <w:t xml:space="preserve">Сохраняются деревья с большими гнездами, особую ценность имеют гнезда более 1 м в диаметре, а также места концентрации крупных гнезд</w:t>
            </w:r>
          </w:p>
        </w:tc>
        <w:tc>
          <w:tcPr>
            <w:tcW w:w="3126" w:type="dxa"/>
          </w:tcPr>
          <w:p>
            <w:pPr>
              <w:pStyle w:val="0"/>
            </w:pPr>
            <w:r>
              <w:rPr>
                <w:sz w:val="20"/>
              </w:rPr>
              <w:t xml:space="preserve">Для гнезд диаметром 1 м и более ширина буферной зоны должна составлять 500 м (в любое время года), для остальных гнезд - не менее 100 - 300 м (в зависимости от предполагаемого вида птицы) в период гнездования, в остальное время - 50 - 200 м. Размер буферной зоны может быть уточнен по результатам обследования специалистом-орнитологом, определения принадлежности гнезда и его статуса</w:t>
            </w:r>
          </w:p>
        </w:tc>
      </w:tr>
      <w:tr>
        <w:tc>
          <w:tcPr>
            <w:tcW w:w="514" w:type="dxa"/>
          </w:tcPr>
          <w:p>
            <w:pPr>
              <w:pStyle w:val="0"/>
            </w:pPr>
            <w:r>
              <w:rPr>
                <w:sz w:val="20"/>
              </w:rPr>
              <w:t xml:space="preserve">18</w:t>
            </w:r>
          </w:p>
        </w:tc>
        <w:tc>
          <w:tcPr>
            <w:tcW w:w="2249" w:type="dxa"/>
          </w:tcPr>
          <w:p>
            <w:pPr>
              <w:pStyle w:val="0"/>
            </w:pPr>
            <w:r>
              <w:rPr>
                <w:sz w:val="20"/>
              </w:rPr>
              <w:t xml:space="preserve">Крупные муравейники</w:t>
            </w:r>
          </w:p>
        </w:tc>
        <w:tc>
          <w:tcPr>
            <w:tcW w:w="3183" w:type="dxa"/>
          </w:tcPr>
          <w:p>
            <w:pPr>
              <w:pStyle w:val="0"/>
            </w:pPr>
            <w:r>
              <w:rPr>
                <w:sz w:val="20"/>
              </w:rPr>
              <w:t xml:space="preserve">Муравейники высотой более 0,5 м</w:t>
            </w:r>
          </w:p>
        </w:tc>
        <w:tc>
          <w:tcPr>
            <w:tcW w:w="3126" w:type="dxa"/>
          </w:tcPr>
          <w:p>
            <w:pPr>
              <w:pStyle w:val="0"/>
            </w:pPr>
            <w:r>
              <w:rPr>
                <w:sz w:val="20"/>
              </w:rPr>
              <w:t xml:space="preserve">Вокруг муравейников высотой более 0,5 м выделяется буферная зона с запретом рубок в радиусе 20 метров</w:t>
            </w:r>
          </w:p>
        </w:tc>
      </w:tr>
      <w:tr>
        <w:tc>
          <w:tcPr>
            <w:tcW w:w="514" w:type="dxa"/>
          </w:tcPr>
          <w:p>
            <w:pPr>
              <w:pStyle w:val="0"/>
            </w:pPr>
            <w:r>
              <w:rPr>
                <w:sz w:val="20"/>
              </w:rPr>
              <w:t xml:space="preserve">19</w:t>
            </w:r>
          </w:p>
        </w:tc>
        <w:tc>
          <w:tcPr>
            <w:tcW w:w="2249" w:type="dxa"/>
          </w:tcPr>
          <w:p>
            <w:pPr>
              <w:pStyle w:val="0"/>
            </w:pPr>
            <w:r>
              <w:rPr>
                <w:sz w:val="20"/>
              </w:rPr>
              <w:t xml:space="preserve">Места концентрации копытных в зимний период</w:t>
            </w:r>
          </w:p>
        </w:tc>
        <w:tc>
          <w:tcPr>
            <w:tcW w:w="3183" w:type="dxa"/>
          </w:tcPr>
          <w:p>
            <w:pPr>
              <w:pStyle w:val="0"/>
            </w:pPr>
            <w:r>
              <w:rPr>
                <w:sz w:val="20"/>
              </w:rPr>
              <w:t xml:space="preserve">Участки леса в местах концентрации копытных в зимний период, стойбах лося</w:t>
            </w:r>
          </w:p>
        </w:tc>
        <w:tc>
          <w:tcPr>
            <w:tcW w:w="3126" w:type="dxa"/>
          </w:tcPr>
          <w:p>
            <w:pPr>
              <w:pStyle w:val="0"/>
            </w:pPr>
            <w:r>
              <w:rPr>
                <w:sz w:val="20"/>
              </w:rPr>
              <w:t xml:space="preserve">Сохраняются в границах объекта</w:t>
            </w:r>
          </w:p>
        </w:tc>
      </w:tr>
      <w:tr>
        <w:tc>
          <w:tcPr>
            <w:tcW w:w="514" w:type="dxa"/>
          </w:tcPr>
          <w:p>
            <w:pPr>
              <w:pStyle w:val="0"/>
            </w:pPr>
            <w:r>
              <w:rPr>
                <w:sz w:val="20"/>
              </w:rPr>
              <w:t xml:space="preserve">20</w:t>
            </w:r>
          </w:p>
        </w:tc>
        <w:tc>
          <w:tcPr>
            <w:tcW w:w="2249" w:type="dxa"/>
          </w:tcPr>
          <w:p>
            <w:pPr>
              <w:pStyle w:val="0"/>
            </w:pPr>
            <w:r>
              <w:rPr>
                <w:sz w:val="20"/>
              </w:rPr>
              <w:t xml:space="preserve">Иные ключевые (в том числе сезонные) местообитания животных</w:t>
            </w:r>
          </w:p>
        </w:tc>
        <w:tc>
          <w:tcPr>
            <w:tcW w:w="3183" w:type="dxa"/>
          </w:tcPr>
          <w:p>
            <w:pPr>
              <w:pStyle w:val="0"/>
            </w:pPr>
            <w:r>
              <w:rPr>
                <w:sz w:val="20"/>
              </w:rPr>
              <w:t xml:space="preserve">Иные участки леса, важные для поддержания популяций животных, в том числе редких и промысловых, во время деторождения, выживания потомства, покрытия дефицита минеральных кормов, подготовки к зимовке, зимнего сна, переживания глубокоснежья и бескормицы, спасения от врагов и других критически важных периодов. Дополнительные типы ключевых (в том числе сезонных) мест обитания животных могут быть определены на уровне Кемеровской области - Кузбасса</w:t>
            </w:r>
          </w:p>
        </w:tc>
        <w:tc>
          <w:tcPr>
            <w:tcW w:w="3126" w:type="dxa"/>
          </w:tcPr>
          <w:p>
            <w:pPr>
              <w:pStyle w:val="0"/>
            </w:pPr>
            <w:r>
              <w:rPr>
                <w:sz w:val="20"/>
              </w:rPr>
              <w:t xml:space="preserve">Границы объекта и ограничения на ведение хозяйственной деятельности устанавливаются в зависимости от биологии сохраняемых видов</w:t>
            </w:r>
          </w:p>
        </w:tc>
      </w:tr>
      <w:tr>
        <w:tc>
          <w:tcPr>
            <w:tcW w:w="514" w:type="dxa"/>
          </w:tcPr>
          <w:p>
            <w:pPr>
              <w:pStyle w:val="0"/>
            </w:pPr>
            <w:r>
              <w:rPr>
                <w:sz w:val="20"/>
              </w:rPr>
              <w:t xml:space="preserve">21</w:t>
            </w:r>
          </w:p>
        </w:tc>
        <w:tc>
          <w:tcPr>
            <w:tcW w:w="2249" w:type="dxa"/>
          </w:tcPr>
          <w:p>
            <w:pPr>
              <w:pStyle w:val="0"/>
            </w:pPr>
            <w:r>
              <w:rPr>
                <w:sz w:val="20"/>
              </w:rPr>
              <w:t xml:space="preserve">Объекты, имеющие культурно-историческое значение</w:t>
            </w:r>
          </w:p>
        </w:tc>
        <w:tc>
          <w:tcPr>
            <w:tcW w:w="3183" w:type="dxa"/>
          </w:tcPr>
          <w:p>
            <w:pPr>
              <w:pStyle w:val="0"/>
            </w:pPr>
            <w:r>
              <w:rPr>
                <w:sz w:val="20"/>
              </w:rPr>
              <w:t xml:space="preserve">Участки леса вблизи культовых сооружений и природных объектов, имеющих религиозное, историческое и архитектурное значение</w:t>
            </w:r>
          </w:p>
        </w:tc>
        <w:tc>
          <w:tcPr>
            <w:tcW w:w="3126" w:type="dxa"/>
          </w:tcPr>
          <w:p>
            <w:pPr>
              <w:pStyle w:val="0"/>
            </w:pPr>
            <w:r>
              <w:rPr>
                <w:sz w:val="20"/>
              </w:rPr>
              <w:t xml:space="preserve">Границы объектов и ограничения на ведение хозяйственной деятельности устанавливаются в зависимости от особенностей объекта</w:t>
            </w:r>
          </w:p>
        </w:tc>
      </w:tr>
    </w:tbl>
    <w:p>
      <w:pPr>
        <w:pStyle w:val="0"/>
        <w:ind w:firstLine="540"/>
        <w:jc w:val="both"/>
      </w:pPr>
      <w:r>
        <w:rPr>
          <w:sz w:val="20"/>
        </w:rPr>
      </w:r>
    </w:p>
    <w:p>
      <w:pPr>
        <w:pStyle w:val="2"/>
        <w:outlineLvl w:val="3"/>
        <w:jc w:val="center"/>
      </w:pPr>
      <w:r>
        <w:rPr>
          <w:sz w:val="20"/>
        </w:rPr>
        <w:t xml:space="preserve">1.1.10. Характеристика существующих объектов лесной,</w:t>
      </w:r>
    </w:p>
    <w:p>
      <w:pPr>
        <w:pStyle w:val="2"/>
        <w:jc w:val="center"/>
      </w:pPr>
      <w:r>
        <w:rPr>
          <w:sz w:val="20"/>
        </w:rPr>
        <w:t xml:space="preserve">лесоперерабатывающей инфраструктуры, объектов, не связанных</w:t>
      </w:r>
    </w:p>
    <w:p>
      <w:pPr>
        <w:pStyle w:val="2"/>
        <w:jc w:val="center"/>
      </w:pPr>
      <w:r>
        <w:rPr>
          <w:sz w:val="20"/>
        </w:rPr>
        <w:t xml:space="preserve">с созданием лесной инфраструктуры, мероприятий</w:t>
      </w:r>
    </w:p>
    <w:p>
      <w:pPr>
        <w:pStyle w:val="2"/>
        <w:jc w:val="center"/>
      </w:pPr>
      <w:r>
        <w:rPr>
          <w:sz w:val="20"/>
        </w:rPr>
        <w:t xml:space="preserve">по строительству, реконструкции и эксплуатации указанных</w:t>
      </w:r>
    </w:p>
    <w:p>
      <w:pPr>
        <w:pStyle w:val="2"/>
        <w:jc w:val="center"/>
      </w:pPr>
      <w:r>
        <w:rPr>
          <w:sz w:val="20"/>
        </w:rPr>
        <w:t xml:space="preserve">объектов, предусмотренных документами территориального</w:t>
      </w:r>
    </w:p>
    <w:p>
      <w:pPr>
        <w:pStyle w:val="2"/>
        <w:jc w:val="center"/>
      </w:pPr>
      <w:r>
        <w:rPr>
          <w:sz w:val="20"/>
        </w:rPr>
        <w:t xml:space="preserve">планирования</w:t>
      </w:r>
    </w:p>
    <w:p>
      <w:pPr>
        <w:pStyle w:val="0"/>
        <w:jc w:val="center"/>
      </w:pPr>
      <w:r>
        <w:rPr>
          <w:sz w:val="20"/>
        </w:rPr>
      </w:r>
    </w:p>
    <w:p>
      <w:pPr>
        <w:pStyle w:val="2"/>
        <w:outlineLvl w:val="4"/>
        <w:jc w:val="center"/>
      </w:pPr>
      <w:r>
        <w:rPr>
          <w:sz w:val="20"/>
        </w:rPr>
        <w:t xml:space="preserve">Объекты лесной инфраструктуры</w:t>
      </w:r>
    </w:p>
    <w:p>
      <w:pPr>
        <w:pStyle w:val="0"/>
        <w:jc w:val="center"/>
      </w:pPr>
      <w:r>
        <w:rPr>
          <w:sz w:val="20"/>
        </w:rPr>
      </w:r>
    </w:p>
    <w:p>
      <w:pPr>
        <w:pStyle w:val="0"/>
        <w:ind w:firstLine="540"/>
        <w:jc w:val="both"/>
      </w:pPr>
      <w:r>
        <w:rPr>
          <w:sz w:val="20"/>
        </w:rPr>
        <w:t xml:space="preserve">В соответствии с </w:t>
      </w:r>
      <w:hyperlink w:history="0" r:id="rId41"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 статьи 13</w:t>
        </w:r>
      </w:hyperlink>
      <w:r>
        <w:rPr>
          <w:sz w:val="20"/>
        </w:rPr>
        <w:t xml:space="preserve"> Лесного кодекса РФ в целях использования, охраны, защиты, воспроизводства городских лесов допускается создание лесной инфраструктуры, в том числе лесных дорог.</w:t>
      </w:r>
    </w:p>
    <w:p>
      <w:pPr>
        <w:pStyle w:val="0"/>
        <w:spacing w:before="200" w:lineRule="auto"/>
        <w:ind w:firstLine="540"/>
        <w:jc w:val="both"/>
      </w:pPr>
      <w:hyperlink w:history="0" r:id="rId42" w:tooltip="Ссылка на КонсультантПлюс">
        <w:r>
          <w:rPr>
            <w:sz w:val="20"/>
            <w:color w:val="0000ff"/>
          </w:rPr>
          <w:t xml:space="preserve">Перечень</w:t>
        </w:r>
      </w:hyperlink>
      <w:r>
        <w:rPr>
          <w:sz w:val="20"/>
        </w:rPr>
        <w:t xml:space="preserve"> объектов лесной инфраструктуры для защитных лесов, эксплуатационных лесов и резервных лесов утвержден распоряжением Правительства РФ от 17.07.2012 N 1283-р "Об утверждении Перечня объектов лесной инфраструктуры для защитных лесов, эксплуатационных лесов и резервных лесов". Из данного перечня на территории лесничества имеются только 0,2 га лесных дорог удовлетворительного состояния.</w:t>
      </w:r>
    </w:p>
    <w:p>
      <w:pPr>
        <w:pStyle w:val="0"/>
        <w:spacing w:before="200" w:lineRule="auto"/>
        <w:ind w:firstLine="540"/>
        <w:jc w:val="both"/>
      </w:pPr>
      <w:r>
        <w:rPr>
          <w:sz w:val="20"/>
        </w:rPr>
        <w:t xml:space="preserve">Лесные дороги могут создаваться при любых видах использования городских лесов, а также в целях их охраны, защиты и воспроизводства.</w:t>
      </w:r>
    </w:p>
    <w:p>
      <w:pPr>
        <w:pStyle w:val="0"/>
        <w:spacing w:before="200" w:lineRule="auto"/>
        <w:ind w:firstLine="540"/>
        <w:jc w:val="both"/>
      </w:pPr>
      <w:r>
        <w:rPr>
          <w:sz w:val="20"/>
        </w:rPr>
        <w:t xml:space="preserve">Объекты лесной инфраструктуры после того, как отпадет надобность в них, подлежат сносу, а земли, на которых они располагались, - рекультивации.</w:t>
      </w:r>
    </w:p>
    <w:p>
      <w:pPr>
        <w:pStyle w:val="0"/>
        <w:ind w:firstLine="540"/>
        <w:jc w:val="both"/>
      </w:pPr>
      <w:r>
        <w:rPr>
          <w:sz w:val="20"/>
        </w:rPr>
      </w:r>
    </w:p>
    <w:p>
      <w:pPr>
        <w:pStyle w:val="2"/>
        <w:outlineLvl w:val="4"/>
        <w:jc w:val="center"/>
      </w:pPr>
      <w:r>
        <w:rPr>
          <w:sz w:val="20"/>
        </w:rPr>
        <w:t xml:space="preserve">Характеристика водных путей транспорта</w:t>
      </w:r>
    </w:p>
    <w:p>
      <w:pPr>
        <w:pStyle w:val="0"/>
        <w:jc w:val="center"/>
      </w:pPr>
      <w:r>
        <w:rPr>
          <w:sz w:val="20"/>
        </w:rPr>
      </w:r>
    </w:p>
    <w:p>
      <w:pPr>
        <w:pStyle w:val="0"/>
        <w:ind w:firstLine="540"/>
        <w:jc w:val="both"/>
      </w:pPr>
      <w:r>
        <w:rPr>
          <w:sz w:val="20"/>
        </w:rPr>
        <w:t xml:space="preserve">Водные пути транспорта относятся к бассейну реки Оби. Судоходной является река Томь.</w:t>
      </w:r>
    </w:p>
    <w:p>
      <w:pPr>
        <w:pStyle w:val="0"/>
        <w:jc w:val="center"/>
      </w:pPr>
      <w:r>
        <w:rPr>
          <w:sz w:val="20"/>
        </w:rPr>
      </w:r>
    </w:p>
    <w:p>
      <w:pPr>
        <w:pStyle w:val="2"/>
        <w:outlineLvl w:val="4"/>
        <w:jc w:val="center"/>
      </w:pPr>
      <w:r>
        <w:rPr>
          <w:sz w:val="20"/>
        </w:rPr>
        <w:t xml:space="preserve">Лесоперерабатывающая инфраструктура</w:t>
      </w:r>
    </w:p>
    <w:p>
      <w:pPr>
        <w:pStyle w:val="0"/>
        <w:ind w:firstLine="540"/>
        <w:jc w:val="both"/>
      </w:pPr>
      <w:r>
        <w:rPr>
          <w:sz w:val="20"/>
        </w:rPr>
      </w:r>
    </w:p>
    <w:p>
      <w:pPr>
        <w:pStyle w:val="0"/>
        <w:ind w:firstLine="540"/>
        <w:jc w:val="both"/>
      </w:pPr>
      <w:r>
        <w:rPr>
          <w:sz w:val="20"/>
        </w:rPr>
        <w:t xml:space="preserve">К объектам лесоперерабатывающей инфраструктуры относятся объекты переработки заготовленной древесины и биоэнергетические объекты.</w:t>
      </w:r>
    </w:p>
    <w:p>
      <w:pPr>
        <w:pStyle w:val="0"/>
        <w:spacing w:before="200" w:lineRule="auto"/>
        <w:ind w:firstLine="540"/>
        <w:jc w:val="both"/>
      </w:pPr>
      <w:r>
        <w:rPr>
          <w:sz w:val="20"/>
        </w:rPr>
        <w:t xml:space="preserve">Согласно </w:t>
      </w:r>
      <w:hyperlink w:history="0" r:id="rId43"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части 2 статьи 14</w:t>
        </w:r>
      </w:hyperlink>
      <w:r>
        <w:rPr>
          <w:sz w:val="20"/>
        </w:rPr>
        <w:t xml:space="preserve"> Лесного кодекса РФ и </w:t>
      </w:r>
      <w:hyperlink w:history="0" r:id="rId44" w:tooltip="Ссылка на КонсультантПлюс">
        <w:r>
          <w:rPr>
            <w:sz w:val="20"/>
            <w:color w:val="0000ff"/>
          </w:rPr>
          <w:t xml:space="preserve">пункту 5</w:t>
        </w:r>
      </w:hyperlink>
      <w:r>
        <w:rPr>
          <w:sz w:val="20"/>
        </w:rPr>
        <w:t xml:space="preserve"> Правил использования лесов для создания и эксплуатации объектов лесоперерабатывающей инфраструктуры, утвержденных приказом Минприроды России от 31.01.2022 N 54 "Об утверждении Правил использования лесов для создания и эксплуатации объектов лесоперерабатывающей инфраструктуры", создание и эксплуатация лесоперерабатывающей инфраструктуры запрещается в защитных лесах, а также в иных предусмотренных Лесным </w:t>
      </w:r>
      <w:hyperlink w:history="0" r:id="rId45"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и другими федеральными законами случаях.</w:t>
      </w:r>
    </w:p>
    <w:p>
      <w:pPr>
        <w:pStyle w:val="0"/>
        <w:jc w:val="both"/>
      </w:pPr>
      <w:r>
        <w:rPr>
          <w:sz w:val="20"/>
        </w:rPr>
      </w:r>
    </w:p>
    <w:p>
      <w:pPr>
        <w:pStyle w:val="2"/>
        <w:outlineLvl w:val="4"/>
        <w:jc w:val="center"/>
      </w:pPr>
      <w:r>
        <w:rPr>
          <w:sz w:val="20"/>
        </w:rPr>
        <w:t xml:space="preserve">Объекты, не связанные с созданием лесной инфраструктуры</w:t>
      </w:r>
    </w:p>
    <w:p>
      <w:pPr>
        <w:pStyle w:val="0"/>
        <w:jc w:val="center"/>
      </w:pPr>
      <w:r>
        <w:rPr>
          <w:sz w:val="20"/>
        </w:rPr>
      </w:r>
    </w:p>
    <w:p>
      <w:pPr>
        <w:pStyle w:val="0"/>
        <w:ind w:firstLine="540"/>
        <w:jc w:val="both"/>
      </w:pPr>
      <w:hyperlink w:history="0" r:id="rId46" w:tooltip="Ссылка на КонсультантПлюс">
        <w:r>
          <w:rPr>
            <w:sz w:val="20"/>
            <w:color w:val="0000ff"/>
          </w:rPr>
          <w:t xml:space="preserve">Перечень</w:t>
        </w:r>
      </w:hyperlink>
      <w:r>
        <w:rPr>
          <w:sz w:val="20"/>
        </w:rPr>
        <w:t xml:space="preserve">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 распоряжением Правительства РФ от 23.04.2022 N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 (далее - Перечень некапитальных строений, сооружений, не связанных с созданием лесной инфраструктуры, для защитных лесов, эксплуатационных лесов, резервных лесов).</w:t>
      </w:r>
    </w:p>
    <w:p>
      <w:pPr>
        <w:pStyle w:val="0"/>
        <w:ind w:firstLine="540"/>
        <w:jc w:val="both"/>
      </w:pPr>
      <w:r>
        <w:rPr>
          <w:sz w:val="20"/>
        </w:rPr>
      </w:r>
    </w:p>
    <w:p>
      <w:pPr>
        <w:pStyle w:val="2"/>
        <w:outlineLvl w:val="2"/>
        <w:jc w:val="center"/>
      </w:pPr>
      <w:r>
        <w:rPr>
          <w:sz w:val="20"/>
        </w:rPr>
        <w:t xml:space="preserve">1.2. Виды разрешенного использования городских лесов</w:t>
      </w:r>
    </w:p>
    <w:p>
      <w:pPr>
        <w:pStyle w:val="2"/>
        <w:jc w:val="center"/>
      </w:pPr>
      <w:r>
        <w:rPr>
          <w:sz w:val="20"/>
        </w:rPr>
        <w:t xml:space="preserve">на территории лесничества с распределением по кварталам</w:t>
      </w:r>
    </w:p>
    <w:p>
      <w:pPr>
        <w:pStyle w:val="0"/>
        <w:ind w:firstLine="540"/>
        <w:jc w:val="both"/>
      </w:pPr>
      <w:r>
        <w:rPr>
          <w:sz w:val="20"/>
        </w:rPr>
      </w:r>
    </w:p>
    <w:p>
      <w:pPr>
        <w:pStyle w:val="0"/>
        <w:ind w:firstLine="540"/>
        <w:jc w:val="both"/>
      </w:pPr>
      <w:r>
        <w:rPr>
          <w:sz w:val="20"/>
        </w:rPr>
        <w:t xml:space="preserve">В соответствии со </w:t>
      </w:r>
      <w:hyperlink w:history="0" r:id="rId47"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статьями 24</w:t>
        </w:r>
      </w:hyperlink>
      <w:r>
        <w:rPr>
          <w:sz w:val="20"/>
        </w:rPr>
        <w:t xml:space="preserve">, </w:t>
      </w:r>
      <w:hyperlink w:history="0" r:id="rId48" w:tooltip="&quot;Лесной кодекс Российской Федерации&quot; от 04.12.2006 N 200-ФЗ (ред. от 29.12.2025) (с изм. и доп., вступ. в силу с 01.03.2026) {КонсультантПлюс}">
        <w:r>
          <w:rPr>
            <w:sz w:val="20"/>
            <w:color w:val="0000ff"/>
          </w:rPr>
          <w:t xml:space="preserve">25</w:t>
        </w:r>
      </w:hyperlink>
      <w:r>
        <w:rPr>
          <w:sz w:val="20"/>
        </w:rPr>
        <w:t xml:space="preserve"> Лесного кодекса РФ и иными нормативными правовыми актами Российской Федерации в лесничестве установлены виды разрешенного использования городских лесов, указанные в </w:t>
      </w:r>
      <w:hyperlink w:history="0" w:anchor="P482" w:tooltip="Виды разрешенного использования городских лесов">
        <w:r>
          <w:rPr>
            <w:sz w:val="20"/>
            <w:color w:val="0000ff"/>
          </w:rPr>
          <w:t xml:space="preserve">таблице 1.2.1</w:t>
        </w:r>
      </w:hyperlink>
      <w:r>
        <w:rPr>
          <w:sz w:val="20"/>
        </w:rPr>
        <w:t xml:space="preserve">.</w:t>
      </w:r>
    </w:p>
    <w:p>
      <w:pPr>
        <w:pStyle w:val="0"/>
        <w:spacing w:before="200" w:lineRule="auto"/>
        <w:ind w:firstLine="540"/>
        <w:jc w:val="both"/>
      </w:pPr>
      <w:r>
        <w:rPr>
          <w:sz w:val="20"/>
        </w:rPr>
        <w:t xml:space="preserve">Использование городских лесов осуществляется с предоставлением или без предоставления лесных участков, с изъятием или без изъятия лесных ресурсов.</w:t>
      </w:r>
    </w:p>
    <w:p>
      <w:pPr>
        <w:pStyle w:val="0"/>
        <w:spacing w:before="200" w:lineRule="auto"/>
        <w:ind w:firstLine="540"/>
        <w:jc w:val="both"/>
      </w:pPr>
      <w:r>
        <w:rPr>
          <w:sz w:val="20"/>
        </w:rPr>
        <w:t xml:space="preserve">Городские леса могут использоваться для одной или нескольких целей, предусмотренных </w:t>
      </w:r>
      <w:hyperlink w:history="0" r:id="rId49"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 статьи 25</w:t>
        </w:r>
      </w:hyperlink>
      <w:r>
        <w:rPr>
          <w:sz w:val="20"/>
        </w:rPr>
        <w:t xml:space="preserve"> Лесного кодекса РФ, если иное не установлено Лесным </w:t>
      </w:r>
      <w:hyperlink w:history="0" r:id="rId50"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другими федеральными законами.</w:t>
      </w:r>
    </w:p>
    <w:p>
      <w:pPr>
        <w:pStyle w:val="0"/>
        <w:spacing w:before="200" w:lineRule="auto"/>
        <w:ind w:firstLine="540"/>
        <w:jc w:val="both"/>
      </w:pPr>
      <w:r>
        <w:rPr>
          <w:sz w:val="20"/>
        </w:rPr>
        <w:t xml:space="preserve">Нормативы, параметры и сроки разрешенного использования городских лесов, требования по их охране, защите и воспроизводству приведены в </w:t>
      </w:r>
      <w:hyperlink w:history="0" w:anchor="P560" w:tooltip="Глава 2. НОРМАТИВЫ, ПАРАМЕТРЫ И СРОКИ РАЗРЕШЕННОГО">
        <w:r>
          <w:rPr>
            <w:sz w:val="20"/>
            <w:color w:val="0000ff"/>
          </w:rPr>
          <w:t xml:space="preserve">главе 2</w:t>
        </w:r>
      </w:hyperlink>
      <w:r>
        <w:rPr>
          <w:sz w:val="20"/>
        </w:rPr>
        <w:t xml:space="preserve"> настоящего Регламента.</w:t>
      </w:r>
    </w:p>
    <w:p>
      <w:pPr>
        <w:pStyle w:val="0"/>
        <w:spacing w:before="200" w:lineRule="auto"/>
        <w:ind w:firstLine="540"/>
        <w:jc w:val="both"/>
      </w:pPr>
      <w:r>
        <w:rPr>
          <w:sz w:val="20"/>
        </w:rPr>
        <w:t xml:space="preserve">Использование городских лесов может ограничиваться только в случаях и в порядке, которые предусмотрены Лесным </w:t>
      </w:r>
      <w:hyperlink w:history="0" r:id="rId51"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другими федеральными законами.</w:t>
      </w:r>
    </w:p>
    <w:p>
      <w:pPr>
        <w:pStyle w:val="0"/>
        <w:spacing w:before="200" w:lineRule="auto"/>
        <w:ind w:firstLine="540"/>
        <w:jc w:val="both"/>
      </w:pPr>
      <w:r>
        <w:rPr>
          <w:sz w:val="20"/>
        </w:rPr>
        <w:t xml:space="preserve">Ограничения по использованию городских лесов на территории лесничества приведены в </w:t>
      </w:r>
      <w:hyperlink w:history="0" w:anchor="P6563" w:tooltip="Глава 3. ОГРАНИЧЕНИЯ ПО ИСПОЛЬЗОВАНИЮ ЛЕСОВ">
        <w:r>
          <w:rPr>
            <w:sz w:val="20"/>
            <w:color w:val="0000ff"/>
          </w:rPr>
          <w:t xml:space="preserve">главе 3</w:t>
        </w:r>
      </w:hyperlink>
      <w:r>
        <w:rPr>
          <w:sz w:val="20"/>
        </w:rPr>
        <w:t xml:space="preserve"> настоящего Регламента.</w:t>
      </w:r>
    </w:p>
    <w:p>
      <w:pPr>
        <w:pStyle w:val="0"/>
        <w:spacing w:before="200" w:lineRule="auto"/>
        <w:ind w:firstLine="540"/>
        <w:jc w:val="both"/>
      </w:pPr>
      <w:r>
        <w:rPr>
          <w:sz w:val="20"/>
        </w:rPr>
        <w:t xml:space="preserve">Выполнение работ по рекультивации земель производится в соответствии с </w:t>
      </w:r>
      <w:hyperlink w:history="0" r:id="rId52" w:tooltip="Постановление Правительства РФ от 10.07.2018 N 800 (ред. от 07.03.2019) &quot;О проведении рекультивации и консервации земель&quot; (вместе с &quot;Правилами проведения рекультивации и консервации земель&quot;) ------------ Утратил силу или отменен {КонсультантПлюс}">
        <w:r>
          <w:rPr>
            <w:sz w:val="20"/>
            <w:color w:val="0000ff"/>
          </w:rPr>
          <w:t xml:space="preserve">Правилами</w:t>
        </w:r>
      </w:hyperlink>
      <w:r>
        <w:rPr>
          <w:sz w:val="20"/>
        </w:rPr>
        <w:t xml:space="preserve"> проведения рекультивации и консервации земель, утвержденными постановлением Правительства РФ от 10.07.2018 N 800 "О проведении рекультивации и консервации земель".</w:t>
      </w:r>
    </w:p>
    <w:p>
      <w:pPr>
        <w:pStyle w:val="0"/>
        <w:spacing w:before="200" w:lineRule="auto"/>
        <w:ind w:firstLine="540"/>
        <w:jc w:val="both"/>
      </w:pPr>
      <w:r>
        <w:rPr>
          <w:sz w:val="20"/>
        </w:rPr>
        <w:t xml:space="preserve">Обязательным условием рекультивации является прогнозирование состояния лесного участка к моменту завершения его использования с учетом продуктивности лесных земель и их доступности. Необходимо учитывать целевое назначение лесов, категорию учета земель лесного фонда, а также учетные подкатегории (лесные, нелесные земли), связанные с продуктивностью земель лесного фонда.</w:t>
      </w:r>
    </w:p>
    <w:p>
      <w:pPr>
        <w:pStyle w:val="0"/>
        <w:spacing w:before="200" w:lineRule="auto"/>
        <w:ind w:firstLine="540"/>
        <w:jc w:val="both"/>
      </w:pPr>
      <w:r>
        <w:rPr>
          <w:sz w:val="20"/>
        </w:rPr>
        <w:t xml:space="preserve">Рекультивация земель, нарушенных при использовании лесного участка, должна быть выполнена до окончания срока договора аренды лесного участка.</w:t>
      </w:r>
    </w:p>
    <w:p>
      <w:pPr>
        <w:pStyle w:val="0"/>
        <w:ind w:firstLine="540"/>
        <w:jc w:val="both"/>
      </w:pPr>
      <w:r>
        <w:rPr>
          <w:sz w:val="20"/>
        </w:rPr>
      </w:r>
    </w:p>
    <w:p>
      <w:pPr>
        <w:pStyle w:val="0"/>
        <w:jc w:val="right"/>
      </w:pPr>
      <w:r>
        <w:rPr>
          <w:sz w:val="20"/>
        </w:rPr>
        <w:t xml:space="preserve">Таблица 1.2.1</w:t>
      </w:r>
    </w:p>
    <w:p>
      <w:pPr>
        <w:pStyle w:val="0"/>
        <w:jc w:val="right"/>
      </w:pPr>
      <w:r>
        <w:rPr>
          <w:sz w:val="20"/>
        </w:rPr>
      </w:r>
    </w:p>
    <w:bookmarkStart w:id="482" w:name="P482"/>
    <w:bookmarkEnd w:id="482"/>
    <w:p>
      <w:pPr>
        <w:pStyle w:val="0"/>
        <w:jc w:val="center"/>
      </w:pPr>
      <w:r>
        <w:rPr>
          <w:sz w:val="20"/>
        </w:rPr>
        <w:t xml:space="preserve">Виды разрешенного использования городских лесов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222"/>
        <w:gridCol w:w="1825"/>
        <w:gridCol w:w="1654"/>
        <w:gridCol w:w="1371"/>
      </w:tblGrid>
      <w:tr>
        <w:tc>
          <w:tcPr>
            <w:tcW w:w="4222" w:type="dxa"/>
          </w:tcPr>
          <w:p>
            <w:pPr>
              <w:pStyle w:val="0"/>
              <w:jc w:val="center"/>
            </w:pPr>
            <w:r>
              <w:rPr>
                <w:sz w:val="20"/>
              </w:rPr>
              <w:t xml:space="preserve">Виды разрешенного использования городских лесов</w:t>
            </w:r>
          </w:p>
        </w:tc>
        <w:tc>
          <w:tcPr>
            <w:tcW w:w="1825" w:type="dxa"/>
          </w:tcPr>
          <w:p>
            <w:pPr>
              <w:pStyle w:val="0"/>
              <w:jc w:val="center"/>
            </w:pPr>
            <w:r>
              <w:rPr>
                <w:sz w:val="20"/>
              </w:rPr>
              <w:t xml:space="preserve">Наименование участкового лесничества</w:t>
            </w:r>
          </w:p>
        </w:tc>
        <w:tc>
          <w:tcPr>
            <w:tcW w:w="1654" w:type="dxa"/>
          </w:tcPr>
          <w:p>
            <w:pPr>
              <w:pStyle w:val="0"/>
              <w:jc w:val="center"/>
            </w:pPr>
            <w:r>
              <w:rPr>
                <w:sz w:val="20"/>
              </w:rPr>
              <w:t xml:space="preserve">Перечень кварталов или их частей</w:t>
            </w:r>
          </w:p>
        </w:tc>
        <w:tc>
          <w:tcPr>
            <w:tcW w:w="1371" w:type="dxa"/>
          </w:tcPr>
          <w:p>
            <w:pPr>
              <w:pStyle w:val="0"/>
              <w:jc w:val="center"/>
            </w:pPr>
            <w:r>
              <w:rPr>
                <w:sz w:val="20"/>
              </w:rPr>
              <w:t xml:space="preserve">Площадь, га</w:t>
            </w:r>
          </w:p>
        </w:tc>
      </w:tr>
      <w:tr>
        <w:tc>
          <w:tcPr>
            <w:tcW w:w="4222" w:type="dxa"/>
          </w:tcPr>
          <w:p>
            <w:pPr>
              <w:pStyle w:val="0"/>
              <w:jc w:val="center"/>
            </w:pPr>
            <w:r>
              <w:rPr>
                <w:sz w:val="20"/>
              </w:rPr>
              <w:t xml:space="preserve">1</w:t>
            </w:r>
          </w:p>
        </w:tc>
        <w:tc>
          <w:tcPr>
            <w:tcW w:w="1825" w:type="dxa"/>
          </w:tcPr>
          <w:p>
            <w:pPr>
              <w:pStyle w:val="0"/>
              <w:jc w:val="center"/>
            </w:pPr>
            <w:r>
              <w:rPr>
                <w:sz w:val="20"/>
              </w:rPr>
              <w:t xml:space="preserve">2</w:t>
            </w:r>
          </w:p>
        </w:tc>
        <w:tc>
          <w:tcPr>
            <w:tcW w:w="1654" w:type="dxa"/>
          </w:tcPr>
          <w:p>
            <w:pPr>
              <w:pStyle w:val="0"/>
              <w:jc w:val="center"/>
            </w:pPr>
            <w:r>
              <w:rPr>
                <w:sz w:val="20"/>
              </w:rPr>
              <w:t xml:space="preserve">3</w:t>
            </w:r>
          </w:p>
        </w:tc>
        <w:tc>
          <w:tcPr>
            <w:tcW w:w="1371" w:type="dxa"/>
          </w:tcPr>
          <w:p>
            <w:pPr>
              <w:pStyle w:val="0"/>
              <w:jc w:val="center"/>
            </w:pPr>
            <w:r>
              <w:rPr>
                <w:sz w:val="20"/>
              </w:rPr>
              <w:t xml:space="preserve">4</w:t>
            </w:r>
          </w:p>
        </w:tc>
      </w:tr>
      <w:tr>
        <w:tc>
          <w:tcPr>
            <w:tcW w:w="4222" w:type="dxa"/>
          </w:tcPr>
          <w:p>
            <w:pPr>
              <w:pStyle w:val="0"/>
            </w:pPr>
            <w:r>
              <w:rPr>
                <w:sz w:val="20"/>
              </w:rPr>
              <w:t xml:space="preserve">Заготовка древесины &lt;*&gt;</w:t>
            </w:r>
          </w:p>
        </w:tc>
        <w:tc>
          <w:tcPr>
            <w:tcW w:w="1825" w:type="dxa"/>
          </w:tcPr>
          <w:p>
            <w:pPr>
              <w:pStyle w:val="0"/>
              <w:jc w:val="center"/>
            </w:pPr>
            <w:r>
              <w:rPr>
                <w:sz w:val="20"/>
              </w:rPr>
              <w:t xml:space="preserve">-</w:t>
            </w:r>
          </w:p>
        </w:tc>
        <w:tc>
          <w:tcPr>
            <w:tcW w:w="1654" w:type="dxa"/>
          </w:tcPr>
          <w:p>
            <w:pPr>
              <w:pStyle w:val="0"/>
              <w:jc w:val="center"/>
            </w:pPr>
            <w:r>
              <w:rPr>
                <w:sz w:val="20"/>
              </w:rPr>
              <w:t xml:space="preserve">1 - 115</w:t>
            </w:r>
          </w:p>
        </w:tc>
        <w:tc>
          <w:tcPr>
            <w:tcW w:w="1371" w:type="dxa"/>
          </w:tcPr>
          <w:p>
            <w:pPr>
              <w:pStyle w:val="0"/>
              <w:jc w:val="center"/>
            </w:pPr>
            <w:r>
              <w:rPr>
                <w:sz w:val="20"/>
              </w:rPr>
              <w:t xml:space="preserve">5553,0</w:t>
            </w:r>
          </w:p>
        </w:tc>
      </w:tr>
      <w:tr>
        <w:tc>
          <w:tcPr>
            <w:tcW w:w="4222" w:type="dxa"/>
          </w:tcPr>
          <w:p>
            <w:pPr>
              <w:pStyle w:val="0"/>
            </w:pPr>
            <w:r>
              <w:rPr>
                <w:sz w:val="20"/>
              </w:rPr>
              <w:t xml:space="preserve">Заготовка живицы</w:t>
            </w:r>
          </w:p>
        </w:tc>
        <w:tc>
          <w:tcPr>
            <w:tcW w:w="1825" w:type="dxa"/>
          </w:tcPr>
          <w:p>
            <w:pPr>
              <w:pStyle w:val="0"/>
              <w:jc w:val="center"/>
            </w:pPr>
            <w:r>
              <w:rPr>
                <w:sz w:val="20"/>
              </w:rPr>
              <w:t xml:space="preserve">-</w:t>
            </w:r>
          </w:p>
        </w:tc>
        <w:tc>
          <w:tcPr>
            <w:tcW w:w="1654" w:type="dxa"/>
          </w:tcPr>
          <w:p>
            <w:pPr>
              <w:pStyle w:val="0"/>
              <w:jc w:val="center"/>
            </w:pPr>
            <w:r>
              <w:rPr>
                <w:sz w:val="20"/>
              </w:rPr>
              <w:t xml:space="preserve">-</w:t>
            </w:r>
          </w:p>
        </w:tc>
        <w:tc>
          <w:tcPr>
            <w:tcW w:w="1371" w:type="dxa"/>
          </w:tcPr>
          <w:p>
            <w:pPr>
              <w:pStyle w:val="0"/>
              <w:jc w:val="center"/>
            </w:pPr>
            <w:r>
              <w:rPr>
                <w:sz w:val="20"/>
              </w:rPr>
              <w:t xml:space="preserve">-</w:t>
            </w:r>
          </w:p>
        </w:tc>
      </w:tr>
      <w:tr>
        <w:tc>
          <w:tcPr>
            <w:tcW w:w="4222" w:type="dxa"/>
          </w:tcPr>
          <w:p>
            <w:pPr>
              <w:pStyle w:val="0"/>
            </w:pPr>
            <w:r>
              <w:rPr>
                <w:sz w:val="20"/>
              </w:rPr>
              <w:t xml:space="preserve">Заготовка и сбор недревесных лесных ресурсов</w:t>
            </w:r>
          </w:p>
        </w:tc>
        <w:tc>
          <w:tcPr>
            <w:tcW w:w="1825" w:type="dxa"/>
          </w:tcPr>
          <w:p>
            <w:pPr>
              <w:pStyle w:val="0"/>
              <w:jc w:val="center"/>
            </w:pPr>
            <w:r>
              <w:rPr>
                <w:sz w:val="20"/>
              </w:rPr>
              <w:t xml:space="preserve">-</w:t>
            </w:r>
          </w:p>
        </w:tc>
        <w:tc>
          <w:tcPr>
            <w:tcW w:w="1654" w:type="dxa"/>
          </w:tcPr>
          <w:p>
            <w:pPr>
              <w:pStyle w:val="0"/>
              <w:jc w:val="center"/>
            </w:pPr>
            <w:r>
              <w:rPr>
                <w:sz w:val="20"/>
              </w:rPr>
              <w:t xml:space="preserve">1 - 115</w:t>
            </w:r>
          </w:p>
        </w:tc>
        <w:tc>
          <w:tcPr>
            <w:tcW w:w="1371" w:type="dxa"/>
          </w:tcPr>
          <w:p>
            <w:pPr>
              <w:pStyle w:val="0"/>
              <w:jc w:val="center"/>
            </w:pPr>
            <w:r>
              <w:rPr>
                <w:sz w:val="20"/>
              </w:rPr>
              <w:t xml:space="preserve">5553,0</w:t>
            </w:r>
          </w:p>
        </w:tc>
      </w:tr>
      <w:tr>
        <w:tc>
          <w:tcPr>
            <w:tcW w:w="4222" w:type="dxa"/>
          </w:tcPr>
          <w:p>
            <w:pPr>
              <w:pStyle w:val="0"/>
            </w:pPr>
            <w:r>
              <w:rPr>
                <w:sz w:val="20"/>
              </w:rPr>
              <w:t xml:space="preserve">Заготовка пищевых лесных ресурсов и сбор лекарственных растений</w:t>
            </w:r>
          </w:p>
        </w:tc>
        <w:tc>
          <w:tcPr>
            <w:tcW w:w="1825" w:type="dxa"/>
          </w:tcPr>
          <w:p>
            <w:pPr>
              <w:pStyle w:val="0"/>
              <w:jc w:val="center"/>
            </w:pPr>
            <w:r>
              <w:rPr>
                <w:sz w:val="20"/>
              </w:rPr>
              <w:t xml:space="preserve">-</w:t>
            </w:r>
          </w:p>
        </w:tc>
        <w:tc>
          <w:tcPr>
            <w:tcW w:w="1654" w:type="dxa"/>
          </w:tcPr>
          <w:p>
            <w:pPr>
              <w:pStyle w:val="0"/>
              <w:jc w:val="center"/>
            </w:pPr>
            <w:r>
              <w:rPr>
                <w:sz w:val="20"/>
              </w:rPr>
              <w:t xml:space="preserve">1 - 115</w:t>
            </w:r>
          </w:p>
        </w:tc>
        <w:tc>
          <w:tcPr>
            <w:tcW w:w="1371" w:type="dxa"/>
          </w:tcPr>
          <w:p>
            <w:pPr>
              <w:pStyle w:val="0"/>
              <w:jc w:val="center"/>
            </w:pPr>
            <w:r>
              <w:rPr>
                <w:sz w:val="20"/>
              </w:rPr>
              <w:t xml:space="preserve">5553,0</w:t>
            </w:r>
          </w:p>
        </w:tc>
      </w:tr>
      <w:tr>
        <w:tc>
          <w:tcPr>
            <w:tcW w:w="4222" w:type="dxa"/>
          </w:tcPr>
          <w:p>
            <w:pPr>
              <w:pStyle w:val="0"/>
            </w:pPr>
            <w:r>
              <w:rPr>
                <w:sz w:val="20"/>
              </w:rPr>
              <w:t xml:space="preserve">Осуществление видов деятельности в сфере охотничьего хозяйства</w:t>
            </w:r>
          </w:p>
        </w:tc>
        <w:tc>
          <w:tcPr>
            <w:tcW w:w="1825" w:type="dxa"/>
          </w:tcPr>
          <w:p>
            <w:pPr>
              <w:pStyle w:val="0"/>
              <w:jc w:val="center"/>
            </w:pPr>
            <w:r>
              <w:rPr>
                <w:sz w:val="20"/>
              </w:rPr>
              <w:t xml:space="preserve">-</w:t>
            </w:r>
          </w:p>
        </w:tc>
        <w:tc>
          <w:tcPr>
            <w:tcW w:w="1654" w:type="dxa"/>
          </w:tcPr>
          <w:p>
            <w:pPr>
              <w:pStyle w:val="0"/>
              <w:jc w:val="center"/>
            </w:pPr>
            <w:r>
              <w:rPr>
                <w:sz w:val="20"/>
              </w:rPr>
              <w:t xml:space="preserve">-</w:t>
            </w:r>
          </w:p>
        </w:tc>
        <w:tc>
          <w:tcPr>
            <w:tcW w:w="1371" w:type="dxa"/>
          </w:tcPr>
          <w:p>
            <w:pPr>
              <w:pStyle w:val="0"/>
              <w:jc w:val="center"/>
            </w:pPr>
            <w:r>
              <w:rPr>
                <w:sz w:val="20"/>
              </w:rPr>
              <w:t xml:space="preserve">-</w:t>
            </w:r>
          </w:p>
        </w:tc>
      </w:tr>
      <w:tr>
        <w:tc>
          <w:tcPr>
            <w:tcW w:w="4222" w:type="dxa"/>
          </w:tcPr>
          <w:p>
            <w:pPr>
              <w:pStyle w:val="0"/>
            </w:pPr>
            <w:r>
              <w:rPr>
                <w:sz w:val="20"/>
              </w:rPr>
              <w:t xml:space="preserve">Ведение сельского хозяйства</w:t>
            </w:r>
          </w:p>
        </w:tc>
        <w:tc>
          <w:tcPr>
            <w:tcW w:w="1825" w:type="dxa"/>
          </w:tcPr>
          <w:p>
            <w:pPr>
              <w:pStyle w:val="0"/>
              <w:jc w:val="center"/>
            </w:pPr>
            <w:r>
              <w:rPr>
                <w:sz w:val="20"/>
              </w:rPr>
              <w:t xml:space="preserve">-</w:t>
            </w:r>
          </w:p>
        </w:tc>
        <w:tc>
          <w:tcPr>
            <w:tcW w:w="1654" w:type="dxa"/>
          </w:tcPr>
          <w:p>
            <w:pPr>
              <w:pStyle w:val="0"/>
              <w:jc w:val="center"/>
            </w:pPr>
            <w:r>
              <w:rPr>
                <w:sz w:val="20"/>
              </w:rPr>
              <w:t xml:space="preserve">-</w:t>
            </w:r>
          </w:p>
        </w:tc>
        <w:tc>
          <w:tcPr>
            <w:tcW w:w="1371" w:type="dxa"/>
          </w:tcPr>
          <w:p>
            <w:pPr>
              <w:pStyle w:val="0"/>
              <w:jc w:val="center"/>
            </w:pPr>
            <w:r>
              <w:rPr>
                <w:sz w:val="20"/>
              </w:rPr>
              <w:t xml:space="preserve">-</w:t>
            </w:r>
          </w:p>
        </w:tc>
      </w:tr>
      <w:tr>
        <w:tc>
          <w:tcPr>
            <w:tcW w:w="4222" w:type="dxa"/>
          </w:tcPr>
          <w:p>
            <w:pPr>
              <w:pStyle w:val="0"/>
            </w:pPr>
            <w:r>
              <w:rPr>
                <w:sz w:val="20"/>
              </w:rPr>
              <w:t xml:space="preserve">Осуществление научно-исследовательской деятельности, образовательной деятельности</w:t>
            </w:r>
          </w:p>
        </w:tc>
        <w:tc>
          <w:tcPr>
            <w:tcW w:w="1825" w:type="dxa"/>
          </w:tcPr>
          <w:p>
            <w:pPr>
              <w:pStyle w:val="0"/>
              <w:jc w:val="center"/>
            </w:pPr>
            <w:r>
              <w:rPr>
                <w:sz w:val="20"/>
              </w:rPr>
              <w:t xml:space="preserve">-</w:t>
            </w:r>
          </w:p>
        </w:tc>
        <w:tc>
          <w:tcPr>
            <w:tcW w:w="1654" w:type="dxa"/>
          </w:tcPr>
          <w:p>
            <w:pPr>
              <w:pStyle w:val="0"/>
              <w:jc w:val="center"/>
            </w:pPr>
            <w:r>
              <w:rPr>
                <w:sz w:val="20"/>
              </w:rPr>
              <w:t xml:space="preserve">1 - 115</w:t>
            </w:r>
          </w:p>
        </w:tc>
        <w:tc>
          <w:tcPr>
            <w:tcW w:w="1371" w:type="dxa"/>
          </w:tcPr>
          <w:p>
            <w:pPr>
              <w:pStyle w:val="0"/>
              <w:jc w:val="center"/>
            </w:pPr>
            <w:r>
              <w:rPr>
                <w:sz w:val="20"/>
              </w:rPr>
              <w:t xml:space="preserve">5553,0</w:t>
            </w:r>
          </w:p>
        </w:tc>
      </w:tr>
      <w:tr>
        <w:tc>
          <w:tcPr>
            <w:tcW w:w="4222" w:type="dxa"/>
          </w:tcPr>
          <w:p>
            <w:pPr>
              <w:pStyle w:val="0"/>
            </w:pPr>
            <w:r>
              <w:rPr>
                <w:sz w:val="20"/>
              </w:rPr>
              <w:t xml:space="preserve">Осуществление рекреационной деятельности</w:t>
            </w:r>
          </w:p>
        </w:tc>
        <w:tc>
          <w:tcPr>
            <w:tcW w:w="1825" w:type="dxa"/>
          </w:tcPr>
          <w:p>
            <w:pPr>
              <w:pStyle w:val="0"/>
              <w:jc w:val="center"/>
            </w:pPr>
            <w:r>
              <w:rPr>
                <w:sz w:val="20"/>
              </w:rPr>
              <w:t xml:space="preserve">-</w:t>
            </w:r>
          </w:p>
        </w:tc>
        <w:tc>
          <w:tcPr>
            <w:tcW w:w="1654" w:type="dxa"/>
          </w:tcPr>
          <w:p>
            <w:pPr>
              <w:pStyle w:val="0"/>
              <w:jc w:val="center"/>
            </w:pPr>
            <w:r>
              <w:rPr>
                <w:sz w:val="20"/>
              </w:rPr>
              <w:t xml:space="preserve">1 - 115</w:t>
            </w:r>
          </w:p>
        </w:tc>
        <w:tc>
          <w:tcPr>
            <w:tcW w:w="1371" w:type="dxa"/>
          </w:tcPr>
          <w:p>
            <w:pPr>
              <w:pStyle w:val="0"/>
              <w:jc w:val="center"/>
            </w:pPr>
            <w:r>
              <w:rPr>
                <w:sz w:val="20"/>
              </w:rPr>
              <w:t xml:space="preserve">5553,0</w:t>
            </w:r>
          </w:p>
        </w:tc>
      </w:tr>
      <w:tr>
        <w:tc>
          <w:tcPr>
            <w:tcW w:w="4222" w:type="dxa"/>
          </w:tcPr>
          <w:p>
            <w:pPr>
              <w:pStyle w:val="0"/>
            </w:pPr>
            <w:r>
              <w:rPr>
                <w:sz w:val="20"/>
              </w:rPr>
              <w:t xml:space="preserve">Создание лесных плантаций и их эксплуатация</w:t>
            </w:r>
          </w:p>
        </w:tc>
        <w:tc>
          <w:tcPr>
            <w:tcW w:w="1825" w:type="dxa"/>
          </w:tcPr>
          <w:p>
            <w:pPr>
              <w:pStyle w:val="0"/>
              <w:jc w:val="center"/>
            </w:pPr>
            <w:r>
              <w:rPr>
                <w:sz w:val="20"/>
              </w:rPr>
              <w:t xml:space="preserve">-</w:t>
            </w:r>
          </w:p>
        </w:tc>
        <w:tc>
          <w:tcPr>
            <w:tcW w:w="1654" w:type="dxa"/>
          </w:tcPr>
          <w:p>
            <w:pPr>
              <w:pStyle w:val="0"/>
              <w:jc w:val="center"/>
            </w:pPr>
            <w:r>
              <w:rPr>
                <w:sz w:val="20"/>
              </w:rPr>
              <w:t xml:space="preserve">-</w:t>
            </w:r>
          </w:p>
        </w:tc>
        <w:tc>
          <w:tcPr>
            <w:tcW w:w="1371" w:type="dxa"/>
          </w:tcPr>
          <w:p>
            <w:pPr>
              <w:pStyle w:val="0"/>
              <w:jc w:val="center"/>
            </w:pPr>
            <w:r>
              <w:rPr>
                <w:sz w:val="20"/>
              </w:rPr>
              <w:t xml:space="preserve">-</w:t>
            </w:r>
          </w:p>
        </w:tc>
      </w:tr>
      <w:tr>
        <w:tc>
          <w:tcPr>
            <w:tcW w:w="4222" w:type="dxa"/>
          </w:tcPr>
          <w:p>
            <w:pPr>
              <w:pStyle w:val="0"/>
            </w:pPr>
            <w:r>
              <w:rPr>
                <w:sz w:val="20"/>
              </w:rPr>
              <w:t xml:space="preserve">Выращивание лесных, плодовых, ягодных, декоративных растений, лекарственных растений</w:t>
            </w:r>
          </w:p>
        </w:tc>
        <w:tc>
          <w:tcPr>
            <w:tcW w:w="1825" w:type="dxa"/>
          </w:tcPr>
          <w:p>
            <w:pPr>
              <w:pStyle w:val="0"/>
              <w:jc w:val="center"/>
            </w:pPr>
            <w:r>
              <w:rPr>
                <w:sz w:val="20"/>
              </w:rPr>
              <w:t xml:space="preserve">-</w:t>
            </w:r>
          </w:p>
        </w:tc>
        <w:tc>
          <w:tcPr>
            <w:tcW w:w="1654" w:type="dxa"/>
          </w:tcPr>
          <w:p>
            <w:pPr>
              <w:pStyle w:val="0"/>
              <w:jc w:val="center"/>
            </w:pPr>
            <w:r>
              <w:rPr>
                <w:sz w:val="20"/>
              </w:rPr>
              <w:t xml:space="preserve">1 - 115</w:t>
            </w:r>
          </w:p>
        </w:tc>
        <w:tc>
          <w:tcPr>
            <w:tcW w:w="1371" w:type="dxa"/>
          </w:tcPr>
          <w:p>
            <w:pPr>
              <w:pStyle w:val="0"/>
              <w:jc w:val="center"/>
            </w:pPr>
            <w:r>
              <w:rPr>
                <w:sz w:val="20"/>
              </w:rPr>
              <w:t xml:space="preserve">5553,0</w:t>
            </w:r>
          </w:p>
        </w:tc>
      </w:tr>
      <w:tr>
        <w:tc>
          <w:tcPr>
            <w:tcW w:w="4222" w:type="dxa"/>
          </w:tcPr>
          <w:p>
            <w:pPr>
              <w:pStyle w:val="0"/>
            </w:pPr>
            <w:r>
              <w:rPr>
                <w:sz w:val="20"/>
              </w:rPr>
              <w:t xml:space="preserve">Выращивание посадочного материала лесных растений (саженцев, сеянцев)</w:t>
            </w:r>
          </w:p>
        </w:tc>
        <w:tc>
          <w:tcPr>
            <w:tcW w:w="1825" w:type="dxa"/>
          </w:tcPr>
          <w:p>
            <w:pPr>
              <w:pStyle w:val="0"/>
              <w:jc w:val="center"/>
            </w:pPr>
            <w:r>
              <w:rPr>
                <w:sz w:val="20"/>
              </w:rPr>
              <w:t xml:space="preserve">-</w:t>
            </w:r>
          </w:p>
        </w:tc>
        <w:tc>
          <w:tcPr>
            <w:tcW w:w="1654" w:type="dxa"/>
          </w:tcPr>
          <w:p>
            <w:pPr>
              <w:pStyle w:val="0"/>
              <w:jc w:val="center"/>
            </w:pPr>
            <w:r>
              <w:rPr>
                <w:sz w:val="20"/>
              </w:rPr>
              <w:t xml:space="preserve">1 - 115</w:t>
            </w:r>
          </w:p>
        </w:tc>
        <w:tc>
          <w:tcPr>
            <w:tcW w:w="1371" w:type="dxa"/>
          </w:tcPr>
          <w:p>
            <w:pPr>
              <w:pStyle w:val="0"/>
              <w:jc w:val="center"/>
            </w:pPr>
            <w:r>
              <w:rPr>
                <w:sz w:val="20"/>
              </w:rPr>
              <w:t xml:space="preserve">5553,0</w:t>
            </w:r>
          </w:p>
        </w:tc>
      </w:tr>
      <w:tr>
        <w:tc>
          <w:tcPr>
            <w:tcW w:w="4222" w:type="dxa"/>
          </w:tcPr>
          <w:p>
            <w:pPr>
              <w:pStyle w:val="0"/>
            </w:pPr>
            <w:r>
              <w:rPr>
                <w:sz w:val="20"/>
              </w:rPr>
              <w:t xml:space="preserve">Осуществление геологического изучения недр, разведка и добыча полезных ископаемых</w:t>
            </w:r>
          </w:p>
        </w:tc>
        <w:tc>
          <w:tcPr>
            <w:tcW w:w="1825" w:type="dxa"/>
          </w:tcPr>
          <w:p>
            <w:pPr>
              <w:pStyle w:val="0"/>
              <w:jc w:val="center"/>
            </w:pPr>
            <w:r>
              <w:rPr>
                <w:sz w:val="20"/>
              </w:rPr>
              <w:t xml:space="preserve">-</w:t>
            </w:r>
          </w:p>
        </w:tc>
        <w:tc>
          <w:tcPr>
            <w:tcW w:w="1654" w:type="dxa"/>
          </w:tcPr>
          <w:p>
            <w:pPr>
              <w:pStyle w:val="0"/>
              <w:jc w:val="center"/>
            </w:pPr>
            <w:r>
              <w:rPr>
                <w:sz w:val="20"/>
              </w:rPr>
              <w:t xml:space="preserve">-</w:t>
            </w:r>
          </w:p>
        </w:tc>
        <w:tc>
          <w:tcPr>
            <w:tcW w:w="1371" w:type="dxa"/>
          </w:tcPr>
          <w:p>
            <w:pPr>
              <w:pStyle w:val="0"/>
              <w:jc w:val="center"/>
            </w:pPr>
            <w:r>
              <w:rPr>
                <w:sz w:val="20"/>
              </w:rPr>
              <w:t xml:space="preserve">-</w:t>
            </w:r>
          </w:p>
        </w:tc>
      </w:tr>
      <w:tr>
        <w:tc>
          <w:tcPr>
            <w:tcW w:w="4222" w:type="dxa"/>
          </w:tcPr>
          <w:p>
            <w:pPr>
              <w:pStyle w:val="0"/>
            </w:pPr>
            <w:r>
              <w:rPr>
                <w:sz w:val="20"/>
              </w:rPr>
              <w:t xml:space="preserve">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1825" w:type="dxa"/>
          </w:tcPr>
          <w:p>
            <w:pPr>
              <w:pStyle w:val="0"/>
              <w:jc w:val="center"/>
            </w:pPr>
            <w:r>
              <w:rPr>
                <w:sz w:val="20"/>
              </w:rPr>
              <w:t xml:space="preserve">-</w:t>
            </w:r>
          </w:p>
        </w:tc>
        <w:tc>
          <w:tcPr>
            <w:tcW w:w="1654" w:type="dxa"/>
          </w:tcPr>
          <w:p>
            <w:pPr>
              <w:pStyle w:val="0"/>
              <w:jc w:val="center"/>
            </w:pPr>
            <w:r>
              <w:rPr>
                <w:sz w:val="20"/>
              </w:rPr>
              <w:t xml:space="preserve">1 - 115</w:t>
            </w:r>
          </w:p>
        </w:tc>
        <w:tc>
          <w:tcPr>
            <w:tcW w:w="1371" w:type="dxa"/>
          </w:tcPr>
          <w:p>
            <w:pPr>
              <w:pStyle w:val="0"/>
              <w:jc w:val="center"/>
            </w:pPr>
            <w:r>
              <w:rPr>
                <w:sz w:val="20"/>
              </w:rPr>
              <w:t xml:space="preserve">5553,0</w:t>
            </w:r>
          </w:p>
        </w:tc>
      </w:tr>
      <w:tr>
        <w:tc>
          <w:tcPr>
            <w:tcW w:w="4222" w:type="dxa"/>
          </w:tcPr>
          <w:p>
            <w:pPr>
              <w:pStyle w:val="0"/>
            </w:pPr>
            <w:r>
              <w:rPr>
                <w:sz w:val="20"/>
              </w:rPr>
              <w:t xml:space="preserve">Строительство, реконструкция, эксплуатация линейных объектов</w:t>
            </w:r>
          </w:p>
        </w:tc>
        <w:tc>
          <w:tcPr>
            <w:tcW w:w="1825" w:type="dxa"/>
          </w:tcPr>
          <w:p>
            <w:pPr>
              <w:pStyle w:val="0"/>
              <w:jc w:val="center"/>
            </w:pPr>
            <w:r>
              <w:rPr>
                <w:sz w:val="20"/>
              </w:rPr>
              <w:t xml:space="preserve">-</w:t>
            </w:r>
          </w:p>
        </w:tc>
        <w:tc>
          <w:tcPr>
            <w:tcW w:w="1654" w:type="dxa"/>
          </w:tcPr>
          <w:p>
            <w:pPr>
              <w:pStyle w:val="0"/>
              <w:jc w:val="center"/>
            </w:pPr>
            <w:r>
              <w:rPr>
                <w:sz w:val="20"/>
              </w:rPr>
              <w:t xml:space="preserve">-</w:t>
            </w:r>
          </w:p>
        </w:tc>
        <w:tc>
          <w:tcPr>
            <w:tcW w:w="1371" w:type="dxa"/>
          </w:tcPr>
          <w:p>
            <w:pPr>
              <w:pStyle w:val="0"/>
              <w:jc w:val="center"/>
            </w:pPr>
            <w:r>
              <w:rPr>
                <w:sz w:val="20"/>
              </w:rPr>
              <w:t xml:space="preserve">-</w:t>
            </w:r>
          </w:p>
        </w:tc>
      </w:tr>
      <w:tr>
        <w:tc>
          <w:tcPr>
            <w:tcW w:w="4222" w:type="dxa"/>
          </w:tcPr>
          <w:p>
            <w:pPr>
              <w:pStyle w:val="0"/>
            </w:pPr>
            <w:r>
              <w:rPr>
                <w:sz w:val="20"/>
              </w:rPr>
              <w:t xml:space="preserve">Переработка древесины и иных лесных ресурсов</w:t>
            </w:r>
          </w:p>
        </w:tc>
        <w:tc>
          <w:tcPr>
            <w:tcW w:w="1825" w:type="dxa"/>
          </w:tcPr>
          <w:p>
            <w:pPr>
              <w:pStyle w:val="0"/>
              <w:jc w:val="center"/>
            </w:pPr>
            <w:r>
              <w:rPr>
                <w:sz w:val="20"/>
              </w:rPr>
              <w:t xml:space="preserve">-</w:t>
            </w:r>
          </w:p>
        </w:tc>
        <w:tc>
          <w:tcPr>
            <w:tcW w:w="1654" w:type="dxa"/>
          </w:tcPr>
          <w:p>
            <w:pPr>
              <w:pStyle w:val="0"/>
              <w:jc w:val="center"/>
            </w:pPr>
            <w:r>
              <w:rPr>
                <w:sz w:val="20"/>
              </w:rPr>
              <w:t xml:space="preserve">-</w:t>
            </w:r>
          </w:p>
        </w:tc>
        <w:tc>
          <w:tcPr>
            <w:tcW w:w="1371" w:type="dxa"/>
          </w:tcPr>
          <w:p>
            <w:pPr>
              <w:pStyle w:val="0"/>
              <w:jc w:val="center"/>
            </w:pPr>
            <w:r>
              <w:rPr>
                <w:sz w:val="20"/>
              </w:rPr>
              <w:t xml:space="preserve">-</w:t>
            </w:r>
          </w:p>
        </w:tc>
      </w:tr>
      <w:tr>
        <w:tc>
          <w:tcPr>
            <w:tcW w:w="4222" w:type="dxa"/>
          </w:tcPr>
          <w:p>
            <w:pPr>
              <w:pStyle w:val="0"/>
            </w:pPr>
            <w:r>
              <w:rPr>
                <w:sz w:val="20"/>
              </w:rPr>
              <w:t xml:space="preserve">Осуществление религиозной деятельности</w:t>
            </w:r>
          </w:p>
        </w:tc>
        <w:tc>
          <w:tcPr>
            <w:tcW w:w="1825" w:type="dxa"/>
          </w:tcPr>
          <w:p>
            <w:pPr>
              <w:pStyle w:val="0"/>
              <w:jc w:val="center"/>
            </w:pPr>
            <w:r>
              <w:rPr>
                <w:sz w:val="20"/>
              </w:rPr>
              <w:t xml:space="preserve">-</w:t>
            </w:r>
          </w:p>
        </w:tc>
        <w:tc>
          <w:tcPr>
            <w:tcW w:w="1654" w:type="dxa"/>
          </w:tcPr>
          <w:p>
            <w:pPr>
              <w:pStyle w:val="0"/>
              <w:jc w:val="center"/>
            </w:pPr>
            <w:r>
              <w:rPr>
                <w:sz w:val="20"/>
              </w:rPr>
              <w:t xml:space="preserve">1 - 115</w:t>
            </w:r>
          </w:p>
        </w:tc>
        <w:tc>
          <w:tcPr>
            <w:tcW w:w="1371" w:type="dxa"/>
          </w:tcPr>
          <w:p>
            <w:pPr>
              <w:pStyle w:val="0"/>
              <w:jc w:val="center"/>
            </w:pPr>
            <w:r>
              <w:rPr>
                <w:sz w:val="20"/>
              </w:rPr>
              <w:t xml:space="preserve">5553,0</w:t>
            </w:r>
          </w:p>
        </w:tc>
      </w:tr>
    </w:tbl>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Заготовка древесины осуществляется в соответствии с </w:t>
      </w:r>
      <w:hyperlink w:history="0" r:id="rId53"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2 статьи 16</w:t>
        </w:r>
      </w:hyperlink>
      <w:r>
        <w:rPr>
          <w:sz w:val="20"/>
        </w:rPr>
        <w:t xml:space="preserve"> Лесного кодекса РФ: в спелых и перестойных лесных насаждениях; средневозрастных, приспевающих, спелых, перестойных лесных насаждениях при вырубке погибших и поврежденных лесных насаждений, уходе за лесами; лесных насаждениях любого возраста на лесных участках, предназначенных для строительства, реконструкции и эксплуатации объектов, предусмотренных </w:t>
      </w:r>
      <w:hyperlink w:history="0" r:id="rId54"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статьями 13</w:t>
        </w:r>
      </w:hyperlink>
      <w:r>
        <w:rPr>
          <w:sz w:val="20"/>
        </w:rPr>
        <w:t xml:space="preserve">, </w:t>
      </w:r>
      <w:hyperlink w:history="0" r:id="rId55" w:tooltip="&quot;Лесной кодекс Российской Федерации&quot; от 04.12.2006 N 200-ФЗ (ред. от 29.12.2025) (с изм. и доп., вступ. в силу с 01.03.2026) {КонсультантПлюс}">
        <w:r>
          <w:rPr>
            <w:sz w:val="20"/>
            <w:color w:val="0000ff"/>
          </w:rPr>
          <w:t xml:space="preserve">14</w:t>
        </w:r>
      </w:hyperlink>
      <w:r>
        <w:rPr>
          <w:sz w:val="20"/>
        </w:rPr>
        <w:t xml:space="preserve">, </w:t>
      </w:r>
      <w:hyperlink w:history="0" r:id="rId56" w:tooltip="&quot;Лесной кодекс Российской Федерации&quot; от 04.12.2006 N 200-ФЗ (ред. от 29.12.2025) (с изм. и доп., вступ. в силу с 01.03.2026) {КонсультантПлюс}">
        <w:r>
          <w:rPr>
            <w:sz w:val="20"/>
            <w:color w:val="0000ff"/>
          </w:rPr>
          <w:t xml:space="preserve">21</w:t>
        </w:r>
      </w:hyperlink>
      <w:r>
        <w:rPr>
          <w:sz w:val="20"/>
        </w:rPr>
        <w:t xml:space="preserve"> Лесного кодекса РФ, с учетом запретов, предусмотренных Лесным </w:t>
      </w:r>
      <w:hyperlink w:history="0" r:id="rId57"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другими федеральными законами.</w:t>
      </w:r>
    </w:p>
    <w:p>
      <w:pPr>
        <w:pStyle w:val="0"/>
        <w:jc w:val="both"/>
      </w:pPr>
      <w:r>
        <w:rPr>
          <w:sz w:val="20"/>
        </w:rPr>
      </w:r>
    </w:p>
    <w:bookmarkStart w:id="560" w:name="P560"/>
    <w:bookmarkEnd w:id="560"/>
    <w:p>
      <w:pPr>
        <w:pStyle w:val="2"/>
        <w:outlineLvl w:val="1"/>
        <w:jc w:val="center"/>
      </w:pPr>
      <w:r>
        <w:rPr>
          <w:sz w:val="20"/>
        </w:rPr>
        <w:t xml:space="preserve">Глава 2. НОРМАТИВЫ, ПАРАМЕТРЫ И СРОКИ РАЗРЕШЕННОГО</w:t>
      </w:r>
    </w:p>
    <w:p>
      <w:pPr>
        <w:pStyle w:val="2"/>
        <w:jc w:val="center"/>
      </w:pPr>
      <w:r>
        <w:rPr>
          <w:sz w:val="20"/>
        </w:rPr>
        <w:t xml:space="preserve">ИСПОЛЬЗОВАНИЯ ГОРОДСКИХ ЛЕСОВ, ТРЕБОВАНИЯ ПО ИХ ОХРАНЕ,</w:t>
      </w:r>
    </w:p>
    <w:p>
      <w:pPr>
        <w:pStyle w:val="2"/>
        <w:jc w:val="center"/>
      </w:pPr>
      <w:r>
        <w:rPr>
          <w:sz w:val="20"/>
        </w:rPr>
        <w:t xml:space="preserve">ЗАЩИТЕ И ВОСПРОИЗВОДСТВУ</w:t>
      </w:r>
    </w:p>
    <w:p>
      <w:pPr>
        <w:pStyle w:val="0"/>
        <w:jc w:val="center"/>
      </w:pPr>
      <w:r>
        <w:rPr>
          <w:sz w:val="20"/>
        </w:rPr>
      </w:r>
    </w:p>
    <w:p>
      <w:pPr>
        <w:pStyle w:val="2"/>
        <w:outlineLvl w:val="2"/>
        <w:jc w:val="center"/>
      </w:pPr>
      <w:r>
        <w:rPr>
          <w:sz w:val="20"/>
        </w:rPr>
        <w:t xml:space="preserve">2.1. Нормативы, параметры и сроки использования городских</w:t>
      </w:r>
    </w:p>
    <w:p>
      <w:pPr>
        <w:pStyle w:val="2"/>
        <w:jc w:val="center"/>
      </w:pPr>
      <w:r>
        <w:rPr>
          <w:sz w:val="20"/>
        </w:rPr>
        <w:t xml:space="preserve">лесов для заготовки древесины</w:t>
      </w:r>
    </w:p>
    <w:p>
      <w:pPr>
        <w:pStyle w:val="0"/>
        <w:jc w:val="center"/>
      </w:pPr>
      <w:r>
        <w:rPr>
          <w:sz w:val="20"/>
        </w:rPr>
      </w:r>
    </w:p>
    <w:p>
      <w:pPr>
        <w:pStyle w:val="0"/>
        <w:ind w:firstLine="540"/>
        <w:jc w:val="both"/>
      </w:pPr>
      <w:r>
        <w:rPr>
          <w:sz w:val="20"/>
        </w:rPr>
        <w:t xml:space="preserve">Нормативы, параметры и сроки использования городских лесов для заготовки древесины определяются </w:t>
      </w:r>
      <w:hyperlink w:history="0" r:id="rId58"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29</w:t>
        </w:r>
      </w:hyperlink>
      <w:r>
        <w:rPr>
          <w:sz w:val="20"/>
        </w:rPr>
        <w:t xml:space="preserve"> Лесного кодекса РФ, </w:t>
      </w:r>
      <w:hyperlink w:history="0" r:id="rId59"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приказом</w:t>
        </w:r>
      </w:hyperlink>
      <w:r>
        <w:rPr>
          <w:sz w:val="20"/>
        </w:rPr>
        <w:t xml:space="preserve"> Минприроды России от 01.12.2020 N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 (далее - Правила заготовки древесины).</w:t>
      </w:r>
    </w:p>
    <w:p>
      <w:pPr>
        <w:pStyle w:val="0"/>
        <w:spacing w:before="200" w:lineRule="auto"/>
        <w:ind w:firstLine="540"/>
        <w:jc w:val="both"/>
      </w:pPr>
      <w:r>
        <w:rPr>
          <w:sz w:val="20"/>
        </w:rPr>
        <w:t xml:space="preserve">Рубками лесных насаждений (деревьев, кустарников, лиан в городских лесах) признаются процессы их валки (в том числе спиливания, срубания, срезания), а также иные технологически связанные с ними процессы (включая трелевку, частичную переработку, хранение древесины в лесу).</w:t>
      </w:r>
    </w:p>
    <w:p>
      <w:pPr>
        <w:pStyle w:val="0"/>
        <w:spacing w:before="200" w:lineRule="auto"/>
        <w:ind w:firstLine="540"/>
        <w:jc w:val="both"/>
      </w:pPr>
      <w:r>
        <w:rPr>
          <w:sz w:val="20"/>
        </w:rPr>
        <w:t xml:space="preserve">Если иное не установлено Лесным </w:t>
      </w:r>
      <w:hyperlink w:history="0" r:id="rId60"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для заготовки древесины на лесосеке (части площади лесного участка, лесотаксационного выдела, лесного квартала, на которой расположены предназначенные для рубки лесные насаждения) допускается осуществление рубок:</w:t>
      </w:r>
    </w:p>
    <w:p>
      <w:pPr>
        <w:pStyle w:val="0"/>
        <w:spacing w:before="200" w:lineRule="auto"/>
        <w:ind w:firstLine="540"/>
        <w:jc w:val="both"/>
      </w:pPr>
      <w:r>
        <w:rPr>
          <w:sz w:val="20"/>
        </w:rPr>
        <w:t xml:space="preserve">1) спелых, перестойных лесных насаждений;</w:t>
      </w:r>
    </w:p>
    <w:p>
      <w:pPr>
        <w:pStyle w:val="0"/>
        <w:spacing w:before="200" w:lineRule="auto"/>
        <w:ind w:firstLine="540"/>
        <w:jc w:val="both"/>
      </w:pPr>
      <w:r>
        <w:rPr>
          <w:sz w:val="20"/>
        </w:rPr>
        <w:t xml:space="preserve">2) средневозрастных, приспевающих, спелых, перестойных лесных насаждений при вырубке погибших и поврежденных лесных насаждений, уходе за лесами;</w:t>
      </w:r>
    </w:p>
    <w:p>
      <w:pPr>
        <w:pStyle w:val="0"/>
        <w:spacing w:before="200" w:lineRule="auto"/>
        <w:ind w:firstLine="540"/>
        <w:jc w:val="both"/>
      </w:pPr>
      <w:r>
        <w:rPr>
          <w:sz w:val="20"/>
        </w:rPr>
        <w:t xml:space="preserve">3) лесных насаждений любого возраста на лесных участках, предназначенных для строительства, реконструкции и эксплуатации объектов, предусмотренных </w:t>
      </w:r>
      <w:hyperlink w:history="0" r:id="rId61"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статьями 13</w:t>
        </w:r>
      </w:hyperlink>
      <w:r>
        <w:rPr>
          <w:sz w:val="20"/>
        </w:rPr>
        <w:t xml:space="preserve">, </w:t>
      </w:r>
      <w:hyperlink w:history="0" r:id="rId62" w:tooltip="&quot;Лесной кодекс Российской Федерации&quot; от 04.12.2006 N 200-ФЗ (ред. от 29.12.2025) (с изм. и доп., вступ. в силу с 01.03.2026) {КонсультантПлюс}">
        <w:r>
          <w:rPr>
            <w:sz w:val="20"/>
            <w:color w:val="0000ff"/>
          </w:rPr>
          <w:t xml:space="preserve">14</w:t>
        </w:r>
      </w:hyperlink>
      <w:r>
        <w:rPr>
          <w:sz w:val="20"/>
        </w:rPr>
        <w:t xml:space="preserve"> и </w:t>
      </w:r>
      <w:hyperlink w:history="0" r:id="rId63" w:tooltip="&quot;Лесной кодекс Российской Федерации&quot; от 04.12.2006 N 200-ФЗ (ред. от 29.12.2025) (с изм. и доп., вступ. в силу с 01.03.2026) {КонсультантПлюс}">
        <w:r>
          <w:rPr>
            <w:sz w:val="20"/>
            <w:color w:val="0000ff"/>
          </w:rPr>
          <w:t xml:space="preserve">21</w:t>
        </w:r>
      </w:hyperlink>
      <w:r>
        <w:rPr>
          <w:sz w:val="20"/>
        </w:rPr>
        <w:t xml:space="preserve"> Лесного кодекса РФ.</w:t>
      </w:r>
    </w:p>
    <w:p>
      <w:pPr>
        <w:pStyle w:val="0"/>
        <w:spacing w:before="200" w:lineRule="auto"/>
        <w:ind w:firstLine="540"/>
        <w:jc w:val="both"/>
      </w:pPr>
      <w:r>
        <w:rPr>
          <w:sz w:val="20"/>
        </w:rPr>
        <w:t xml:space="preserve">Согласно </w:t>
      </w:r>
      <w:hyperlink w:history="0" r:id="rId64"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пункту 53</w:t>
        </w:r>
      </w:hyperlink>
      <w:r>
        <w:rPr>
          <w:sz w:val="20"/>
        </w:rPr>
        <w:t xml:space="preserve"> Правил заготовки древесины сплошные и выборочные рубки на землях населенных пунктов, на которых расположены городские леса, осуществляются в целях формирования ландшафтов, обеспечения устойчивости и сохранения рекреационной привлекательности лесных насаждений, а также размещения объектов рекреационной инфраструктуры.</w:t>
      </w:r>
    </w:p>
    <w:p>
      <w:pPr>
        <w:pStyle w:val="0"/>
        <w:spacing w:before="200" w:lineRule="auto"/>
        <w:ind w:firstLine="540"/>
        <w:jc w:val="both"/>
      </w:pPr>
      <w:r>
        <w:rPr>
          <w:sz w:val="20"/>
        </w:rPr>
        <w:t xml:space="preserve">В этих целях допускается сплошная и выборочная рубка лесных насаждений любой интенсивности и любого возраста, если иное не установлено Лесным </w:t>
      </w:r>
      <w:hyperlink w:history="0" r:id="rId65"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w:t>
      </w:r>
    </w:p>
    <w:p>
      <w:pPr>
        <w:pStyle w:val="0"/>
        <w:spacing w:before="200" w:lineRule="auto"/>
        <w:ind w:firstLine="540"/>
        <w:jc w:val="both"/>
      </w:pPr>
      <w:r>
        <w:rPr>
          <w:sz w:val="20"/>
        </w:rPr>
        <w:t xml:space="preserve">При рубке лесных насаждений на землях населенных пунктов, на которых расположены городские леса, не применяются </w:t>
      </w:r>
      <w:hyperlink w:history="0" r:id="rId66"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пункты 10</w:t>
        </w:r>
      </w:hyperlink>
      <w:r>
        <w:rPr>
          <w:sz w:val="20"/>
        </w:rPr>
        <w:t xml:space="preserve">, </w:t>
      </w:r>
      <w:hyperlink w:history="0" r:id="rId67"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11</w:t>
        </w:r>
      </w:hyperlink>
      <w:r>
        <w:rPr>
          <w:sz w:val="20"/>
        </w:rPr>
        <w:t xml:space="preserve">, </w:t>
      </w:r>
      <w:hyperlink w:history="0" r:id="rId68"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12</w:t>
        </w:r>
      </w:hyperlink>
      <w:r>
        <w:rPr>
          <w:sz w:val="20"/>
        </w:rPr>
        <w:t xml:space="preserve">, </w:t>
      </w:r>
      <w:hyperlink w:history="0" r:id="rId69"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15</w:t>
        </w:r>
      </w:hyperlink>
      <w:r>
        <w:rPr>
          <w:sz w:val="20"/>
        </w:rPr>
        <w:t xml:space="preserve">, </w:t>
      </w:r>
      <w:hyperlink w:history="0" r:id="rId70"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16</w:t>
        </w:r>
      </w:hyperlink>
      <w:r>
        <w:rPr>
          <w:sz w:val="20"/>
        </w:rPr>
        <w:t xml:space="preserve">, </w:t>
      </w:r>
      <w:hyperlink w:history="0" r:id="rId71"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30</w:t>
        </w:r>
      </w:hyperlink>
      <w:r>
        <w:rPr>
          <w:sz w:val="20"/>
        </w:rPr>
        <w:t xml:space="preserve">, </w:t>
      </w:r>
      <w:hyperlink w:history="0" r:id="rId72"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31</w:t>
        </w:r>
      </w:hyperlink>
      <w:r>
        <w:rPr>
          <w:sz w:val="20"/>
        </w:rPr>
        <w:t xml:space="preserve">, </w:t>
      </w:r>
      <w:hyperlink w:history="0" r:id="rId73"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43</w:t>
        </w:r>
      </w:hyperlink>
      <w:r>
        <w:rPr>
          <w:sz w:val="20"/>
        </w:rPr>
        <w:t xml:space="preserve">, </w:t>
      </w:r>
      <w:hyperlink w:history="0" r:id="rId74"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44</w:t>
        </w:r>
      </w:hyperlink>
      <w:r>
        <w:rPr>
          <w:sz w:val="20"/>
        </w:rPr>
        <w:t xml:space="preserve">, </w:t>
      </w:r>
      <w:hyperlink w:history="0" r:id="rId75"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45</w:t>
        </w:r>
      </w:hyperlink>
      <w:r>
        <w:rPr>
          <w:sz w:val="20"/>
        </w:rPr>
        <w:t xml:space="preserve">, </w:t>
      </w:r>
      <w:hyperlink w:history="0" r:id="rId76"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46</w:t>
        </w:r>
      </w:hyperlink>
      <w:r>
        <w:rPr>
          <w:sz w:val="20"/>
        </w:rPr>
        <w:t xml:space="preserve">, </w:t>
      </w:r>
      <w:hyperlink w:history="0" r:id="rId77"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47</w:t>
        </w:r>
      </w:hyperlink>
      <w:r>
        <w:rPr>
          <w:sz w:val="20"/>
        </w:rPr>
        <w:t xml:space="preserve">, </w:t>
      </w:r>
      <w:hyperlink w:history="0" r:id="rId78"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48</w:t>
        </w:r>
      </w:hyperlink>
      <w:r>
        <w:rPr>
          <w:sz w:val="20"/>
        </w:rPr>
        <w:t xml:space="preserve">, </w:t>
      </w:r>
      <w:hyperlink w:history="0" r:id="rId79"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49</w:t>
        </w:r>
      </w:hyperlink>
      <w:r>
        <w:rPr>
          <w:sz w:val="20"/>
        </w:rPr>
        <w:t xml:space="preserve">, </w:t>
      </w:r>
      <w:hyperlink w:history="0" r:id="rId80"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50</w:t>
        </w:r>
      </w:hyperlink>
      <w:r>
        <w:rPr>
          <w:sz w:val="20"/>
        </w:rPr>
        <w:t xml:space="preserve">, </w:t>
      </w:r>
      <w:hyperlink w:history="0" r:id="rId81"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51</w:t>
        </w:r>
      </w:hyperlink>
      <w:r>
        <w:rPr>
          <w:sz w:val="20"/>
        </w:rPr>
        <w:t xml:space="preserve"> Правил заготовки древесины.</w:t>
      </w:r>
    </w:p>
    <w:p>
      <w:pPr>
        <w:pStyle w:val="0"/>
        <w:ind w:firstLine="540"/>
        <w:jc w:val="both"/>
      </w:pPr>
      <w:r>
        <w:rPr>
          <w:sz w:val="20"/>
        </w:rPr>
      </w:r>
    </w:p>
    <w:p>
      <w:pPr>
        <w:pStyle w:val="2"/>
        <w:outlineLvl w:val="3"/>
        <w:jc w:val="center"/>
      </w:pPr>
      <w:r>
        <w:rPr>
          <w:sz w:val="20"/>
        </w:rPr>
        <w:t xml:space="preserve">2.1.1. Расчетная лесосека для осуществления рубок спелых</w:t>
      </w:r>
    </w:p>
    <w:p>
      <w:pPr>
        <w:pStyle w:val="2"/>
        <w:jc w:val="center"/>
      </w:pPr>
      <w:r>
        <w:rPr>
          <w:sz w:val="20"/>
        </w:rPr>
        <w:t xml:space="preserve">и перестойных лесных насаждений</w:t>
      </w:r>
    </w:p>
    <w:p>
      <w:pPr>
        <w:pStyle w:val="0"/>
        <w:jc w:val="center"/>
      </w:pPr>
      <w:r>
        <w:rPr>
          <w:sz w:val="20"/>
        </w:rPr>
      </w:r>
    </w:p>
    <w:p>
      <w:pPr>
        <w:pStyle w:val="0"/>
        <w:ind w:firstLine="540"/>
        <w:jc w:val="both"/>
      </w:pPr>
      <w:r>
        <w:rPr>
          <w:sz w:val="20"/>
        </w:rPr>
        <w:t xml:space="preserve">Рубки спелых и перестойных насаждений на территории лесничества не проектируются. В связи с этим </w:t>
      </w:r>
      <w:hyperlink w:history="0" r:id="rId82" w:tooltip="Ссылка на КонсультантПлюс">
        <w:r>
          <w:rPr>
            <w:sz w:val="20"/>
            <w:color w:val="0000ff"/>
          </w:rPr>
          <w:t xml:space="preserve">таблицы 6</w:t>
        </w:r>
      </w:hyperlink>
      <w:r>
        <w:rPr>
          <w:sz w:val="20"/>
        </w:rPr>
        <w:t xml:space="preserve"> и </w:t>
      </w:r>
      <w:hyperlink w:history="0" r:id="rId83" w:tooltip="Ссылка на КонсультантПлюс">
        <w:r>
          <w:rPr>
            <w:sz w:val="20"/>
            <w:color w:val="0000ff"/>
          </w:rPr>
          <w:t xml:space="preserve">7</w:t>
        </w:r>
      </w:hyperlink>
      <w:r>
        <w:rPr>
          <w:sz w:val="20"/>
        </w:rPr>
        <w:t xml:space="preserve"> приложения к Приказу N 72 в настоящем Регламенте не приведены.</w:t>
      </w:r>
    </w:p>
    <w:p>
      <w:pPr>
        <w:pStyle w:val="0"/>
        <w:ind w:firstLine="540"/>
        <w:jc w:val="both"/>
      </w:pPr>
      <w:r>
        <w:rPr>
          <w:sz w:val="20"/>
        </w:rPr>
      </w:r>
    </w:p>
    <w:bookmarkStart w:id="582" w:name="P582"/>
    <w:bookmarkEnd w:id="582"/>
    <w:p>
      <w:pPr>
        <w:pStyle w:val="2"/>
        <w:outlineLvl w:val="3"/>
        <w:jc w:val="center"/>
      </w:pPr>
      <w:r>
        <w:rPr>
          <w:sz w:val="20"/>
        </w:rPr>
        <w:t xml:space="preserve">2.1.2. Расчетная лесосека (ежегодный допустимый объем</w:t>
      </w:r>
    </w:p>
    <w:p>
      <w:pPr>
        <w:pStyle w:val="2"/>
        <w:jc w:val="center"/>
      </w:pPr>
      <w:r>
        <w:rPr>
          <w:sz w:val="20"/>
        </w:rPr>
        <w:t xml:space="preserve">изъятия древесины) для осуществления рубок средневозрастных,</w:t>
      </w:r>
    </w:p>
    <w:p>
      <w:pPr>
        <w:pStyle w:val="2"/>
        <w:jc w:val="center"/>
      </w:pPr>
      <w:r>
        <w:rPr>
          <w:sz w:val="20"/>
        </w:rPr>
        <w:t xml:space="preserve">приспевающих, спелых, перестойных лесных насаждений</w:t>
      </w:r>
    </w:p>
    <w:p>
      <w:pPr>
        <w:pStyle w:val="2"/>
        <w:jc w:val="center"/>
      </w:pPr>
      <w:r>
        <w:rPr>
          <w:sz w:val="20"/>
        </w:rPr>
        <w:t xml:space="preserve">при уходе за городскими лесами</w:t>
      </w:r>
    </w:p>
    <w:p>
      <w:pPr>
        <w:pStyle w:val="0"/>
        <w:ind w:firstLine="540"/>
        <w:jc w:val="both"/>
      </w:pPr>
      <w:r>
        <w:rPr>
          <w:sz w:val="20"/>
        </w:rPr>
      </w:r>
    </w:p>
    <w:p>
      <w:pPr>
        <w:pStyle w:val="0"/>
        <w:ind w:firstLine="540"/>
        <w:jc w:val="both"/>
      </w:pPr>
      <w:r>
        <w:rPr>
          <w:sz w:val="20"/>
        </w:rPr>
        <w:t xml:space="preserve">Для заготовки древесины на лесосеке (части площади лесного участка, лесотаксационного выдела, лесного квартала, на которой расположены предназначенные для рубки лесные насаждения) допускается осуществление рубок средневозрастных, приспевающих, спелых, перестойных лесных насаждений при уходе за городскими лесами (далее - рубки ухода за лесом).</w:t>
      </w:r>
    </w:p>
    <w:p>
      <w:pPr>
        <w:pStyle w:val="0"/>
        <w:spacing w:before="200" w:lineRule="auto"/>
        <w:ind w:firstLine="540"/>
        <w:jc w:val="both"/>
      </w:pPr>
      <w:r>
        <w:rPr>
          <w:sz w:val="20"/>
        </w:rPr>
        <w:t xml:space="preserve">Рубки ухода за лесом в защитных лесах направлены на сохранение и восстановление средообразующих, водоохранных, защитных, санитарно-гигиенических, оздоровительных и полезных функций городских лесов.</w:t>
      </w:r>
    </w:p>
    <w:p>
      <w:pPr>
        <w:pStyle w:val="0"/>
        <w:spacing w:before="200" w:lineRule="auto"/>
        <w:ind w:firstLine="540"/>
        <w:jc w:val="both"/>
      </w:pPr>
      <w:r>
        <w:rPr>
          <w:sz w:val="20"/>
        </w:rPr>
        <w:t xml:space="preserve">При проведении рубок ухода за лесом следует руководствоваться </w:t>
      </w:r>
      <w:hyperlink w:history="0" r:id="rId84" w:tooltip="Приказ Минприроды России от 30.07.2020 N 534 &quot;Об утверждении Правил ухода за лесами&quot; (Зарегистрировано в Минюсте России 18.12.2020 N 61555) {КонсультантПлюс}">
        <w:r>
          <w:rPr>
            <w:sz w:val="20"/>
            <w:color w:val="0000ff"/>
          </w:rPr>
          <w:t xml:space="preserve">Правилами</w:t>
        </w:r>
      </w:hyperlink>
      <w:r>
        <w:rPr>
          <w:sz w:val="20"/>
        </w:rPr>
        <w:t xml:space="preserve"> ухода за лесами, утвержденными приказом Минприроды России от 30.07.2020 N 534 "Об утверждении Правил ухода за лесами" (далее - Правила ухода за лесами).</w:t>
      </w:r>
    </w:p>
    <w:p>
      <w:pPr>
        <w:pStyle w:val="0"/>
        <w:spacing w:before="200" w:lineRule="auto"/>
        <w:ind w:firstLine="540"/>
        <w:jc w:val="both"/>
      </w:pPr>
      <w:r>
        <w:rPr>
          <w:sz w:val="20"/>
        </w:rPr>
        <w:t xml:space="preserve">Возрастные периоды проведения рубок ухода за лесом и нормативы режима рубок ухода определены по Алтае-Саянскому горно-таежному лесному району Южно-Сибирской горной лесорастительной зоны и приведены в </w:t>
      </w:r>
      <w:hyperlink w:history="0" w:anchor="P605" w:tooltip="Возрастные периоды проведения различных видов рубок ухода">
        <w:r>
          <w:rPr>
            <w:sz w:val="20"/>
            <w:color w:val="0000ff"/>
          </w:rPr>
          <w:t xml:space="preserve">таблицах 2.1.2.1</w:t>
        </w:r>
      </w:hyperlink>
      <w:r>
        <w:rPr>
          <w:sz w:val="20"/>
        </w:rPr>
        <w:t xml:space="preserve"> и </w:t>
      </w:r>
      <w:hyperlink w:history="0" w:anchor="P633" w:tooltip="Нормативы режима рубок ухода за лесом">
        <w:r>
          <w:rPr>
            <w:sz w:val="20"/>
            <w:color w:val="0000ff"/>
          </w:rPr>
          <w:t xml:space="preserve">2.1.2.2</w:t>
        </w:r>
      </w:hyperlink>
      <w:r>
        <w:rPr>
          <w:sz w:val="20"/>
        </w:rPr>
        <w:t xml:space="preserve">.</w:t>
      </w:r>
    </w:p>
    <w:p>
      <w:pPr>
        <w:pStyle w:val="0"/>
        <w:spacing w:before="200" w:lineRule="auto"/>
        <w:ind w:firstLine="540"/>
        <w:jc w:val="both"/>
      </w:pPr>
      <w:r>
        <w:rPr>
          <w:sz w:val="20"/>
        </w:rPr>
        <w:t xml:space="preserve">Нормативы и параметры ухода за молодняками приведены в </w:t>
      </w:r>
      <w:hyperlink w:history="0" w:anchor="P6140" w:tooltip="2.17.3. Требования к воспроизводству городских лесов">
        <w:r>
          <w:rPr>
            <w:sz w:val="20"/>
            <w:color w:val="0000ff"/>
          </w:rPr>
          <w:t xml:space="preserve">подразделе 2.17.3 раздела 2.17</w:t>
        </w:r>
      </w:hyperlink>
      <w:r>
        <w:rPr>
          <w:sz w:val="20"/>
        </w:rPr>
        <w:t xml:space="preserve"> настоящего Регламента.</w:t>
      </w:r>
    </w:p>
    <w:p>
      <w:pPr>
        <w:pStyle w:val="0"/>
        <w:spacing w:before="200" w:lineRule="auto"/>
        <w:ind w:firstLine="540"/>
        <w:jc w:val="both"/>
      </w:pPr>
      <w:r>
        <w:rPr>
          <w:sz w:val="20"/>
        </w:rPr>
        <w:t xml:space="preserve">В зависимости от возраста лесных насаждений и целей ухода за городскими лесами осуществляются следующие виды рубок, проводимых в целях ухода за лесными насаждениями:</w:t>
      </w:r>
    </w:p>
    <w:p>
      <w:pPr>
        <w:pStyle w:val="0"/>
        <w:spacing w:before="200" w:lineRule="auto"/>
        <w:ind w:firstLine="540"/>
        <w:jc w:val="both"/>
      </w:pPr>
      <w:r>
        <w:rPr>
          <w:sz w:val="20"/>
        </w:rPr>
        <w:t xml:space="preserve">- рубки осветления, направленные на улучшение породного и качественного состава молодняков и условий роста деревьев целевой или целевых древесных пород;</w:t>
      </w:r>
    </w:p>
    <w:p>
      <w:pPr>
        <w:pStyle w:val="0"/>
        <w:spacing w:before="200" w:lineRule="auto"/>
        <w:ind w:firstLine="540"/>
        <w:jc w:val="both"/>
      </w:pPr>
      <w:r>
        <w:rPr>
          <w:sz w:val="20"/>
        </w:rPr>
        <w:t xml:space="preserve">- рубки прочистки, направленные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pPr>
        <w:pStyle w:val="0"/>
        <w:spacing w:before="200" w:lineRule="auto"/>
        <w:ind w:firstLine="540"/>
        <w:jc w:val="both"/>
      </w:pPr>
      <w:r>
        <w:rPr>
          <w:sz w:val="20"/>
        </w:rPr>
        <w:t xml:space="preserve">- рубки прореживания, направленные на создание в лесных насаждениях благоприятных условий для формирования стволов и крон лучших деревьев;</w:t>
      </w:r>
    </w:p>
    <w:p>
      <w:pPr>
        <w:pStyle w:val="0"/>
        <w:spacing w:before="200" w:lineRule="auto"/>
        <w:ind w:firstLine="540"/>
        <w:jc w:val="both"/>
      </w:pPr>
      <w:r>
        <w:rPr>
          <w:sz w:val="20"/>
        </w:rPr>
        <w:t xml:space="preserve">- проходные рубки, направленные на создание благоприятных условий роста лучших деревьев, увеличения их прироста, продолжения (завершения) формирования структуры насаждений;</w:t>
      </w:r>
    </w:p>
    <w:p>
      <w:pPr>
        <w:pStyle w:val="0"/>
        <w:spacing w:before="200" w:lineRule="auto"/>
        <w:ind w:firstLine="540"/>
        <w:jc w:val="both"/>
      </w:pPr>
      <w:r>
        <w:rPr>
          <w:sz w:val="20"/>
        </w:rPr>
        <w:t xml:space="preserve">- рубки единичных деревьев, в том числе семенников, выполнивших свою функцию, которые должны осуществляться при рубках осветления, рубках прочистки, а также выполняться как отдельное мероприятие, если они не проводились в процессе рубок осветления, рубок прочистки;</w:t>
      </w:r>
    </w:p>
    <w:p>
      <w:pPr>
        <w:pStyle w:val="0"/>
        <w:spacing w:before="200" w:lineRule="auto"/>
        <w:ind w:firstLine="540"/>
        <w:jc w:val="both"/>
      </w:pPr>
      <w:r>
        <w:rPr>
          <w:sz w:val="20"/>
        </w:rPr>
        <w:t xml:space="preserve">- ландшафтные рубки, направленные на формирование, сохранение, обновление, реконструкцию лесопарковых ландшафтов и повышение их эстетической, оздоровительной ценности и устойчивости.</w:t>
      </w:r>
    </w:p>
    <w:p>
      <w:pPr>
        <w:pStyle w:val="0"/>
        <w:spacing w:before="200" w:lineRule="auto"/>
        <w:ind w:firstLine="540"/>
        <w:jc w:val="both"/>
      </w:pPr>
      <w:r>
        <w:rPr>
          <w:sz w:val="20"/>
        </w:rPr>
        <w:t xml:space="preserve">Ландшафтные рубки проектируются в насаждениях любого возраста, кроме насаждений в возрасте ухода в молодняках и прореживаний. В первую очередь вырубаются второстепенные породы насаждений, во вторую - отставшие в росте ведущие породы.</w:t>
      </w:r>
    </w:p>
    <w:p>
      <w:pPr>
        <w:pStyle w:val="0"/>
        <w:spacing w:before="200" w:lineRule="auto"/>
        <w:ind w:firstLine="540"/>
        <w:jc w:val="both"/>
      </w:pPr>
      <w:r>
        <w:rPr>
          <w:sz w:val="20"/>
        </w:rPr>
        <w:t xml:space="preserve">Ландшафтными рубками, как правило, достигается улучшение пространственного размещения деревьев, что осуществляется расчленением равномерной монотонной густоты насаждения на группы (куртины) или усилением имеющейся неравномерности. Рубками создается большая декоративность и несколько снижается высокая сомкнутость полога, которая мешает нормальному росту и развитию лучших деревьев ведущей породы из подроста.</w:t>
      </w:r>
    </w:p>
    <w:p>
      <w:pPr>
        <w:pStyle w:val="0"/>
        <w:spacing w:before="200" w:lineRule="auto"/>
        <w:ind w:firstLine="540"/>
        <w:jc w:val="both"/>
      </w:pPr>
      <w:r>
        <w:rPr>
          <w:sz w:val="20"/>
        </w:rPr>
        <w:t xml:space="preserve">Расчетная лесосека (ежегодный допустимый объем изъятия древесины) в средневозрастных, приспевающих, спелых, перестойных лесных насаждениях приведена в </w:t>
      </w:r>
      <w:hyperlink w:history="0" w:anchor="P886" w:tooltip="Расчетная лесосека (ежегодный допустимый объем изъятия">
        <w:r>
          <w:rPr>
            <w:sz w:val="20"/>
            <w:color w:val="0000ff"/>
          </w:rPr>
          <w:t xml:space="preserve">таблице 2.1.2.3</w:t>
        </w:r>
      </w:hyperlink>
      <w:r>
        <w:rPr>
          <w:sz w:val="20"/>
        </w:rPr>
        <w:t xml:space="preserve">.</w:t>
      </w:r>
    </w:p>
    <w:p>
      <w:pPr>
        <w:pStyle w:val="0"/>
        <w:ind w:firstLine="540"/>
        <w:jc w:val="both"/>
      </w:pPr>
      <w:r>
        <w:rPr>
          <w:sz w:val="20"/>
        </w:rPr>
      </w:r>
    </w:p>
    <w:p>
      <w:pPr>
        <w:pStyle w:val="0"/>
        <w:jc w:val="right"/>
      </w:pPr>
      <w:r>
        <w:rPr>
          <w:sz w:val="20"/>
        </w:rPr>
        <w:t xml:space="preserve">Таблица 2.1.2.1</w:t>
      </w:r>
    </w:p>
    <w:p>
      <w:pPr>
        <w:pStyle w:val="0"/>
        <w:jc w:val="center"/>
      </w:pPr>
      <w:r>
        <w:rPr>
          <w:sz w:val="20"/>
        </w:rPr>
      </w:r>
    </w:p>
    <w:bookmarkStart w:id="605" w:name="P605"/>
    <w:bookmarkEnd w:id="605"/>
    <w:p>
      <w:pPr>
        <w:pStyle w:val="0"/>
        <w:jc w:val="center"/>
      </w:pPr>
      <w:r>
        <w:rPr>
          <w:sz w:val="20"/>
        </w:rPr>
        <w:t xml:space="preserve">Возрастные периоды проведения различных видов рубок ухода</w:t>
      </w:r>
    </w:p>
    <w:p>
      <w:pPr>
        <w:pStyle w:val="0"/>
        <w:jc w:val="center"/>
      </w:pPr>
      <w:r>
        <w:rPr>
          <w:sz w:val="20"/>
        </w:rPr>
        <w:t xml:space="preserve">за лесом</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69"/>
        <w:gridCol w:w="1500"/>
        <w:gridCol w:w="1500"/>
        <w:gridCol w:w="1501"/>
      </w:tblGrid>
      <w:tr>
        <w:tc>
          <w:tcPr>
            <w:tcW w:w="4569" w:type="dxa"/>
            <w:vMerge w:val="restart"/>
          </w:tcPr>
          <w:p>
            <w:pPr>
              <w:pStyle w:val="0"/>
              <w:jc w:val="center"/>
            </w:pPr>
            <w:r>
              <w:rPr>
                <w:sz w:val="20"/>
              </w:rPr>
              <w:t xml:space="preserve">Виды рубок, проводимые в целях ухода за лесными насаждениями</w:t>
            </w:r>
          </w:p>
        </w:tc>
        <w:tc>
          <w:tcPr>
            <w:gridSpan w:val="3"/>
            <w:tcW w:w="4501" w:type="dxa"/>
          </w:tcPr>
          <w:p>
            <w:pPr>
              <w:pStyle w:val="0"/>
              <w:jc w:val="center"/>
            </w:pPr>
            <w:r>
              <w:rPr>
                <w:sz w:val="20"/>
              </w:rPr>
              <w:t xml:space="preserve">Возраст лесных насаждений, лет</w:t>
            </w:r>
          </w:p>
        </w:tc>
      </w:tr>
      <w:tr>
        <w:tc>
          <w:tcPr>
            <w:vMerge w:val="continue"/>
          </w:tcPr>
          <w:p/>
        </w:tc>
        <w:tc>
          <w:tcPr>
            <w:tcW w:w="1500" w:type="dxa"/>
          </w:tcPr>
          <w:p>
            <w:pPr>
              <w:pStyle w:val="0"/>
              <w:jc w:val="center"/>
            </w:pPr>
            <w:r>
              <w:rPr>
                <w:sz w:val="20"/>
              </w:rPr>
              <w:t xml:space="preserve">кедр</w:t>
            </w:r>
          </w:p>
        </w:tc>
        <w:tc>
          <w:tcPr>
            <w:tcW w:w="1500" w:type="dxa"/>
          </w:tcPr>
          <w:p>
            <w:pPr>
              <w:pStyle w:val="0"/>
              <w:jc w:val="center"/>
            </w:pPr>
            <w:r>
              <w:rPr>
                <w:sz w:val="20"/>
              </w:rPr>
              <w:t xml:space="preserve">хвойных</w:t>
            </w:r>
          </w:p>
        </w:tc>
        <w:tc>
          <w:tcPr>
            <w:tcW w:w="1501" w:type="dxa"/>
          </w:tcPr>
          <w:p>
            <w:pPr>
              <w:pStyle w:val="0"/>
              <w:jc w:val="center"/>
            </w:pPr>
            <w:r>
              <w:rPr>
                <w:sz w:val="20"/>
              </w:rPr>
              <w:t xml:space="preserve">лиственных</w:t>
            </w:r>
          </w:p>
        </w:tc>
      </w:tr>
      <w:tr>
        <w:tc>
          <w:tcPr>
            <w:gridSpan w:val="4"/>
            <w:tcW w:w="9070" w:type="dxa"/>
          </w:tcPr>
          <w:p>
            <w:pPr>
              <w:pStyle w:val="0"/>
              <w:jc w:val="center"/>
            </w:pPr>
            <w:r>
              <w:rPr>
                <w:sz w:val="20"/>
              </w:rPr>
              <w:t xml:space="preserve">Западная Сибирь</w:t>
            </w:r>
          </w:p>
        </w:tc>
      </w:tr>
      <w:tr>
        <w:tc>
          <w:tcPr>
            <w:tcW w:w="4569" w:type="dxa"/>
          </w:tcPr>
          <w:p>
            <w:pPr>
              <w:pStyle w:val="0"/>
            </w:pPr>
            <w:r>
              <w:rPr>
                <w:sz w:val="20"/>
              </w:rPr>
              <w:t xml:space="preserve">Уход за молодняками</w:t>
            </w:r>
          </w:p>
          <w:p>
            <w:pPr>
              <w:pStyle w:val="0"/>
            </w:pPr>
            <w:r>
              <w:rPr>
                <w:sz w:val="20"/>
              </w:rPr>
              <w:t xml:space="preserve">(рубки осветления и рубки прочистки)</w:t>
            </w:r>
          </w:p>
        </w:tc>
        <w:tc>
          <w:tcPr>
            <w:tcW w:w="1500" w:type="dxa"/>
          </w:tcPr>
          <w:p>
            <w:pPr>
              <w:pStyle w:val="0"/>
              <w:jc w:val="center"/>
            </w:pPr>
            <w:r>
              <w:rPr>
                <w:sz w:val="20"/>
              </w:rPr>
              <w:t xml:space="preserve">до 40 лет</w:t>
            </w:r>
          </w:p>
        </w:tc>
        <w:tc>
          <w:tcPr>
            <w:tcW w:w="1500" w:type="dxa"/>
          </w:tcPr>
          <w:p>
            <w:pPr>
              <w:pStyle w:val="0"/>
              <w:jc w:val="center"/>
            </w:pPr>
            <w:r>
              <w:rPr>
                <w:sz w:val="20"/>
              </w:rPr>
              <w:t xml:space="preserve">до 40 лет</w:t>
            </w:r>
          </w:p>
        </w:tc>
        <w:tc>
          <w:tcPr>
            <w:tcW w:w="1501" w:type="dxa"/>
          </w:tcPr>
          <w:p>
            <w:pPr>
              <w:pStyle w:val="0"/>
              <w:jc w:val="center"/>
            </w:pPr>
            <w:r>
              <w:rPr>
                <w:sz w:val="20"/>
              </w:rPr>
              <w:t xml:space="preserve">до 20</w:t>
            </w:r>
          </w:p>
        </w:tc>
      </w:tr>
      <w:tr>
        <w:tc>
          <w:tcPr>
            <w:tcW w:w="4569" w:type="dxa"/>
          </w:tcPr>
          <w:p>
            <w:pPr>
              <w:pStyle w:val="0"/>
            </w:pPr>
            <w:r>
              <w:rPr>
                <w:sz w:val="20"/>
              </w:rPr>
              <w:t xml:space="preserve">Рубки прореживания</w:t>
            </w:r>
          </w:p>
        </w:tc>
        <w:tc>
          <w:tcPr>
            <w:tcW w:w="1500" w:type="dxa"/>
          </w:tcPr>
          <w:p>
            <w:pPr>
              <w:pStyle w:val="0"/>
              <w:jc w:val="center"/>
            </w:pPr>
            <w:r>
              <w:rPr>
                <w:sz w:val="20"/>
              </w:rPr>
              <w:t xml:space="preserve">41 - 80</w:t>
            </w:r>
          </w:p>
        </w:tc>
        <w:tc>
          <w:tcPr>
            <w:tcW w:w="1500" w:type="dxa"/>
          </w:tcPr>
          <w:p>
            <w:pPr>
              <w:pStyle w:val="0"/>
              <w:jc w:val="center"/>
            </w:pPr>
            <w:r>
              <w:rPr>
                <w:sz w:val="20"/>
              </w:rPr>
              <w:t xml:space="preserve">41 - 60</w:t>
            </w:r>
          </w:p>
        </w:tc>
        <w:tc>
          <w:tcPr>
            <w:tcW w:w="1501" w:type="dxa"/>
          </w:tcPr>
          <w:p>
            <w:pPr>
              <w:pStyle w:val="0"/>
              <w:jc w:val="center"/>
            </w:pPr>
            <w:r>
              <w:rPr>
                <w:sz w:val="20"/>
              </w:rPr>
              <w:t xml:space="preserve">21 - 40</w:t>
            </w:r>
          </w:p>
        </w:tc>
      </w:tr>
      <w:tr>
        <w:tc>
          <w:tcPr>
            <w:tcW w:w="4569" w:type="dxa"/>
          </w:tcPr>
          <w:p>
            <w:pPr>
              <w:pStyle w:val="0"/>
            </w:pPr>
            <w:r>
              <w:rPr>
                <w:sz w:val="20"/>
              </w:rPr>
              <w:t xml:space="preserve">Проходные рубки</w:t>
            </w:r>
          </w:p>
        </w:tc>
        <w:tc>
          <w:tcPr>
            <w:tcW w:w="1500" w:type="dxa"/>
          </w:tcPr>
          <w:p>
            <w:pPr>
              <w:pStyle w:val="0"/>
              <w:jc w:val="center"/>
            </w:pPr>
            <w:r>
              <w:rPr>
                <w:sz w:val="20"/>
              </w:rPr>
              <w:t xml:space="preserve">81 - 120</w:t>
            </w:r>
          </w:p>
        </w:tc>
        <w:tc>
          <w:tcPr>
            <w:tcW w:w="1500" w:type="dxa"/>
          </w:tcPr>
          <w:p>
            <w:pPr>
              <w:pStyle w:val="0"/>
              <w:jc w:val="center"/>
            </w:pPr>
            <w:r>
              <w:rPr>
                <w:sz w:val="20"/>
              </w:rPr>
              <w:t xml:space="preserve">61 - 100</w:t>
            </w:r>
          </w:p>
        </w:tc>
        <w:tc>
          <w:tcPr>
            <w:tcW w:w="1501" w:type="dxa"/>
          </w:tcPr>
          <w:p>
            <w:pPr>
              <w:pStyle w:val="0"/>
              <w:jc w:val="center"/>
            </w:pPr>
            <w:r>
              <w:rPr>
                <w:sz w:val="20"/>
              </w:rPr>
              <w:t xml:space="preserve">41 - 50</w:t>
            </w:r>
          </w:p>
        </w:tc>
      </w:tr>
    </w:tbl>
    <w:p>
      <w:pPr>
        <w:pStyle w:val="0"/>
        <w:ind w:firstLine="540"/>
        <w:jc w:val="both"/>
      </w:pPr>
      <w:r>
        <w:rPr>
          <w:sz w:val="20"/>
        </w:rPr>
      </w:r>
    </w:p>
    <w:p>
      <w:pPr>
        <w:pStyle w:val="0"/>
        <w:ind w:firstLine="540"/>
        <w:jc w:val="both"/>
      </w:pPr>
      <w:r>
        <w:rPr>
          <w:sz w:val="20"/>
        </w:rPr>
        <w:t xml:space="preserve">Планирование лесохозяйственных мероприятий связано с типологией лесорастительных условий таежной лесорастительной зоны.</w:t>
      </w:r>
    </w:p>
    <w:p>
      <w:pPr>
        <w:pStyle w:val="0"/>
        <w:spacing w:before="200" w:lineRule="auto"/>
        <w:ind w:firstLine="540"/>
        <w:jc w:val="both"/>
      </w:pPr>
      <w:r>
        <w:rPr>
          <w:sz w:val="20"/>
        </w:rPr>
        <w:t xml:space="preserve">Нормативы рубок обновления и переформирования лесных насаждений для Алтае-Саянского горно-таежного лесного района </w:t>
      </w:r>
      <w:hyperlink w:history="0" r:id="rId85" w:tooltip="Приказ Минприроды России от 30.07.2020 N 534 &quot;Об утверждении Правил ухода за лесами&quot; (Зарегистрировано в Минюсте России 18.12.2020 N 61555) {КонсультантПлюс}">
        <w:r>
          <w:rPr>
            <w:sz w:val="20"/>
            <w:color w:val="0000ff"/>
          </w:rPr>
          <w:t xml:space="preserve">Правилами</w:t>
        </w:r>
      </w:hyperlink>
      <w:r>
        <w:rPr>
          <w:sz w:val="20"/>
        </w:rPr>
        <w:t xml:space="preserve"> ухода за лесами не установлены, поэтому их объемы Регламентом не определены.</w:t>
      </w:r>
    </w:p>
    <w:p>
      <w:pPr>
        <w:pStyle w:val="0"/>
        <w:jc w:val="right"/>
      </w:pPr>
      <w:r>
        <w:rPr>
          <w:sz w:val="20"/>
        </w:rPr>
      </w:r>
    </w:p>
    <w:p>
      <w:pPr>
        <w:pStyle w:val="0"/>
        <w:jc w:val="right"/>
      </w:pPr>
      <w:r>
        <w:rPr>
          <w:sz w:val="20"/>
        </w:rPr>
        <w:t xml:space="preserve">Таблица 2.1.2.2</w:t>
      </w:r>
    </w:p>
    <w:p>
      <w:pPr>
        <w:pStyle w:val="0"/>
        <w:jc w:val="right"/>
      </w:pPr>
      <w:r>
        <w:rPr>
          <w:sz w:val="20"/>
        </w:rPr>
      </w:r>
    </w:p>
    <w:bookmarkStart w:id="633" w:name="P633"/>
    <w:bookmarkEnd w:id="633"/>
    <w:p>
      <w:pPr>
        <w:pStyle w:val="0"/>
        <w:jc w:val="center"/>
      </w:pPr>
      <w:r>
        <w:rPr>
          <w:sz w:val="20"/>
        </w:rPr>
        <w:t xml:space="preserve">Нормативы режима рубок ухода за лесом</w:t>
      </w:r>
    </w:p>
    <w:p>
      <w:pPr>
        <w:pStyle w:val="0"/>
        <w:jc w:val="center"/>
      </w:pPr>
      <w:r>
        <w:rPr>
          <w:sz w:val="20"/>
        </w:rPr>
        <w:t xml:space="preserve">(Алтае-Саянский горно-таежный лесной район)</w:t>
      </w:r>
    </w:p>
    <w:p>
      <w:pPr>
        <w:pStyle w:val="0"/>
        <w:jc w:val="center"/>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41"/>
        <w:gridCol w:w="2098"/>
        <w:gridCol w:w="1152"/>
        <w:gridCol w:w="1152"/>
        <w:gridCol w:w="1152"/>
        <w:gridCol w:w="1152"/>
        <w:gridCol w:w="1152"/>
        <w:gridCol w:w="1152"/>
        <w:gridCol w:w="1152"/>
        <w:gridCol w:w="1152"/>
        <w:gridCol w:w="1156"/>
        <w:gridCol w:w="1361"/>
      </w:tblGrid>
      <w:tr>
        <w:tc>
          <w:tcPr>
            <w:tcW w:w="2041" w:type="dxa"/>
            <w:vMerge w:val="restart"/>
          </w:tcPr>
          <w:p>
            <w:pPr>
              <w:pStyle w:val="0"/>
              <w:jc w:val="center"/>
            </w:pPr>
            <w:r>
              <w:rPr>
                <w:sz w:val="20"/>
              </w:rPr>
              <w:t xml:space="preserve">Состав лесных насаждений до рубки</w:t>
            </w:r>
          </w:p>
        </w:tc>
        <w:tc>
          <w:tcPr>
            <w:tcW w:w="2098" w:type="dxa"/>
            <w:vMerge w:val="restart"/>
          </w:tcPr>
          <w:p>
            <w:pPr>
              <w:pStyle w:val="0"/>
              <w:jc w:val="center"/>
            </w:pPr>
            <w:r>
              <w:rPr>
                <w:sz w:val="20"/>
              </w:rPr>
              <w:t xml:space="preserve">Группы типов леса (класс бонитета)</w:t>
            </w:r>
          </w:p>
        </w:tc>
        <w:tc>
          <w:tcPr>
            <w:tcW w:w="1152" w:type="dxa"/>
            <w:vMerge w:val="restart"/>
          </w:tcPr>
          <w:p>
            <w:pPr>
              <w:pStyle w:val="0"/>
              <w:jc w:val="center"/>
            </w:pPr>
            <w:r>
              <w:rPr>
                <w:sz w:val="20"/>
              </w:rPr>
              <w:t xml:space="preserve">Возраст начала ухода, лет</w:t>
            </w:r>
          </w:p>
        </w:tc>
        <w:tc>
          <w:tcPr>
            <w:gridSpan w:val="2"/>
            <w:tcW w:w="2304" w:type="dxa"/>
          </w:tcPr>
          <w:p>
            <w:pPr>
              <w:pStyle w:val="0"/>
              <w:jc w:val="center"/>
            </w:pPr>
            <w:r>
              <w:rPr>
                <w:sz w:val="20"/>
              </w:rPr>
              <w:t xml:space="preserve">Рубки осветления</w:t>
            </w:r>
          </w:p>
        </w:tc>
        <w:tc>
          <w:tcPr>
            <w:gridSpan w:val="2"/>
            <w:tcW w:w="2304" w:type="dxa"/>
          </w:tcPr>
          <w:p>
            <w:pPr>
              <w:pStyle w:val="0"/>
              <w:jc w:val="center"/>
            </w:pPr>
            <w:r>
              <w:rPr>
                <w:sz w:val="20"/>
              </w:rPr>
              <w:t xml:space="preserve">Рубки прочистки</w:t>
            </w:r>
          </w:p>
        </w:tc>
        <w:tc>
          <w:tcPr>
            <w:gridSpan w:val="2"/>
            <w:tcW w:w="2304" w:type="dxa"/>
          </w:tcPr>
          <w:p>
            <w:pPr>
              <w:pStyle w:val="0"/>
              <w:jc w:val="center"/>
            </w:pPr>
            <w:r>
              <w:rPr>
                <w:sz w:val="20"/>
              </w:rPr>
              <w:t xml:space="preserve">Рубки прореживания</w:t>
            </w:r>
          </w:p>
        </w:tc>
        <w:tc>
          <w:tcPr>
            <w:gridSpan w:val="2"/>
            <w:tcW w:w="2308" w:type="dxa"/>
          </w:tcPr>
          <w:p>
            <w:pPr>
              <w:pStyle w:val="0"/>
              <w:jc w:val="center"/>
            </w:pPr>
            <w:r>
              <w:rPr>
                <w:sz w:val="20"/>
              </w:rPr>
              <w:t xml:space="preserve">Проходные рубки</w:t>
            </w:r>
          </w:p>
        </w:tc>
        <w:tc>
          <w:tcPr>
            <w:tcW w:w="1361" w:type="dxa"/>
            <w:vMerge w:val="restart"/>
          </w:tcPr>
          <w:p>
            <w:pPr>
              <w:pStyle w:val="0"/>
              <w:jc w:val="center"/>
            </w:pPr>
            <w:r>
              <w:rPr>
                <w:sz w:val="20"/>
              </w:rPr>
              <w:t xml:space="preserve">Целевой состав к возрасту рубки (спелости)</w:t>
            </w:r>
          </w:p>
        </w:tc>
      </w:tr>
      <w:tr>
        <w:tc>
          <w:tcPr>
            <w:vMerge w:val="continue"/>
          </w:tcPr>
          <w:p/>
        </w:tc>
        <w:tc>
          <w:tcPr>
            <w:vMerge w:val="continue"/>
          </w:tcPr>
          <w:p/>
        </w:tc>
        <w:tc>
          <w:tcPr>
            <w:vMerge w:val="continue"/>
          </w:tcPr>
          <w:p/>
        </w:tc>
        <w:tc>
          <w:tcPr>
            <w:tcW w:w="1152" w:type="dxa"/>
          </w:tcPr>
          <w:p>
            <w:pPr>
              <w:pStyle w:val="0"/>
              <w:jc w:val="center"/>
            </w:pPr>
            <w:r>
              <w:rPr>
                <w:sz w:val="20"/>
              </w:rPr>
              <w:t xml:space="preserve">Минимальная сомкнутость крон до ухода</w:t>
            </w:r>
          </w:p>
        </w:tc>
        <w:tc>
          <w:tcPr>
            <w:tcW w:w="1152" w:type="dxa"/>
            <w:vMerge w:val="restart"/>
          </w:tcPr>
          <w:p>
            <w:pPr>
              <w:pStyle w:val="0"/>
              <w:jc w:val="center"/>
            </w:pPr>
            <w:r>
              <w:rPr>
                <w:sz w:val="20"/>
              </w:rPr>
              <w:t xml:space="preserve">Интенсивность рубки, % по запасу</w:t>
            </w:r>
          </w:p>
        </w:tc>
        <w:tc>
          <w:tcPr>
            <w:tcW w:w="1152" w:type="dxa"/>
          </w:tcPr>
          <w:p>
            <w:pPr>
              <w:pStyle w:val="0"/>
              <w:jc w:val="center"/>
            </w:pPr>
            <w:r>
              <w:rPr>
                <w:sz w:val="20"/>
              </w:rPr>
              <w:t xml:space="preserve">Минимальная сомкнутость крон до ухода</w:t>
            </w:r>
          </w:p>
        </w:tc>
        <w:tc>
          <w:tcPr>
            <w:tcW w:w="1152" w:type="dxa"/>
            <w:vMerge w:val="restart"/>
          </w:tcPr>
          <w:p>
            <w:pPr>
              <w:pStyle w:val="0"/>
              <w:jc w:val="center"/>
            </w:pPr>
            <w:r>
              <w:rPr>
                <w:sz w:val="20"/>
              </w:rPr>
              <w:t xml:space="preserve">Интенсивность рубки, % по запасу</w:t>
            </w:r>
          </w:p>
        </w:tc>
        <w:tc>
          <w:tcPr>
            <w:tcW w:w="1152" w:type="dxa"/>
          </w:tcPr>
          <w:p>
            <w:pPr>
              <w:pStyle w:val="0"/>
              <w:jc w:val="center"/>
            </w:pPr>
            <w:r>
              <w:rPr>
                <w:sz w:val="20"/>
              </w:rPr>
              <w:t xml:space="preserve">Минимальная полнота до ухода</w:t>
            </w:r>
          </w:p>
        </w:tc>
        <w:tc>
          <w:tcPr>
            <w:tcW w:w="1152" w:type="dxa"/>
          </w:tcPr>
          <w:p>
            <w:pPr>
              <w:pStyle w:val="0"/>
              <w:jc w:val="center"/>
            </w:pPr>
            <w:r>
              <w:rPr>
                <w:sz w:val="20"/>
              </w:rPr>
              <w:t xml:space="preserve">Интенсивность рубки, % по запасу</w:t>
            </w:r>
          </w:p>
        </w:tc>
        <w:tc>
          <w:tcPr>
            <w:tcW w:w="1152" w:type="dxa"/>
          </w:tcPr>
          <w:p>
            <w:pPr>
              <w:pStyle w:val="0"/>
              <w:jc w:val="center"/>
            </w:pPr>
            <w:r>
              <w:rPr>
                <w:sz w:val="20"/>
              </w:rPr>
              <w:t xml:space="preserve">Минимальная полнота до ухода</w:t>
            </w:r>
          </w:p>
        </w:tc>
        <w:tc>
          <w:tcPr>
            <w:tcW w:w="1156" w:type="dxa"/>
          </w:tcPr>
          <w:p>
            <w:pPr>
              <w:pStyle w:val="0"/>
              <w:jc w:val="center"/>
            </w:pPr>
            <w:r>
              <w:rPr>
                <w:sz w:val="20"/>
              </w:rPr>
              <w:t xml:space="preserve">Интенсивность рубки, % по запасу</w:t>
            </w:r>
          </w:p>
        </w:tc>
        <w:tc>
          <w:tcPr>
            <w:vMerge w:val="continue"/>
          </w:tcPr>
          <w:p/>
        </w:tc>
      </w:tr>
      <w:tr>
        <w:tc>
          <w:tcPr>
            <w:vMerge w:val="continue"/>
          </w:tcPr>
          <w:p/>
        </w:tc>
        <w:tc>
          <w:tcPr>
            <w:vMerge w:val="continue"/>
          </w:tcPr>
          <w:p/>
        </w:tc>
        <w:tc>
          <w:tcPr>
            <w:vMerge w:val="continue"/>
          </w:tcPr>
          <w:p/>
        </w:tc>
        <w:tc>
          <w:tcPr>
            <w:tcW w:w="1152" w:type="dxa"/>
          </w:tcPr>
          <w:p>
            <w:pPr>
              <w:pStyle w:val="0"/>
              <w:jc w:val="center"/>
            </w:pPr>
            <w:r>
              <w:rPr>
                <w:sz w:val="20"/>
              </w:rPr>
              <w:t xml:space="preserve">после ухода</w:t>
            </w:r>
          </w:p>
        </w:tc>
        <w:tc>
          <w:tcPr>
            <w:vMerge w:val="continue"/>
          </w:tcPr>
          <w:p/>
        </w:tc>
        <w:tc>
          <w:tcPr>
            <w:tcW w:w="1152" w:type="dxa"/>
          </w:tcPr>
          <w:p>
            <w:pPr>
              <w:pStyle w:val="0"/>
              <w:jc w:val="center"/>
            </w:pPr>
            <w:r>
              <w:rPr>
                <w:sz w:val="20"/>
              </w:rPr>
              <w:t xml:space="preserve">после ухода</w:t>
            </w:r>
          </w:p>
        </w:tc>
        <w:tc>
          <w:tcPr>
            <w:vMerge w:val="continue"/>
          </w:tcPr>
          <w:p/>
        </w:tc>
        <w:tc>
          <w:tcPr>
            <w:tcW w:w="1152" w:type="dxa"/>
          </w:tcPr>
          <w:p>
            <w:pPr>
              <w:pStyle w:val="0"/>
              <w:jc w:val="center"/>
            </w:pPr>
            <w:r>
              <w:rPr>
                <w:sz w:val="20"/>
              </w:rPr>
              <w:t xml:space="preserve">после ухода</w:t>
            </w:r>
          </w:p>
        </w:tc>
        <w:tc>
          <w:tcPr>
            <w:tcW w:w="1152" w:type="dxa"/>
          </w:tcPr>
          <w:p>
            <w:pPr>
              <w:pStyle w:val="0"/>
              <w:jc w:val="center"/>
            </w:pPr>
            <w:r>
              <w:rPr>
                <w:sz w:val="20"/>
              </w:rPr>
              <w:t xml:space="preserve">повторяемость (лет)</w:t>
            </w:r>
          </w:p>
        </w:tc>
        <w:tc>
          <w:tcPr>
            <w:tcW w:w="1152" w:type="dxa"/>
          </w:tcPr>
          <w:p>
            <w:pPr>
              <w:pStyle w:val="0"/>
              <w:jc w:val="center"/>
            </w:pPr>
            <w:r>
              <w:rPr>
                <w:sz w:val="20"/>
              </w:rPr>
              <w:t xml:space="preserve">после ухода</w:t>
            </w:r>
          </w:p>
        </w:tc>
        <w:tc>
          <w:tcPr>
            <w:tcW w:w="1156" w:type="dxa"/>
          </w:tcPr>
          <w:p>
            <w:pPr>
              <w:pStyle w:val="0"/>
              <w:jc w:val="center"/>
            </w:pPr>
            <w:r>
              <w:rPr>
                <w:sz w:val="20"/>
              </w:rPr>
              <w:t xml:space="preserve">повторяемость (лет)</w:t>
            </w:r>
          </w:p>
        </w:tc>
        <w:tc>
          <w:tcPr>
            <w:vMerge w:val="continue"/>
          </w:tcPr>
          <w:p/>
        </w:tc>
      </w:tr>
      <w:tr>
        <w:tc>
          <w:tcPr>
            <w:tcW w:w="2041" w:type="dxa"/>
          </w:tcPr>
          <w:p>
            <w:pPr>
              <w:pStyle w:val="0"/>
              <w:jc w:val="center"/>
            </w:pPr>
            <w:r>
              <w:rPr>
                <w:sz w:val="20"/>
              </w:rPr>
              <w:t xml:space="preserve">1</w:t>
            </w:r>
          </w:p>
        </w:tc>
        <w:tc>
          <w:tcPr>
            <w:tcW w:w="2098" w:type="dxa"/>
          </w:tcPr>
          <w:p>
            <w:pPr>
              <w:pStyle w:val="0"/>
              <w:jc w:val="center"/>
            </w:pPr>
            <w:r>
              <w:rPr>
                <w:sz w:val="20"/>
              </w:rPr>
              <w:t xml:space="preserve">2</w:t>
            </w:r>
          </w:p>
        </w:tc>
        <w:tc>
          <w:tcPr>
            <w:tcW w:w="1152" w:type="dxa"/>
          </w:tcPr>
          <w:p>
            <w:pPr>
              <w:pStyle w:val="0"/>
              <w:jc w:val="center"/>
            </w:pPr>
            <w:r>
              <w:rPr>
                <w:sz w:val="20"/>
              </w:rPr>
              <w:t xml:space="preserve">3</w:t>
            </w:r>
          </w:p>
        </w:tc>
        <w:tc>
          <w:tcPr>
            <w:tcW w:w="1152" w:type="dxa"/>
          </w:tcPr>
          <w:p>
            <w:pPr>
              <w:pStyle w:val="0"/>
              <w:jc w:val="center"/>
            </w:pPr>
            <w:r>
              <w:rPr>
                <w:sz w:val="20"/>
              </w:rPr>
              <w:t xml:space="preserve">4</w:t>
            </w:r>
          </w:p>
        </w:tc>
        <w:tc>
          <w:tcPr>
            <w:tcW w:w="1152" w:type="dxa"/>
          </w:tcPr>
          <w:p>
            <w:pPr>
              <w:pStyle w:val="0"/>
              <w:jc w:val="center"/>
            </w:pPr>
            <w:r>
              <w:rPr>
                <w:sz w:val="20"/>
              </w:rPr>
              <w:t xml:space="preserve">5</w:t>
            </w:r>
          </w:p>
        </w:tc>
        <w:tc>
          <w:tcPr>
            <w:tcW w:w="1152" w:type="dxa"/>
          </w:tcPr>
          <w:p>
            <w:pPr>
              <w:pStyle w:val="0"/>
              <w:jc w:val="center"/>
            </w:pPr>
            <w:r>
              <w:rPr>
                <w:sz w:val="20"/>
              </w:rPr>
              <w:t xml:space="preserve">6</w:t>
            </w:r>
          </w:p>
        </w:tc>
        <w:tc>
          <w:tcPr>
            <w:tcW w:w="1152" w:type="dxa"/>
          </w:tcPr>
          <w:p>
            <w:pPr>
              <w:pStyle w:val="0"/>
              <w:jc w:val="center"/>
            </w:pPr>
            <w:r>
              <w:rPr>
                <w:sz w:val="20"/>
              </w:rPr>
              <w:t xml:space="preserve">7</w:t>
            </w:r>
          </w:p>
        </w:tc>
        <w:tc>
          <w:tcPr>
            <w:tcW w:w="1152" w:type="dxa"/>
          </w:tcPr>
          <w:p>
            <w:pPr>
              <w:pStyle w:val="0"/>
              <w:jc w:val="center"/>
            </w:pPr>
            <w:r>
              <w:rPr>
                <w:sz w:val="20"/>
              </w:rPr>
              <w:t xml:space="preserve">8</w:t>
            </w:r>
          </w:p>
        </w:tc>
        <w:tc>
          <w:tcPr>
            <w:tcW w:w="1152" w:type="dxa"/>
          </w:tcPr>
          <w:p>
            <w:pPr>
              <w:pStyle w:val="0"/>
              <w:jc w:val="center"/>
            </w:pPr>
            <w:r>
              <w:rPr>
                <w:sz w:val="20"/>
              </w:rPr>
              <w:t xml:space="preserve">9</w:t>
            </w:r>
          </w:p>
        </w:tc>
        <w:tc>
          <w:tcPr>
            <w:tcW w:w="1152" w:type="dxa"/>
          </w:tcPr>
          <w:p>
            <w:pPr>
              <w:pStyle w:val="0"/>
              <w:jc w:val="center"/>
            </w:pPr>
            <w:r>
              <w:rPr>
                <w:sz w:val="20"/>
              </w:rPr>
              <w:t xml:space="preserve">10</w:t>
            </w:r>
          </w:p>
        </w:tc>
        <w:tc>
          <w:tcPr>
            <w:tcW w:w="1156" w:type="dxa"/>
          </w:tcPr>
          <w:p>
            <w:pPr>
              <w:pStyle w:val="0"/>
              <w:jc w:val="center"/>
            </w:pPr>
            <w:r>
              <w:rPr>
                <w:sz w:val="20"/>
              </w:rPr>
              <w:t xml:space="preserve">11</w:t>
            </w:r>
          </w:p>
        </w:tc>
        <w:tc>
          <w:tcPr>
            <w:tcW w:w="1361" w:type="dxa"/>
          </w:tcPr>
          <w:p>
            <w:pPr>
              <w:pStyle w:val="0"/>
              <w:jc w:val="center"/>
            </w:pPr>
            <w:r>
              <w:rPr>
                <w:sz w:val="20"/>
              </w:rPr>
              <w:t xml:space="preserve">12</w:t>
            </w:r>
          </w:p>
        </w:tc>
      </w:tr>
      <w:tr>
        <w:tc>
          <w:tcPr>
            <w:tcW w:w="2041" w:type="dxa"/>
          </w:tcPr>
          <w:p>
            <w:pPr>
              <w:pStyle w:val="0"/>
            </w:pPr>
            <w:r>
              <w:rPr>
                <w:sz w:val="20"/>
              </w:rPr>
              <w:t xml:space="preserve">1. Сложные (осина, береза, ель, пихта) с кедром под пологом</w:t>
            </w:r>
          </w:p>
        </w:tc>
        <w:tc>
          <w:tcPr>
            <w:tcW w:w="2098" w:type="dxa"/>
          </w:tcPr>
          <w:p>
            <w:pPr>
              <w:pStyle w:val="0"/>
            </w:pPr>
            <w:r>
              <w:rPr>
                <w:sz w:val="20"/>
              </w:rPr>
              <w:t xml:space="preserve">Травяно-зеленомошная, вейниковая, разнотравная, зеленомошная (I - III)</w:t>
            </w:r>
          </w:p>
        </w:tc>
        <w:tc>
          <w:tcPr>
            <w:tcW w:w="1152" w:type="dxa"/>
          </w:tcPr>
          <w:p>
            <w:pPr>
              <w:pStyle w:val="0"/>
              <w:jc w:val="center"/>
            </w:pPr>
            <w:r>
              <w:rPr>
                <w:sz w:val="20"/>
              </w:rPr>
              <w:t xml:space="preserve">10 - 15</w:t>
            </w:r>
          </w:p>
        </w:tc>
        <w:tc>
          <w:tcPr>
            <w:tcW w:w="1152" w:type="dxa"/>
          </w:tcPr>
          <w:p>
            <w:pPr>
              <w:pStyle w:val="0"/>
              <w:jc w:val="center"/>
            </w:pPr>
            <w:r>
              <w:rPr>
                <w:sz w:val="20"/>
              </w:rPr>
              <w:t xml:space="preserve">0,6/</w:t>
            </w:r>
          </w:p>
          <w:p>
            <w:pPr>
              <w:pStyle w:val="0"/>
              <w:jc w:val="center"/>
            </w:pPr>
            <w:r>
              <w:rPr>
                <w:sz w:val="20"/>
              </w:rPr>
              <w:t xml:space="preserve">0,3</w:t>
            </w:r>
          </w:p>
        </w:tc>
        <w:tc>
          <w:tcPr>
            <w:tcW w:w="1152" w:type="dxa"/>
          </w:tcPr>
          <w:p>
            <w:pPr>
              <w:pStyle w:val="0"/>
              <w:jc w:val="center"/>
            </w:pPr>
            <w:r>
              <w:rPr>
                <w:sz w:val="20"/>
              </w:rPr>
              <w:t xml:space="preserve">55 - 80</w:t>
            </w:r>
          </w:p>
        </w:tc>
        <w:tc>
          <w:tcPr>
            <w:tcW w:w="1152" w:type="dxa"/>
          </w:tcPr>
          <w:p>
            <w:pPr>
              <w:pStyle w:val="0"/>
              <w:jc w:val="center"/>
            </w:pPr>
            <w:r>
              <w:rPr>
                <w:sz w:val="20"/>
              </w:rPr>
              <w:t xml:space="preserve">0,6/</w:t>
            </w:r>
          </w:p>
          <w:p>
            <w:pPr>
              <w:pStyle w:val="0"/>
              <w:jc w:val="center"/>
            </w:pPr>
            <w:r>
              <w:rPr>
                <w:sz w:val="20"/>
              </w:rPr>
              <w:t xml:space="preserve">0,3</w:t>
            </w:r>
          </w:p>
        </w:tc>
        <w:tc>
          <w:tcPr>
            <w:tcW w:w="1152" w:type="dxa"/>
          </w:tcPr>
          <w:p>
            <w:pPr>
              <w:pStyle w:val="0"/>
              <w:jc w:val="center"/>
            </w:pPr>
            <w:r>
              <w:rPr>
                <w:sz w:val="20"/>
              </w:rPr>
              <w:t xml:space="preserve">55 - 80</w:t>
            </w:r>
          </w:p>
        </w:tc>
        <w:tc>
          <w:tcPr>
            <w:tcW w:w="1152" w:type="dxa"/>
          </w:tcPr>
          <w:p>
            <w:pPr>
              <w:pStyle w:val="0"/>
              <w:jc w:val="center"/>
            </w:pPr>
            <w:r>
              <w:rPr>
                <w:sz w:val="20"/>
              </w:rPr>
              <w:t xml:space="preserve">0,6/</w:t>
            </w:r>
          </w:p>
          <w:p>
            <w:pPr>
              <w:pStyle w:val="0"/>
              <w:jc w:val="center"/>
            </w:pPr>
            <w:r>
              <w:rPr>
                <w:sz w:val="20"/>
              </w:rPr>
              <w:t xml:space="preserve">0,4</w:t>
            </w:r>
          </w:p>
        </w:tc>
        <w:tc>
          <w:tcPr>
            <w:tcW w:w="1152" w:type="dxa"/>
          </w:tcPr>
          <w:p>
            <w:pPr>
              <w:pStyle w:val="0"/>
              <w:jc w:val="center"/>
            </w:pPr>
            <w:r>
              <w:rPr>
                <w:sz w:val="20"/>
              </w:rPr>
              <w:t xml:space="preserve">30 - 50/</w:t>
            </w:r>
          </w:p>
          <w:p>
            <w:pPr>
              <w:pStyle w:val="0"/>
              <w:jc w:val="center"/>
            </w:pPr>
            <w:r>
              <w:rPr>
                <w:sz w:val="20"/>
              </w:rPr>
              <w:t xml:space="preserve">5 - 7</w:t>
            </w:r>
          </w:p>
        </w:tc>
        <w:tc>
          <w:tcPr>
            <w:tcW w:w="1152" w:type="dxa"/>
          </w:tcPr>
          <w:p>
            <w:pPr>
              <w:pStyle w:val="0"/>
              <w:jc w:val="center"/>
            </w:pPr>
            <w:r>
              <w:rPr>
                <w:sz w:val="20"/>
              </w:rPr>
              <w:t xml:space="preserve">0,8/</w:t>
            </w:r>
          </w:p>
          <w:p>
            <w:pPr>
              <w:pStyle w:val="0"/>
              <w:jc w:val="center"/>
            </w:pPr>
            <w:r>
              <w:rPr>
                <w:sz w:val="20"/>
              </w:rPr>
              <w:t xml:space="preserve">0,4</w:t>
            </w:r>
          </w:p>
        </w:tc>
        <w:tc>
          <w:tcPr>
            <w:tcW w:w="1156" w:type="dxa"/>
          </w:tcPr>
          <w:p>
            <w:pPr>
              <w:pStyle w:val="0"/>
              <w:jc w:val="center"/>
            </w:pPr>
            <w:r>
              <w:rPr>
                <w:sz w:val="20"/>
              </w:rPr>
              <w:t xml:space="preserve">35 - 50/</w:t>
            </w:r>
          </w:p>
          <w:p>
            <w:pPr>
              <w:pStyle w:val="0"/>
              <w:jc w:val="center"/>
            </w:pPr>
            <w:r>
              <w:rPr>
                <w:sz w:val="20"/>
              </w:rPr>
              <w:t xml:space="preserve">6 - 8</w:t>
            </w:r>
          </w:p>
        </w:tc>
        <w:tc>
          <w:tcPr>
            <w:tcW w:w="1361" w:type="dxa"/>
          </w:tcPr>
          <w:p>
            <w:pPr>
              <w:pStyle w:val="0"/>
              <w:jc w:val="center"/>
            </w:pPr>
            <w:r>
              <w:rPr>
                <w:sz w:val="20"/>
              </w:rPr>
              <w:t xml:space="preserve">(6 - 8) К, Е, П</w:t>
            </w:r>
          </w:p>
          <w:p>
            <w:pPr>
              <w:pStyle w:val="0"/>
              <w:jc w:val="center"/>
            </w:pPr>
            <w:r>
              <w:rPr>
                <w:sz w:val="20"/>
              </w:rPr>
              <w:t xml:space="preserve">(2 - 4) Б, Ос</w:t>
            </w:r>
          </w:p>
        </w:tc>
      </w:tr>
      <w:tr>
        <w:tc>
          <w:tcPr>
            <w:tcW w:w="2041" w:type="dxa"/>
          </w:tcPr>
          <w:p>
            <w:pPr>
              <w:pStyle w:val="0"/>
            </w:pPr>
            <w:r>
              <w:rPr>
                <w:sz w:val="20"/>
              </w:rPr>
              <w:t xml:space="preserve">2. Смешанные (береза, осина, пихта, ель) с кедром до 4 единиц состава</w:t>
            </w:r>
          </w:p>
        </w:tc>
        <w:tc>
          <w:tcPr>
            <w:tcW w:w="2098" w:type="dxa"/>
          </w:tcPr>
          <w:p>
            <w:pPr>
              <w:pStyle w:val="0"/>
            </w:pPr>
            <w:r>
              <w:rPr>
                <w:sz w:val="20"/>
              </w:rPr>
              <w:t xml:space="preserve">Зеленомошная, разнотравная, травяно-зеленомошная (III - IV)</w:t>
            </w:r>
          </w:p>
        </w:tc>
        <w:tc>
          <w:tcPr>
            <w:tcW w:w="1152" w:type="dxa"/>
          </w:tcPr>
          <w:p>
            <w:pPr>
              <w:pStyle w:val="0"/>
              <w:jc w:val="center"/>
            </w:pPr>
            <w:r>
              <w:rPr>
                <w:sz w:val="20"/>
              </w:rPr>
              <w:t xml:space="preserve">15 - 20</w:t>
            </w:r>
          </w:p>
        </w:tc>
        <w:tc>
          <w:tcPr>
            <w:tcW w:w="1152" w:type="dxa"/>
          </w:tcPr>
          <w:p>
            <w:pPr>
              <w:pStyle w:val="0"/>
              <w:jc w:val="center"/>
            </w:pPr>
            <w:r>
              <w:rPr>
                <w:sz w:val="20"/>
              </w:rPr>
              <w:t xml:space="preserve">0,6/</w:t>
            </w:r>
          </w:p>
          <w:p>
            <w:pPr>
              <w:pStyle w:val="0"/>
              <w:jc w:val="center"/>
            </w:pPr>
            <w:r>
              <w:rPr>
                <w:sz w:val="20"/>
              </w:rPr>
              <w:t xml:space="preserve">0,3 - 0,4</w:t>
            </w:r>
          </w:p>
        </w:tc>
        <w:tc>
          <w:tcPr>
            <w:tcW w:w="1152" w:type="dxa"/>
          </w:tcPr>
          <w:p>
            <w:pPr>
              <w:pStyle w:val="0"/>
              <w:jc w:val="center"/>
            </w:pPr>
            <w:r>
              <w:rPr>
                <w:sz w:val="20"/>
              </w:rPr>
              <w:t xml:space="preserve">50 - 75/</w:t>
            </w:r>
          </w:p>
          <w:p>
            <w:pPr>
              <w:pStyle w:val="0"/>
              <w:jc w:val="center"/>
            </w:pPr>
            <w:r>
              <w:rPr>
                <w:sz w:val="20"/>
              </w:rPr>
              <w:t xml:space="preserve">6</w:t>
            </w:r>
          </w:p>
        </w:tc>
        <w:tc>
          <w:tcPr>
            <w:tcW w:w="1152" w:type="dxa"/>
          </w:tcPr>
          <w:p>
            <w:pPr>
              <w:pStyle w:val="0"/>
              <w:jc w:val="center"/>
            </w:pPr>
            <w:r>
              <w:rPr>
                <w:sz w:val="20"/>
              </w:rPr>
              <w:t xml:space="preserve">0,6/</w:t>
            </w:r>
          </w:p>
          <w:p>
            <w:pPr>
              <w:pStyle w:val="0"/>
              <w:jc w:val="center"/>
            </w:pPr>
            <w:r>
              <w:rPr>
                <w:sz w:val="20"/>
              </w:rPr>
              <w:t xml:space="preserve">0,3 - 0,4</w:t>
            </w:r>
          </w:p>
        </w:tc>
        <w:tc>
          <w:tcPr>
            <w:tcW w:w="1152" w:type="dxa"/>
          </w:tcPr>
          <w:p>
            <w:pPr>
              <w:pStyle w:val="0"/>
              <w:jc w:val="center"/>
            </w:pPr>
            <w:r>
              <w:rPr>
                <w:sz w:val="20"/>
              </w:rPr>
              <w:t xml:space="preserve">50 - 75</w:t>
            </w:r>
          </w:p>
        </w:tc>
        <w:tc>
          <w:tcPr>
            <w:tcW w:w="1152" w:type="dxa"/>
          </w:tcPr>
          <w:p>
            <w:pPr>
              <w:pStyle w:val="0"/>
              <w:jc w:val="center"/>
            </w:pPr>
            <w:r>
              <w:rPr>
                <w:sz w:val="20"/>
              </w:rPr>
              <w:t xml:space="preserve">0,7/</w:t>
            </w:r>
          </w:p>
          <w:p>
            <w:pPr>
              <w:pStyle w:val="0"/>
              <w:jc w:val="center"/>
            </w:pPr>
            <w:r>
              <w:rPr>
                <w:sz w:val="20"/>
              </w:rPr>
              <w:t xml:space="preserve">0,5 - 0,6</w:t>
            </w:r>
          </w:p>
        </w:tc>
        <w:tc>
          <w:tcPr>
            <w:tcW w:w="1152" w:type="dxa"/>
          </w:tcPr>
          <w:p>
            <w:pPr>
              <w:pStyle w:val="0"/>
              <w:jc w:val="center"/>
            </w:pPr>
            <w:r>
              <w:rPr>
                <w:sz w:val="20"/>
              </w:rPr>
              <w:t xml:space="preserve">30 - 45/</w:t>
            </w:r>
          </w:p>
          <w:p>
            <w:pPr>
              <w:pStyle w:val="0"/>
              <w:jc w:val="center"/>
            </w:pPr>
            <w:r>
              <w:rPr>
                <w:sz w:val="20"/>
              </w:rPr>
              <w:t xml:space="preserve">7 - 8</w:t>
            </w:r>
          </w:p>
        </w:tc>
        <w:tc>
          <w:tcPr>
            <w:tcW w:w="1152" w:type="dxa"/>
          </w:tcPr>
          <w:p>
            <w:pPr>
              <w:pStyle w:val="0"/>
              <w:jc w:val="center"/>
            </w:pPr>
            <w:r>
              <w:rPr>
                <w:sz w:val="20"/>
              </w:rPr>
              <w:t xml:space="preserve">0,8/</w:t>
            </w:r>
          </w:p>
          <w:p>
            <w:pPr>
              <w:pStyle w:val="0"/>
              <w:jc w:val="center"/>
            </w:pPr>
            <w:r>
              <w:rPr>
                <w:sz w:val="20"/>
              </w:rPr>
              <w:t xml:space="preserve">0,5</w:t>
            </w:r>
          </w:p>
        </w:tc>
        <w:tc>
          <w:tcPr>
            <w:tcW w:w="1156" w:type="dxa"/>
          </w:tcPr>
          <w:p>
            <w:pPr>
              <w:pStyle w:val="0"/>
              <w:jc w:val="center"/>
            </w:pPr>
            <w:r>
              <w:rPr>
                <w:sz w:val="20"/>
              </w:rPr>
              <w:t xml:space="preserve">25 - 40/</w:t>
            </w:r>
          </w:p>
          <w:p>
            <w:pPr>
              <w:pStyle w:val="0"/>
              <w:jc w:val="center"/>
            </w:pPr>
            <w:r>
              <w:rPr>
                <w:sz w:val="20"/>
              </w:rPr>
              <w:t xml:space="preserve">6 - 10</w:t>
            </w:r>
          </w:p>
        </w:tc>
        <w:tc>
          <w:tcPr>
            <w:tcW w:w="1361" w:type="dxa"/>
          </w:tcPr>
          <w:p>
            <w:pPr>
              <w:pStyle w:val="0"/>
              <w:jc w:val="center"/>
            </w:pPr>
            <w:r>
              <w:rPr>
                <w:sz w:val="20"/>
              </w:rPr>
              <w:t xml:space="preserve">8 - 10) К</w:t>
            </w:r>
          </w:p>
          <w:p>
            <w:pPr>
              <w:pStyle w:val="0"/>
              <w:jc w:val="center"/>
            </w:pPr>
            <w:r>
              <w:rPr>
                <w:sz w:val="20"/>
              </w:rPr>
              <w:t xml:space="preserve">(0 - 2) Е, П, Б, Ос</w:t>
            </w:r>
          </w:p>
        </w:tc>
      </w:tr>
      <w:tr>
        <w:tc>
          <w:tcPr>
            <w:tcW w:w="2041" w:type="dxa"/>
          </w:tcPr>
          <w:p>
            <w:pPr>
              <w:pStyle w:val="0"/>
            </w:pPr>
            <w:r>
              <w:rPr>
                <w:sz w:val="20"/>
              </w:rPr>
              <w:t xml:space="preserve">3. Кедровые с примесью березы и других пород до 4 единиц состава</w:t>
            </w:r>
          </w:p>
        </w:tc>
        <w:tc>
          <w:tcPr>
            <w:tcW w:w="2098" w:type="dxa"/>
          </w:tcPr>
          <w:p>
            <w:pPr>
              <w:pStyle w:val="0"/>
            </w:pPr>
            <w:r>
              <w:rPr>
                <w:sz w:val="20"/>
              </w:rPr>
              <w:t xml:space="preserve">Зеленомошная, разнотравная, баданово-моховая (III - IV)</w:t>
            </w:r>
          </w:p>
        </w:tc>
        <w:tc>
          <w:tcPr>
            <w:tcW w:w="1152" w:type="dxa"/>
          </w:tcPr>
          <w:p>
            <w:pPr>
              <w:pStyle w:val="0"/>
              <w:jc w:val="center"/>
            </w:pPr>
            <w:r>
              <w:rPr>
                <w:sz w:val="20"/>
              </w:rPr>
              <w:t xml:space="preserve">20 - 25</w:t>
            </w:r>
          </w:p>
        </w:tc>
        <w:tc>
          <w:tcPr>
            <w:tcW w:w="1152" w:type="dxa"/>
          </w:tcPr>
          <w:p>
            <w:pPr>
              <w:pStyle w:val="0"/>
              <w:jc w:val="center"/>
            </w:pPr>
            <w:r>
              <w:rPr>
                <w:sz w:val="20"/>
              </w:rPr>
              <w:t xml:space="preserve">0,6/</w:t>
            </w:r>
          </w:p>
          <w:p>
            <w:pPr>
              <w:pStyle w:val="0"/>
              <w:jc w:val="center"/>
            </w:pPr>
            <w:r>
              <w:rPr>
                <w:sz w:val="20"/>
              </w:rPr>
              <w:t xml:space="preserve">0,4</w:t>
            </w:r>
          </w:p>
        </w:tc>
        <w:tc>
          <w:tcPr>
            <w:tcW w:w="1152" w:type="dxa"/>
          </w:tcPr>
          <w:p>
            <w:pPr>
              <w:pStyle w:val="0"/>
              <w:jc w:val="center"/>
            </w:pPr>
            <w:r>
              <w:rPr>
                <w:sz w:val="20"/>
              </w:rPr>
              <w:t xml:space="preserve">30 - 50</w:t>
            </w:r>
          </w:p>
        </w:tc>
        <w:tc>
          <w:tcPr>
            <w:tcW w:w="1152" w:type="dxa"/>
          </w:tcPr>
          <w:p>
            <w:pPr>
              <w:pStyle w:val="0"/>
              <w:jc w:val="center"/>
            </w:pPr>
            <w:r>
              <w:rPr>
                <w:sz w:val="20"/>
              </w:rPr>
              <w:t xml:space="preserve">0,6/</w:t>
            </w:r>
          </w:p>
          <w:p>
            <w:pPr>
              <w:pStyle w:val="0"/>
              <w:jc w:val="center"/>
            </w:pPr>
            <w:r>
              <w:rPr>
                <w:sz w:val="20"/>
              </w:rPr>
              <w:t xml:space="preserve">0,4</w:t>
            </w:r>
          </w:p>
        </w:tc>
        <w:tc>
          <w:tcPr>
            <w:tcW w:w="1152" w:type="dxa"/>
          </w:tcPr>
          <w:p>
            <w:pPr>
              <w:pStyle w:val="0"/>
              <w:jc w:val="center"/>
            </w:pPr>
            <w:r>
              <w:rPr>
                <w:sz w:val="20"/>
              </w:rPr>
              <w:t xml:space="preserve">30 - 50</w:t>
            </w:r>
          </w:p>
        </w:tc>
        <w:tc>
          <w:tcPr>
            <w:tcW w:w="1152" w:type="dxa"/>
          </w:tcPr>
          <w:p>
            <w:pPr>
              <w:pStyle w:val="0"/>
              <w:jc w:val="center"/>
            </w:pPr>
            <w:r>
              <w:rPr>
                <w:sz w:val="20"/>
              </w:rPr>
              <w:t xml:space="preserve">0,7/</w:t>
            </w:r>
          </w:p>
          <w:p>
            <w:pPr>
              <w:pStyle w:val="0"/>
              <w:jc w:val="center"/>
            </w:pPr>
            <w:r>
              <w:rPr>
                <w:sz w:val="20"/>
              </w:rPr>
              <w:t xml:space="preserve">0,5 - 0,6</w:t>
            </w:r>
          </w:p>
        </w:tc>
        <w:tc>
          <w:tcPr>
            <w:tcW w:w="1152" w:type="dxa"/>
          </w:tcPr>
          <w:p>
            <w:pPr>
              <w:pStyle w:val="0"/>
              <w:jc w:val="center"/>
            </w:pPr>
            <w:r>
              <w:rPr>
                <w:sz w:val="20"/>
              </w:rPr>
              <w:t xml:space="preserve">25 - 35/</w:t>
            </w:r>
          </w:p>
          <w:p>
            <w:pPr>
              <w:pStyle w:val="0"/>
              <w:jc w:val="center"/>
            </w:pPr>
            <w:r>
              <w:rPr>
                <w:sz w:val="20"/>
              </w:rPr>
              <w:t xml:space="preserve">8 - 10</w:t>
            </w:r>
          </w:p>
        </w:tc>
        <w:tc>
          <w:tcPr>
            <w:tcW w:w="1152" w:type="dxa"/>
          </w:tcPr>
          <w:p>
            <w:pPr>
              <w:pStyle w:val="0"/>
              <w:jc w:val="center"/>
            </w:pPr>
            <w:r>
              <w:rPr>
                <w:sz w:val="20"/>
              </w:rPr>
              <w:t xml:space="preserve">0,8/</w:t>
            </w:r>
          </w:p>
          <w:p>
            <w:pPr>
              <w:pStyle w:val="0"/>
              <w:jc w:val="center"/>
            </w:pPr>
            <w:r>
              <w:rPr>
                <w:sz w:val="20"/>
              </w:rPr>
              <w:t xml:space="preserve">0,5</w:t>
            </w:r>
          </w:p>
        </w:tc>
        <w:tc>
          <w:tcPr>
            <w:tcW w:w="1156" w:type="dxa"/>
          </w:tcPr>
          <w:p>
            <w:pPr>
              <w:pStyle w:val="0"/>
              <w:jc w:val="center"/>
            </w:pPr>
            <w:r>
              <w:rPr>
                <w:sz w:val="20"/>
              </w:rPr>
              <w:t xml:space="preserve">25 - 30/</w:t>
            </w:r>
          </w:p>
          <w:p>
            <w:pPr>
              <w:pStyle w:val="0"/>
              <w:jc w:val="center"/>
            </w:pPr>
            <w:r>
              <w:rPr>
                <w:sz w:val="20"/>
              </w:rPr>
              <w:t xml:space="preserve">8 - 10</w:t>
            </w:r>
          </w:p>
        </w:tc>
        <w:tc>
          <w:tcPr>
            <w:tcW w:w="1361" w:type="dxa"/>
          </w:tcPr>
          <w:p>
            <w:pPr>
              <w:pStyle w:val="0"/>
              <w:jc w:val="center"/>
            </w:pPr>
            <w:r>
              <w:rPr>
                <w:sz w:val="20"/>
              </w:rPr>
              <w:t xml:space="preserve">(8 - 10) К</w:t>
            </w:r>
          </w:p>
          <w:p>
            <w:pPr>
              <w:pStyle w:val="0"/>
              <w:jc w:val="center"/>
            </w:pPr>
            <w:r>
              <w:rPr>
                <w:sz w:val="20"/>
              </w:rPr>
              <w:t xml:space="preserve">(0 - 2) Е, Ос</w:t>
            </w:r>
          </w:p>
        </w:tc>
      </w:tr>
      <w:tr>
        <w:tc>
          <w:tcPr>
            <w:tcW w:w="2041" w:type="dxa"/>
          </w:tcPr>
          <w:p>
            <w:pPr>
              <w:pStyle w:val="0"/>
            </w:pPr>
            <w:r>
              <w:rPr>
                <w:sz w:val="20"/>
              </w:rPr>
              <w:t xml:space="preserve">4. Лиственные с долей сосны до 3 единиц в составе</w:t>
            </w:r>
          </w:p>
        </w:tc>
        <w:tc>
          <w:tcPr>
            <w:tcW w:w="2098" w:type="dxa"/>
          </w:tcPr>
          <w:p>
            <w:pPr>
              <w:pStyle w:val="0"/>
            </w:pPr>
            <w:r>
              <w:rPr>
                <w:sz w:val="20"/>
              </w:rPr>
              <w:t xml:space="preserve">Орляковая, крупно-травная, рододендроново-разнотравная, травяно-зеленомошная (I - III)</w:t>
            </w:r>
          </w:p>
        </w:tc>
        <w:tc>
          <w:tcPr>
            <w:tcW w:w="1152" w:type="dxa"/>
          </w:tcPr>
          <w:p>
            <w:pPr>
              <w:pStyle w:val="0"/>
              <w:jc w:val="center"/>
            </w:pPr>
            <w:r>
              <w:rPr>
                <w:sz w:val="20"/>
              </w:rPr>
              <w:t xml:space="preserve">10 - 20</w:t>
            </w:r>
          </w:p>
        </w:tc>
        <w:tc>
          <w:tcPr>
            <w:tcW w:w="1152" w:type="dxa"/>
          </w:tcPr>
          <w:p>
            <w:pPr>
              <w:pStyle w:val="0"/>
              <w:jc w:val="center"/>
            </w:pPr>
            <w:r>
              <w:rPr>
                <w:sz w:val="20"/>
              </w:rPr>
              <w:t xml:space="preserve">0,7/</w:t>
            </w:r>
          </w:p>
          <w:p>
            <w:pPr>
              <w:pStyle w:val="0"/>
              <w:jc w:val="center"/>
            </w:pPr>
            <w:r>
              <w:rPr>
                <w:sz w:val="20"/>
              </w:rPr>
              <w:t xml:space="preserve">0,4 - 0,5</w:t>
            </w:r>
          </w:p>
        </w:tc>
        <w:tc>
          <w:tcPr>
            <w:tcW w:w="1152" w:type="dxa"/>
          </w:tcPr>
          <w:p>
            <w:pPr>
              <w:pStyle w:val="0"/>
              <w:jc w:val="center"/>
            </w:pPr>
            <w:r>
              <w:rPr>
                <w:sz w:val="20"/>
              </w:rPr>
              <w:t xml:space="preserve">40 - 70</w:t>
            </w:r>
          </w:p>
        </w:tc>
        <w:tc>
          <w:tcPr>
            <w:tcW w:w="1152" w:type="dxa"/>
          </w:tcPr>
          <w:p>
            <w:pPr>
              <w:pStyle w:val="0"/>
              <w:jc w:val="center"/>
            </w:pPr>
            <w:r>
              <w:rPr>
                <w:sz w:val="20"/>
              </w:rPr>
              <w:t xml:space="preserve">0,7/</w:t>
            </w:r>
          </w:p>
          <w:p>
            <w:pPr>
              <w:pStyle w:val="0"/>
              <w:jc w:val="center"/>
            </w:pPr>
            <w:r>
              <w:rPr>
                <w:sz w:val="20"/>
              </w:rPr>
              <w:t xml:space="preserve">0,4 - 0,5</w:t>
            </w:r>
          </w:p>
        </w:tc>
        <w:tc>
          <w:tcPr>
            <w:tcW w:w="1152" w:type="dxa"/>
          </w:tcPr>
          <w:p>
            <w:pPr>
              <w:pStyle w:val="0"/>
              <w:jc w:val="center"/>
            </w:pPr>
            <w:r>
              <w:rPr>
                <w:sz w:val="20"/>
              </w:rPr>
              <w:t xml:space="preserve">40 - 70</w:t>
            </w:r>
          </w:p>
        </w:tc>
        <w:tc>
          <w:tcPr>
            <w:tcW w:w="1152" w:type="dxa"/>
          </w:tcPr>
          <w:p>
            <w:pPr>
              <w:pStyle w:val="0"/>
              <w:jc w:val="center"/>
            </w:pPr>
            <w:r>
              <w:rPr>
                <w:sz w:val="20"/>
              </w:rPr>
              <w:t xml:space="preserve">0,7/</w:t>
            </w:r>
          </w:p>
          <w:p>
            <w:pPr>
              <w:pStyle w:val="0"/>
              <w:jc w:val="center"/>
            </w:pPr>
            <w:r>
              <w:rPr>
                <w:sz w:val="20"/>
              </w:rPr>
              <w:t xml:space="preserve">0,5-0,6</w:t>
            </w:r>
          </w:p>
        </w:tc>
        <w:tc>
          <w:tcPr>
            <w:tcW w:w="1152" w:type="dxa"/>
          </w:tcPr>
          <w:p>
            <w:pPr>
              <w:pStyle w:val="0"/>
              <w:jc w:val="center"/>
            </w:pPr>
            <w:r>
              <w:rPr>
                <w:sz w:val="20"/>
              </w:rPr>
              <w:t xml:space="preserve">25 - 40/</w:t>
            </w:r>
          </w:p>
          <w:p>
            <w:pPr>
              <w:pStyle w:val="0"/>
              <w:jc w:val="center"/>
            </w:pPr>
            <w:r>
              <w:rPr>
                <w:sz w:val="20"/>
              </w:rPr>
              <w:t xml:space="preserve">8 - 10</w:t>
            </w:r>
          </w:p>
        </w:tc>
        <w:tc>
          <w:tcPr>
            <w:tcW w:w="1152" w:type="dxa"/>
          </w:tcPr>
          <w:p>
            <w:pPr>
              <w:pStyle w:val="0"/>
              <w:jc w:val="center"/>
            </w:pPr>
            <w:r>
              <w:rPr>
                <w:sz w:val="20"/>
              </w:rPr>
              <w:t xml:space="preserve">0,8/</w:t>
            </w:r>
          </w:p>
          <w:p>
            <w:pPr>
              <w:pStyle w:val="0"/>
              <w:jc w:val="center"/>
            </w:pPr>
            <w:r>
              <w:rPr>
                <w:sz w:val="20"/>
              </w:rPr>
              <w:t xml:space="preserve">0,7</w:t>
            </w:r>
          </w:p>
        </w:tc>
        <w:tc>
          <w:tcPr>
            <w:tcW w:w="1156" w:type="dxa"/>
          </w:tcPr>
          <w:p>
            <w:pPr>
              <w:pStyle w:val="0"/>
              <w:jc w:val="center"/>
            </w:pPr>
            <w:r>
              <w:rPr>
                <w:sz w:val="20"/>
              </w:rPr>
              <w:t xml:space="preserve">20 - 35/</w:t>
            </w:r>
          </w:p>
          <w:p>
            <w:pPr>
              <w:pStyle w:val="0"/>
              <w:jc w:val="center"/>
            </w:pPr>
            <w:r>
              <w:rPr>
                <w:sz w:val="20"/>
              </w:rPr>
              <w:t xml:space="preserve">15 - 20</w:t>
            </w:r>
          </w:p>
        </w:tc>
        <w:tc>
          <w:tcPr>
            <w:tcW w:w="1361" w:type="dxa"/>
          </w:tcPr>
          <w:p>
            <w:pPr>
              <w:pStyle w:val="0"/>
              <w:jc w:val="center"/>
            </w:pPr>
            <w:r>
              <w:rPr>
                <w:sz w:val="20"/>
              </w:rPr>
              <w:t xml:space="preserve">(6 - 9) С</w:t>
            </w:r>
          </w:p>
          <w:p>
            <w:pPr>
              <w:pStyle w:val="0"/>
              <w:jc w:val="center"/>
            </w:pPr>
            <w:r>
              <w:rPr>
                <w:sz w:val="20"/>
              </w:rPr>
              <w:t xml:space="preserve">(0 - 4) Б, Ос</w:t>
            </w:r>
          </w:p>
        </w:tc>
      </w:tr>
      <w:tr>
        <w:tc>
          <w:tcPr>
            <w:tcW w:w="2041" w:type="dxa"/>
          </w:tcPr>
          <w:p>
            <w:pPr>
              <w:pStyle w:val="0"/>
            </w:pPr>
            <w:r>
              <w:rPr>
                <w:sz w:val="20"/>
              </w:rPr>
              <w:t xml:space="preserve">5. Смешанные сосново-лиственные (с долей сосны 4 - 6 единиц)</w:t>
            </w:r>
          </w:p>
        </w:tc>
        <w:tc>
          <w:tcPr>
            <w:tcW w:w="2098" w:type="dxa"/>
          </w:tcPr>
          <w:p>
            <w:pPr>
              <w:pStyle w:val="0"/>
            </w:pPr>
            <w:r>
              <w:rPr>
                <w:sz w:val="20"/>
              </w:rPr>
              <w:t xml:space="preserve">Разнотравная, рододендроново-брусничная, ольховная, травяно-зеленомошная, зеленомошная (II - IV)</w:t>
            </w:r>
          </w:p>
        </w:tc>
        <w:tc>
          <w:tcPr>
            <w:tcW w:w="1152" w:type="dxa"/>
          </w:tcPr>
          <w:p>
            <w:pPr>
              <w:pStyle w:val="0"/>
              <w:jc w:val="center"/>
            </w:pPr>
            <w:r>
              <w:rPr>
                <w:sz w:val="20"/>
              </w:rPr>
              <w:t xml:space="preserve">15 - 20</w:t>
            </w:r>
          </w:p>
        </w:tc>
        <w:tc>
          <w:tcPr>
            <w:tcW w:w="1152" w:type="dxa"/>
          </w:tcPr>
          <w:p>
            <w:pPr>
              <w:pStyle w:val="0"/>
              <w:jc w:val="center"/>
            </w:pPr>
            <w:r>
              <w:rPr>
                <w:sz w:val="20"/>
              </w:rPr>
              <w:t xml:space="preserve">0,7/</w:t>
            </w:r>
          </w:p>
          <w:p>
            <w:pPr>
              <w:pStyle w:val="0"/>
              <w:jc w:val="center"/>
            </w:pPr>
            <w:r>
              <w:rPr>
                <w:sz w:val="20"/>
              </w:rPr>
              <w:t xml:space="preserve">0,5 - 0,6</w:t>
            </w:r>
          </w:p>
        </w:tc>
        <w:tc>
          <w:tcPr>
            <w:tcW w:w="1152" w:type="dxa"/>
          </w:tcPr>
          <w:p>
            <w:pPr>
              <w:pStyle w:val="0"/>
              <w:jc w:val="center"/>
            </w:pPr>
            <w:r>
              <w:rPr>
                <w:sz w:val="20"/>
              </w:rPr>
              <w:t xml:space="preserve">30 - 60</w:t>
            </w:r>
          </w:p>
        </w:tc>
        <w:tc>
          <w:tcPr>
            <w:tcW w:w="1152" w:type="dxa"/>
          </w:tcPr>
          <w:p>
            <w:pPr>
              <w:pStyle w:val="0"/>
              <w:jc w:val="center"/>
            </w:pPr>
            <w:r>
              <w:rPr>
                <w:sz w:val="20"/>
              </w:rPr>
              <w:t xml:space="preserve">0,7/</w:t>
            </w:r>
          </w:p>
          <w:p>
            <w:pPr>
              <w:pStyle w:val="0"/>
              <w:jc w:val="center"/>
            </w:pPr>
            <w:r>
              <w:rPr>
                <w:sz w:val="20"/>
              </w:rPr>
              <w:t xml:space="preserve">0,5 - 0,6</w:t>
            </w:r>
          </w:p>
        </w:tc>
        <w:tc>
          <w:tcPr>
            <w:tcW w:w="1152" w:type="dxa"/>
          </w:tcPr>
          <w:p>
            <w:pPr>
              <w:pStyle w:val="0"/>
              <w:jc w:val="center"/>
            </w:pPr>
            <w:r>
              <w:rPr>
                <w:sz w:val="20"/>
              </w:rPr>
              <w:t xml:space="preserve">30 - 60</w:t>
            </w:r>
          </w:p>
        </w:tc>
        <w:tc>
          <w:tcPr>
            <w:tcW w:w="1152" w:type="dxa"/>
          </w:tcPr>
          <w:p>
            <w:pPr>
              <w:pStyle w:val="0"/>
              <w:jc w:val="center"/>
            </w:pPr>
            <w:r>
              <w:rPr>
                <w:sz w:val="20"/>
              </w:rPr>
              <w:t xml:space="preserve">0,8/</w:t>
            </w:r>
          </w:p>
          <w:p>
            <w:pPr>
              <w:pStyle w:val="0"/>
              <w:jc w:val="center"/>
            </w:pPr>
            <w:r>
              <w:rPr>
                <w:sz w:val="20"/>
              </w:rPr>
              <w:t xml:space="preserve">0,6 - 0,7</w:t>
            </w:r>
          </w:p>
        </w:tc>
        <w:tc>
          <w:tcPr>
            <w:tcW w:w="1152" w:type="dxa"/>
          </w:tcPr>
          <w:p>
            <w:pPr>
              <w:pStyle w:val="0"/>
              <w:jc w:val="center"/>
            </w:pPr>
            <w:r>
              <w:rPr>
                <w:sz w:val="20"/>
              </w:rPr>
              <w:t xml:space="preserve">20 - 35/</w:t>
            </w:r>
          </w:p>
          <w:p>
            <w:pPr>
              <w:pStyle w:val="0"/>
              <w:jc w:val="center"/>
            </w:pPr>
            <w:r>
              <w:rPr>
                <w:sz w:val="20"/>
              </w:rPr>
              <w:t xml:space="preserve">10 - 15</w:t>
            </w:r>
          </w:p>
        </w:tc>
        <w:tc>
          <w:tcPr>
            <w:tcW w:w="1152" w:type="dxa"/>
          </w:tcPr>
          <w:p>
            <w:pPr>
              <w:pStyle w:val="0"/>
              <w:jc w:val="center"/>
            </w:pPr>
            <w:r>
              <w:rPr>
                <w:sz w:val="20"/>
              </w:rPr>
              <w:t xml:space="preserve">0,8/</w:t>
            </w:r>
          </w:p>
          <w:p>
            <w:pPr>
              <w:pStyle w:val="0"/>
              <w:jc w:val="center"/>
            </w:pPr>
            <w:r>
              <w:rPr>
                <w:sz w:val="20"/>
              </w:rPr>
              <w:t xml:space="preserve">0,7</w:t>
            </w:r>
          </w:p>
        </w:tc>
        <w:tc>
          <w:tcPr>
            <w:tcW w:w="1156" w:type="dxa"/>
          </w:tcPr>
          <w:p>
            <w:pPr>
              <w:pStyle w:val="0"/>
              <w:jc w:val="center"/>
            </w:pPr>
            <w:r>
              <w:rPr>
                <w:sz w:val="20"/>
              </w:rPr>
              <w:t xml:space="preserve">20 - 30/</w:t>
            </w:r>
          </w:p>
          <w:p>
            <w:pPr>
              <w:pStyle w:val="0"/>
              <w:jc w:val="center"/>
            </w:pPr>
            <w:r>
              <w:rPr>
                <w:sz w:val="20"/>
              </w:rPr>
              <w:t xml:space="preserve">15 - 20</w:t>
            </w:r>
          </w:p>
        </w:tc>
        <w:tc>
          <w:tcPr>
            <w:tcW w:w="1361" w:type="dxa"/>
          </w:tcPr>
          <w:p>
            <w:pPr>
              <w:pStyle w:val="0"/>
              <w:jc w:val="center"/>
            </w:pPr>
            <w:r>
              <w:rPr>
                <w:sz w:val="20"/>
              </w:rPr>
              <w:t xml:space="preserve">(7 - 10) С</w:t>
            </w:r>
          </w:p>
          <w:p>
            <w:pPr>
              <w:pStyle w:val="0"/>
              <w:jc w:val="center"/>
            </w:pPr>
            <w:r>
              <w:rPr>
                <w:sz w:val="20"/>
              </w:rPr>
              <w:t xml:space="preserve">(0 - 3) Б, Ос</w:t>
            </w:r>
          </w:p>
        </w:tc>
      </w:tr>
      <w:tr>
        <w:tc>
          <w:tcPr>
            <w:tcW w:w="2041" w:type="dxa"/>
          </w:tcPr>
          <w:p>
            <w:pPr>
              <w:pStyle w:val="0"/>
            </w:pPr>
            <w:r>
              <w:rPr>
                <w:sz w:val="20"/>
              </w:rPr>
              <w:t xml:space="preserve">6. Сосновые (чистые и с примесью лиственных до 3 единиц)</w:t>
            </w:r>
          </w:p>
        </w:tc>
        <w:tc>
          <w:tcPr>
            <w:tcW w:w="2098" w:type="dxa"/>
          </w:tcPr>
          <w:p>
            <w:pPr>
              <w:pStyle w:val="0"/>
            </w:pPr>
            <w:r>
              <w:rPr>
                <w:sz w:val="20"/>
              </w:rPr>
              <w:t xml:space="preserve">Зеленомошная, брусничная, рододендроново-зеленомошная, сухоразнотравная (II - IV)</w:t>
            </w:r>
          </w:p>
        </w:tc>
        <w:tc>
          <w:tcPr>
            <w:tcW w:w="1152" w:type="dxa"/>
          </w:tcPr>
          <w:p>
            <w:pPr>
              <w:pStyle w:val="0"/>
              <w:jc w:val="center"/>
            </w:pPr>
            <w:r>
              <w:rPr>
                <w:sz w:val="20"/>
              </w:rPr>
              <w:t xml:space="preserve">15 - 30</w:t>
            </w:r>
          </w:p>
        </w:tc>
        <w:tc>
          <w:tcPr>
            <w:tcW w:w="1152" w:type="dxa"/>
          </w:tcPr>
          <w:p>
            <w:pPr>
              <w:pStyle w:val="0"/>
              <w:jc w:val="center"/>
            </w:pPr>
            <w:r>
              <w:rPr>
                <w:sz w:val="20"/>
              </w:rPr>
              <w:t xml:space="preserve">0,8/</w:t>
            </w:r>
          </w:p>
          <w:p>
            <w:pPr>
              <w:pStyle w:val="0"/>
              <w:jc w:val="center"/>
            </w:pPr>
            <w:r>
              <w:rPr>
                <w:sz w:val="20"/>
              </w:rPr>
              <w:t xml:space="preserve">0,6 - 0,7</w:t>
            </w:r>
          </w:p>
        </w:tc>
        <w:tc>
          <w:tcPr>
            <w:tcW w:w="1152" w:type="dxa"/>
          </w:tcPr>
          <w:p>
            <w:pPr>
              <w:pStyle w:val="0"/>
              <w:jc w:val="center"/>
            </w:pPr>
            <w:r>
              <w:rPr>
                <w:sz w:val="20"/>
              </w:rPr>
              <w:t xml:space="preserve">20 - 40</w:t>
            </w:r>
          </w:p>
        </w:tc>
        <w:tc>
          <w:tcPr>
            <w:tcW w:w="1152" w:type="dxa"/>
          </w:tcPr>
          <w:p>
            <w:pPr>
              <w:pStyle w:val="0"/>
              <w:jc w:val="center"/>
            </w:pPr>
            <w:r>
              <w:rPr>
                <w:sz w:val="20"/>
              </w:rPr>
              <w:t xml:space="preserve">0,8/</w:t>
            </w:r>
          </w:p>
          <w:p>
            <w:pPr>
              <w:pStyle w:val="0"/>
              <w:jc w:val="center"/>
            </w:pPr>
            <w:r>
              <w:rPr>
                <w:sz w:val="20"/>
              </w:rPr>
              <w:t xml:space="preserve">0,6 - 0, 7</w:t>
            </w:r>
          </w:p>
        </w:tc>
        <w:tc>
          <w:tcPr>
            <w:tcW w:w="1152" w:type="dxa"/>
          </w:tcPr>
          <w:p>
            <w:pPr>
              <w:pStyle w:val="0"/>
              <w:jc w:val="center"/>
            </w:pPr>
            <w:r>
              <w:rPr>
                <w:sz w:val="20"/>
              </w:rPr>
              <w:t xml:space="preserve">20 - 40</w:t>
            </w:r>
          </w:p>
        </w:tc>
        <w:tc>
          <w:tcPr>
            <w:tcW w:w="1152" w:type="dxa"/>
          </w:tcPr>
          <w:p>
            <w:pPr>
              <w:pStyle w:val="0"/>
              <w:jc w:val="center"/>
            </w:pPr>
            <w:r>
              <w:rPr>
                <w:sz w:val="20"/>
              </w:rPr>
              <w:t xml:space="preserve">0,8/</w:t>
            </w:r>
          </w:p>
          <w:p>
            <w:pPr>
              <w:pStyle w:val="0"/>
              <w:jc w:val="center"/>
            </w:pPr>
            <w:r>
              <w:rPr>
                <w:sz w:val="20"/>
              </w:rPr>
              <w:t xml:space="preserve">0,7</w:t>
            </w:r>
          </w:p>
        </w:tc>
        <w:tc>
          <w:tcPr>
            <w:tcW w:w="1152" w:type="dxa"/>
          </w:tcPr>
          <w:p>
            <w:pPr>
              <w:pStyle w:val="0"/>
              <w:jc w:val="center"/>
            </w:pPr>
            <w:r>
              <w:rPr>
                <w:sz w:val="20"/>
              </w:rPr>
              <w:t xml:space="preserve">15 - 30/</w:t>
            </w:r>
          </w:p>
          <w:p>
            <w:pPr>
              <w:pStyle w:val="0"/>
              <w:jc w:val="center"/>
            </w:pPr>
            <w:r>
              <w:rPr>
                <w:sz w:val="20"/>
              </w:rPr>
              <w:t xml:space="preserve">10 - 20</w:t>
            </w:r>
          </w:p>
        </w:tc>
        <w:tc>
          <w:tcPr>
            <w:tcW w:w="1152" w:type="dxa"/>
          </w:tcPr>
          <w:p>
            <w:pPr>
              <w:pStyle w:val="0"/>
              <w:jc w:val="center"/>
            </w:pPr>
            <w:r>
              <w:rPr>
                <w:sz w:val="20"/>
              </w:rPr>
              <w:t xml:space="preserve">0,8/</w:t>
            </w:r>
          </w:p>
          <w:p>
            <w:pPr>
              <w:pStyle w:val="0"/>
              <w:jc w:val="center"/>
            </w:pPr>
            <w:r>
              <w:rPr>
                <w:sz w:val="20"/>
              </w:rPr>
              <w:t xml:space="preserve">0,7</w:t>
            </w:r>
          </w:p>
        </w:tc>
        <w:tc>
          <w:tcPr>
            <w:tcW w:w="1156" w:type="dxa"/>
          </w:tcPr>
          <w:p>
            <w:pPr>
              <w:pStyle w:val="0"/>
              <w:jc w:val="center"/>
            </w:pPr>
            <w:r>
              <w:rPr>
                <w:sz w:val="20"/>
              </w:rPr>
              <w:t xml:space="preserve">15 - 25/</w:t>
            </w:r>
          </w:p>
          <w:p>
            <w:pPr>
              <w:pStyle w:val="0"/>
              <w:jc w:val="center"/>
            </w:pPr>
            <w:r>
              <w:rPr>
                <w:sz w:val="20"/>
              </w:rPr>
              <w:t xml:space="preserve">20 - 25</w:t>
            </w:r>
          </w:p>
        </w:tc>
        <w:tc>
          <w:tcPr>
            <w:tcW w:w="1361" w:type="dxa"/>
          </w:tcPr>
          <w:p>
            <w:pPr>
              <w:pStyle w:val="0"/>
              <w:jc w:val="center"/>
            </w:pPr>
            <w:r>
              <w:rPr>
                <w:sz w:val="20"/>
              </w:rPr>
              <w:t xml:space="preserve">(9 - 10) С</w:t>
            </w:r>
          </w:p>
          <w:p>
            <w:pPr>
              <w:pStyle w:val="0"/>
              <w:jc w:val="center"/>
            </w:pPr>
            <w:r>
              <w:rPr>
                <w:sz w:val="20"/>
              </w:rPr>
              <w:t xml:space="preserve">(0 - 1) Б, Ос</w:t>
            </w:r>
          </w:p>
        </w:tc>
      </w:tr>
      <w:tr>
        <w:tc>
          <w:tcPr>
            <w:tcW w:w="2041" w:type="dxa"/>
          </w:tcPr>
          <w:p>
            <w:pPr>
              <w:pStyle w:val="0"/>
            </w:pPr>
            <w:r>
              <w:rPr>
                <w:sz w:val="20"/>
              </w:rPr>
              <w:t xml:space="preserve">7. Лиственные с пихтой и елью под пологом</w:t>
            </w:r>
          </w:p>
        </w:tc>
        <w:tc>
          <w:tcPr>
            <w:tcW w:w="2098" w:type="dxa"/>
          </w:tcPr>
          <w:p>
            <w:pPr>
              <w:pStyle w:val="0"/>
            </w:pPr>
            <w:r>
              <w:rPr>
                <w:sz w:val="20"/>
              </w:rPr>
              <w:t xml:space="preserve">Вейниковая, травяно-зеленомошная, разнотравная (II - IV)</w:t>
            </w:r>
          </w:p>
        </w:tc>
        <w:tc>
          <w:tcPr>
            <w:tcW w:w="1152" w:type="dxa"/>
          </w:tcPr>
          <w:p>
            <w:pPr>
              <w:pStyle w:val="0"/>
              <w:jc w:val="center"/>
            </w:pPr>
            <w:r>
              <w:rPr>
                <w:sz w:val="20"/>
              </w:rPr>
              <w:t xml:space="preserve">10 - 15</w:t>
            </w:r>
          </w:p>
        </w:tc>
        <w:tc>
          <w:tcPr>
            <w:tcW w:w="1152" w:type="dxa"/>
          </w:tcPr>
          <w:p>
            <w:pPr>
              <w:pStyle w:val="0"/>
              <w:jc w:val="center"/>
            </w:pPr>
            <w:r>
              <w:rPr>
                <w:sz w:val="20"/>
              </w:rPr>
              <w:t xml:space="preserve">0,7/</w:t>
            </w:r>
          </w:p>
          <w:p>
            <w:pPr>
              <w:pStyle w:val="0"/>
              <w:jc w:val="center"/>
            </w:pPr>
            <w:r>
              <w:rPr>
                <w:sz w:val="20"/>
              </w:rPr>
              <w:t xml:space="preserve">0,5 - 0,6</w:t>
            </w:r>
          </w:p>
        </w:tc>
        <w:tc>
          <w:tcPr>
            <w:tcW w:w="1152" w:type="dxa"/>
          </w:tcPr>
          <w:p>
            <w:pPr>
              <w:pStyle w:val="0"/>
              <w:jc w:val="center"/>
            </w:pPr>
            <w:r>
              <w:rPr>
                <w:sz w:val="20"/>
              </w:rPr>
              <w:t xml:space="preserve">40 - 60</w:t>
            </w:r>
          </w:p>
        </w:tc>
        <w:tc>
          <w:tcPr>
            <w:tcW w:w="1152" w:type="dxa"/>
          </w:tcPr>
          <w:p>
            <w:pPr>
              <w:pStyle w:val="0"/>
              <w:jc w:val="center"/>
            </w:pPr>
            <w:r>
              <w:rPr>
                <w:sz w:val="20"/>
              </w:rPr>
              <w:t xml:space="preserve">0,7/</w:t>
            </w:r>
          </w:p>
          <w:p>
            <w:pPr>
              <w:pStyle w:val="0"/>
              <w:jc w:val="center"/>
            </w:pPr>
            <w:r>
              <w:rPr>
                <w:sz w:val="20"/>
              </w:rPr>
              <w:t xml:space="preserve">0,5 - 0,6</w:t>
            </w:r>
          </w:p>
        </w:tc>
        <w:tc>
          <w:tcPr>
            <w:tcW w:w="1152" w:type="dxa"/>
          </w:tcPr>
          <w:p>
            <w:pPr>
              <w:pStyle w:val="0"/>
              <w:jc w:val="center"/>
            </w:pPr>
            <w:r>
              <w:rPr>
                <w:sz w:val="20"/>
              </w:rPr>
              <w:t xml:space="preserve">40 - 60</w:t>
            </w:r>
          </w:p>
        </w:tc>
        <w:tc>
          <w:tcPr>
            <w:tcW w:w="1152" w:type="dxa"/>
          </w:tcPr>
          <w:p>
            <w:pPr>
              <w:pStyle w:val="0"/>
              <w:jc w:val="center"/>
            </w:pPr>
            <w:r>
              <w:rPr>
                <w:sz w:val="20"/>
              </w:rPr>
              <w:t xml:space="preserve">0,8/</w:t>
            </w:r>
          </w:p>
          <w:p>
            <w:pPr>
              <w:pStyle w:val="0"/>
              <w:jc w:val="center"/>
            </w:pPr>
            <w:r>
              <w:rPr>
                <w:sz w:val="20"/>
              </w:rPr>
              <w:t xml:space="preserve">0,7</w:t>
            </w:r>
          </w:p>
        </w:tc>
        <w:tc>
          <w:tcPr>
            <w:tcW w:w="1152" w:type="dxa"/>
          </w:tcPr>
          <w:p>
            <w:pPr>
              <w:pStyle w:val="0"/>
              <w:jc w:val="center"/>
            </w:pPr>
            <w:r>
              <w:rPr>
                <w:sz w:val="20"/>
              </w:rPr>
              <w:t xml:space="preserve">40 - 50/</w:t>
            </w:r>
          </w:p>
          <w:p>
            <w:pPr>
              <w:pStyle w:val="0"/>
              <w:jc w:val="center"/>
            </w:pPr>
            <w:r>
              <w:rPr>
                <w:sz w:val="20"/>
              </w:rPr>
              <w:t xml:space="preserve">5 - 7</w:t>
            </w:r>
          </w:p>
        </w:tc>
        <w:tc>
          <w:tcPr>
            <w:tcW w:w="1152" w:type="dxa"/>
          </w:tcPr>
          <w:p>
            <w:pPr>
              <w:pStyle w:val="0"/>
              <w:jc w:val="center"/>
            </w:pPr>
            <w:r>
              <w:rPr>
                <w:sz w:val="20"/>
              </w:rPr>
              <w:t xml:space="preserve">0,8/</w:t>
            </w:r>
          </w:p>
          <w:p>
            <w:pPr>
              <w:pStyle w:val="0"/>
              <w:jc w:val="center"/>
            </w:pPr>
            <w:r>
              <w:rPr>
                <w:sz w:val="20"/>
              </w:rPr>
              <w:t xml:space="preserve">0,7</w:t>
            </w:r>
          </w:p>
        </w:tc>
        <w:tc>
          <w:tcPr>
            <w:tcW w:w="1156" w:type="dxa"/>
          </w:tcPr>
          <w:p>
            <w:pPr>
              <w:pStyle w:val="0"/>
              <w:jc w:val="center"/>
            </w:pPr>
            <w:r>
              <w:rPr>
                <w:sz w:val="20"/>
              </w:rPr>
              <w:t xml:space="preserve">15 - 25/</w:t>
            </w:r>
          </w:p>
          <w:p>
            <w:pPr>
              <w:pStyle w:val="0"/>
              <w:jc w:val="center"/>
            </w:pPr>
            <w:r>
              <w:rPr>
                <w:sz w:val="20"/>
              </w:rPr>
              <w:t xml:space="preserve">10 - 15</w:t>
            </w:r>
          </w:p>
        </w:tc>
        <w:tc>
          <w:tcPr>
            <w:tcW w:w="1361" w:type="dxa"/>
          </w:tcPr>
          <w:p>
            <w:pPr>
              <w:pStyle w:val="0"/>
              <w:jc w:val="center"/>
            </w:pPr>
            <w:r>
              <w:rPr>
                <w:sz w:val="20"/>
              </w:rPr>
              <w:t xml:space="preserve">(7 - 8) Е, П</w:t>
            </w:r>
          </w:p>
          <w:p>
            <w:pPr>
              <w:pStyle w:val="0"/>
              <w:jc w:val="center"/>
            </w:pPr>
            <w:r>
              <w:rPr>
                <w:sz w:val="20"/>
              </w:rPr>
              <w:t xml:space="preserve">(2 - 3) Б, Ос</w:t>
            </w:r>
          </w:p>
        </w:tc>
      </w:tr>
      <w:tr>
        <w:tc>
          <w:tcPr>
            <w:tcW w:w="2041" w:type="dxa"/>
          </w:tcPr>
          <w:p>
            <w:pPr>
              <w:pStyle w:val="0"/>
            </w:pPr>
            <w:r>
              <w:rPr>
                <w:sz w:val="20"/>
              </w:rPr>
              <w:t xml:space="preserve">8. Смешанные (береза, осина, кедр) с елью и пихтой</w:t>
            </w:r>
          </w:p>
        </w:tc>
        <w:tc>
          <w:tcPr>
            <w:tcW w:w="2098" w:type="dxa"/>
          </w:tcPr>
          <w:p>
            <w:pPr>
              <w:pStyle w:val="0"/>
            </w:pPr>
            <w:r>
              <w:rPr>
                <w:sz w:val="20"/>
              </w:rPr>
              <w:t xml:space="preserve">Травяно-зеленомошная, зеленомошная, разнотравная (II - IV)</w:t>
            </w:r>
          </w:p>
        </w:tc>
        <w:tc>
          <w:tcPr>
            <w:tcW w:w="1152" w:type="dxa"/>
          </w:tcPr>
          <w:p>
            <w:pPr>
              <w:pStyle w:val="0"/>
              <w:jc w:val="center"/>
            </w:pPr>
            <w:r>
              <w:rPr>
                <w:sz w:val="20"/>
              </w:rPr>
              <w:t xml:space="preserve">15 - 20</w:t>
            </w:r>
          </w:p>
        </w:tc>
        <w:tc>
          <w:tcPr>
            <w:tcW w:w="1152" w:type="dxa"/>
          </w:tcPr>
          <w:p>
            <w:pPr>
              <w:pStyle w:val="0"/>
              <w:jc w:val="center"/>
            </w:pPr>
            <w:r>
              <w:rPr>
                <w:sz w:val="20"/>
              </w:rPr>
              <w:t xml:space="preserve">0,7/</w:t>
            </w:r>
          </w:p>
          <w:p>
            <w:pPr>
              <w:pStyle w:val="0"/>
              <w:jc w:val="center"/>
            </w:pPr>
            <w:r>
              <w:rPr>
                <w:sz w:val="20"/>
              </w:rPr>
              <w:t xml:space="preserve">0,5</w:t>
            </w:r>
          </w:p>
        </w:tc>
        <w:tc>
          <w:tcPr>
            <w:tcW w:w="1152" w:type="dxa"/>
          </w:tcPr>
          <w:p>
            <w:pPr>
              <w:pStyle w:val="0"/>
              <w:jc w:val="center"/>
            </w:pPr>
            <w:r>
              <w:rPr>
                <w:sz w:val="20"/>
              </w:rPr>
              <w:t xml:space="preserve">40 - 60</w:t>
            </w:r>
          </w:p>
        </w:tc>
        <w:tc>
          <w:tcPr>
            <w:tcW w:w="1152" w:type="dxa"/>
          </w:tcPr>
          <w:p>
            <w:pPr>
              <w:pStyle w:val="0"/>
              <w:jc w:val="center"/>
            </w:pPr>
            <w:r>
              <w:rPr>
                <w:sz w:val="20"/>
              </w:rPr>
              <w:t xml:space="preserve">0,7/</w:t>
            </w:r>
          </w:p>
          <w:p>
            <w:pPr>
              <w:pStyle w:val="0"/>
              <w:jc w:val="center"/>
            </w:pPr>
            <w:r>
              <w:rPr>
                <w:sz w:val="20"/>
              </w:rPr>
              <w:t xml:space="preserve">0,5</w:t>
            </w:r>
          </w:p>
        </w:tc>
        <w:tc>
          <w:tcPr>
            <w:tcW w:w="1152" w:type="dxa"/>
          </w:tcPr>
          <w:p>
            <w:pPr>
              <w:pStyle w:val="0"/>
              <w:jc w:val="center"/>
            </w:pPr>
            <w:r>
              <w:rPr>
                <w:sz w:val="20"/>
              </w:rPr>
              <w:t xml:space="preserve">40 - 60</w:t>
            </w:r>
          </w:p>
        </w:tc>
        <w:tc>
          <w:tcPr>
            <w:tcW w:w="1152" w:type="dxa"/>
          </w:tcPr>
          <w:p>
            <w:pPr>
              <w:pStyle w:val="0"/>
              <w:jc w:val="center"/>
            </w:pPr>
            <w:r>
              <w:rPr>
                <w:sz w:val="20"/>
              </w:rPr>
              <w:t xml:space="preserve">0,8/</w:t>
            </w:r>
          </w:p>
          <w:p>
            <w:pPr>
              <w:pStyle w:val="0"/>
              <w:jc w:val="center"/>
            </w:pPr>
            <w:r>
              <w:rPr>
                <w:sz w:val="20"/>
              </w:rPr>
              <w:t xml:space="preserve">0,6 - 0,7</w:t>
            </w:r>
          </w:p>
        </w:tc>
        <w:tc>
          <w:tcPr>
            <w:tcW w:w="1152" w:type="dxa"/>
          </w:tcPr>
          <w:p>
            <w:pPr>
              <w:pStyle w:val="0"/>
              <w:jc w:val="center"/>
            </w:pPr>
            <w:r>
              <w:rPr>
                <w:sz w:val="20"/>
              </w:rPr>
              <w:t xml:space="preserve">30 - 40/</w:t>
            </w:r>
          </w:p>
          <w:p>
            <w:pPr>
              <w:pStyle w:val="0"/>
              <w:jc w:val="center"/>
            </w:pPr>
            <w:r>
              <w:rPr>
                <w:sz w:val="20"/>
              </w:rPr>
              <w:t xml:space="preserve">8 - 12</w:t>
            </w:r>
          </w:p>
        </w:tc>
        <w:tc>
          <w:tcPr>
            <w:tcW w:w="1152" w:type="dxa"/>
          </w:tcPr>
          <w:p>
            <w:pPr>
              <w:pStyle w:val="0"/>
              <w:jc w:val="center"/>
            </w:pPr>
            <w:r>
              <w:rPr>
                <w:sz w:val="20"/>
              </w:rPr>
              <w:t xml:space="preserve">0,8/</w:t>
            </w:r>
          </w:p>
          <w:p>
            <w:pPr>
              <w:pStyle w:val="0"/>
              <w:jc w:val="center"/>
            </w:pPr>
            <w:r>
              <w:rPr>
                <w:sz w:val="20"/>
              </w:rPr>
              <w:t xml:space="preserve">0,7</w:t>
            </w:r>
          </w:p>
        </w:tc>
        <w:tc>
          <w:tcPr>
            <w:tcW w:w="1156" w:type="dxa"/>
          </w:tcPr>
          <w:p>
            <w:pPr>
              <w:pStyle w:val="0"/>
              <w:jc w:val="center"/>
            </w:pPr>
            <w:r>
              <w:rPr>
                <w:sz w:val="20"/>
              </w:rPr>
              <w:t xml:space="preserve">20 - 35/</w:t>
            </w:r>
          </w:p>
          <w:p>
            <w:pPr>
              <w:pStyle w:val="0"/>
              <w:jc w:val="center"/>
            </w:pPr>
            <w:r>
              <w:rPr>
                <w:sz w:val="20"/>
              </w:rPr>
              <w:t xml:space="preserve">10 - 18</w:t>
            </w:r>
          </w:p>
        </w:tc>
        <w:tc>
          <w:tcPr>
            <w:tcW w:w="1361" w:type="dxa"/>
          </w:tcPr>
          <w:p>
            <w:pPr>
              <w:pStyle w:val="0"/>
              <w:jc w:val="center"/>
            </w:pPr>
            <w:r>
              <w:rPr>
                <w:sz w:val="20"/>
              </w:rPr>
              <w:t xml:space="preserve">6 - 7) К</w:t>
            </w:r>
          </w:p>
          <w:p>
            <w:pPr>
              <w:pStyle w:val="0"/>
              <w:jc w:val="center"/>
            </w:pPr>
            <w:r>
              <w:rPr>
                <w:sz w:val="20"/>
              </w:rPr>
              <w:t xml:space="preserve">(3 - 4) Е, П, Б, Ос</w:t>
            </w:r>
          </w:p>
        </w:tc>
      </w:tr>
      <w:tr>
        <w:tc>
          <w:tcPr>
            <w:tcW w:w="2041" w:type="dxa"/>
          </w:tcPr>
          <w:p>
            <w:pPr>
              <w:pStyle w:val="0"/>
            </w:pPr>
            <w:r>
              <w:rPr>
                <w:sz w:val="20"/>
              </w:rPr>
              <w:t xml:space="preserve">9. Пихтовые, еловые с примесью осины, березы, кедра</w:t>
            </w:r>
          </w:p>
        </w:tc>
        <w:tc>
          <w:tcPr>
            <w:tcW w:w="2098" w:type="dxa"/>
          </w:tcPr>
          <w:p>
            <w:pPr>
              <w:pStyle w:val="0"/>
            </w:pPr>
            <w:r>
              <w:rPr>
                <w:sz w:val="20"/>
              </w:rPr>
              <w:t xml:space="preserve">Зеленомошная, травяно-зеленомошная, бадановая, разнотравно-зеленомошная (II - IV)</w:t>
            </w:r>
          </w:p>
        </w:tc>
        <w:tc>
          <w:tcPr>
            <w:tcW w:w="1152" w:type="dxa"/>
          </w:tcPr>
          <w:p>
            <w:pPr>
              <w:pStyle w:val="0"/>
              <w:jc w:val="center"/>
            </w:pPr>
            <w:r>
              <w:rPr>
                <w:sz w:val="20"/>
              </w:rPr>
              <w:t xml:space="preserve">20 - 25</w:t>
            </w:r>
          </w:p>
        </w:tc>
        <w:tc>
          <w:tcPr>
            <w:tcW w:w="1152" w:type="dxa"/>
          </w:tcPr>
          <w:p>
            <w:pPr>
              <w:pStyle w:val="0"/>
              <w:jc w:val="center"/>
            </w:pPr>
            <w:r>
              <w:rPr>
                <w:sz w:val="20"/>
              </w:rPr>
              <w:t xml:space="preserve">0,8/</w:t>
            </w:r>
          </w:p>
          <w:p>
            <w:pPr>
              <w:pStyle w:val="0"/>
              <w:jc w:val="center"/>
            </w:pPr>
            <w:r>
              <w:rPr>
                <w:sz w:val="20"/>
              </w:rPr>
              <w:t xml:space="preserve">0,7</w:t>
            </w:r>
          </w:p>
        </w:tc>
        <w:tc>
          <w:tcPr>
            <w:tcW w:w="1152" w:type="dxa"/>
          </w:tcPr>
          <w:p>
            <w:pPr>
              <w:pStyle w:val="0"/>
              <w:jc w:val="center"/>
            </w:pPr>
            <w:r>
              <w:rPr>
                <w:sz w:val="20"/>
              </w:rPr>
              <w:t xml:space="preserve">25 - 40</w:t>
            </w:r>
          </w:p>
        </w:tc>
        <w:tc>
          <w:tcPr>
            <w:tcW w:w="1152" w:type="dxa"/>
          </w:tcPr>
          <w:p>
            <w:pPr>
              <w:pStyle w:val="0"/>
              <w:jc w:val="center"/>
            </w:pPr>
            <w:r>
              <w:rPr>
                <w:sz w:val="20"/>
              </w:rPr>
              <w:t xml:space="preserve">0,8/</w:t>
            </w:r>
          </w:p>
          <w:p>
            <w:pPr>
              <w:pStyle w:val="0"/>
              <w:jc w:val="center"/>
            </w:pPr>
            <w:r>
              <w:rPr>
                <w:sz w:val="20"/>
              </w:rPr>
              <w:t xml:space="preserve">0,7</w:t>
            </w:r>
          </w:p>
        </w:tc>
        <w:tc>
          <w:tcPr>
            <w:tcW w:w="1152" w:type="dxa"/>
          </w:tcPr>
          <w:p>
            <w:pPr>
              <w:pStyle w:val="0"/>
              <w:jc w:val="center"/>
            </w:pPr>
            <w:r>
              <w:rPr>
                <w:sz w:val="20"/>
              </w:rPr>
              <w:t xml:space="preserve">25 - 40</w:t>
            </w:r>
          </w:p>
        </w:tc>
        <w:tc>
          <w:tcPr>
            <w:tcW w:w="1152" w:type="dxa"/>
          </w:tcPr>
          <w:p>
            <w:pPr>
              <w:pStyle w:val="0"/>
              <w:jc w:val="center"/>
            </w:pPr>
            <w:r>
              <w:rPr>
                <w:sz w:val="20"/>
              </w:rPr>
              <w:t xml:space="preserve">0,8/</w:t>
            </w:r>
          </w:p>
          <w:p>
            <w:pPr>
              <w:pStyle w:val="0"/>
              <w:jc w:val="center"/>
            </w:pPr>
            <w:r>
              <w:rPr>
                <w:sz w:val="20"/>
              </w:rPr>
              <w:t xml:space="preserve">0,7</w:t>
            </w:r>
          </w:p>
        </w:tc>
        <w:tc>
          <w:tcPr>
            <w:tcW w:w="1152" w:type="dxa"/>
          </w:tcPr>
          <w:p>
            <w:pPr>
              <w:pStyle w:val="0"/>
              <w:jc w:val="center"/>
            </w:pPr>
            <w:r>
              <w:rPr>
                <w:sz w:val="20"/>
              </w:rPr>
              <w:t xml:space="preserve">20 - 30/</w:t>
            </w:r>
          </w:p>
          <w:p>
            <w:pPr>
              <w:pStyle w:val="0"/>
              <w:jc w:val="center"/>
            </w:pPr>
            <w:r>
              <w:rPr>
                <w:sz w:val="20"/>
              </w:rPr>
              <w:t xml:space="preserve">8 - 10</w:t>
            </w:r>
          </w:p>
        </w:tc>
        <w:tc>
          <w:tcPr>
            <w:tcW w:w="1152" w:type="dxa"/>
          </w:tcPr>
          <w:p>
            <w:pPr>
              <w:pStyle w:val="0"/>
              <w:jc w:val="center"/>
            </w:pPr>
            <w:r>
              <w:rPr>
                <w:sz w:val="20"/>
              </w:rPr>
              <w:t xml:space="preserve">0,8/</w:t>
            </w:r>
          </w:p>
          <w:p>
            <w:pPr>
              <w:pStyle w:val="0"/>
              <w:jc w:val="center"/>
            </w:pPr>
            <w:r>
              <w:rPr>
                <w:sz w:val="20"/>
              </w:rPr>
              <w:t xml:space="preserve">0,7</w:t>
            </w:r>
          </w:p>
        </w:tc>
        <w:tc>
          <w:tcPr>
            <w:tcW w:w="1156" w:type="dxa"/>
          </w:tcPr>
          <w:p>
            <w:pPr>
              <w:pStyle w:val="0"/>
              <w:jc w:val="center"/>
            </w:pPr>
            <w:r>
              <w:rPr>
                <w:sz w:val="20"/>
              </w:rPr>
              <w:t xml:space="preserve">15 - 20/</w:t>
            </w:r>
          </w:p>
          <w:p>
            <w:pPr>
              <w:pStyle w:val="0"/>
              <w:jc w:val="center"/>
            </w:pPr>
            <w:r>
              <w:rPr>
                <w:sz w:val="20"/>
              </w:rPr>
              <w:t xml:space="preserve">10 - 15</w:t>
            </w:r>
          </w:p>
        </w:tc>
        <w:tc>
          <w:tcPr>
            <w:tcW w:w="1361" w:type="dxa"/>
          </w:tcPr>
          <w:p>
            <w:pPr>
              <w:pStyle w:val="0"/>
              <w:jc w:val="center"/>
            </w:pPr>
            <w:r>
              <w:rPr>
                <w:sz w:val="20"/>
              </w:rPr>
              <w:t xml:space="preserve">(7 - 10) К, Е, П (0 - 3) Б, Ос</w:t>
            </w:r>
          </w:p>
        </w:tc>
      </w:tr>
      <w:tr>
        <w:tc>
          <w:tcPr>
            <w:tcW w:w="2041" w:type="dxa"/>
          </w:tcPr>
          <w:p>
            <w:pPr>
              <w:pStyle w:val="0"/>
            </w:pPr>
            <w:r>
              <w:rPr>
                <w:sz w:val="20"/>
              </w:rPr>
              <w:t xml:space="preserve">10. Чистые березовые</w:t>
            </w:r>
          </w:p>
        </w:tc>
        <w:tc>
          <w:tcPr>
            <w:tcW w:w="2098" w:type="dxa"/>
          </w:tcPr>
          <w:p>
            <w:pPr>
              <w:pStyle w:val="0"/>
            </w:pPr>
            <w:r>
              <w:rPr>
                <w:sz w:val="20"/>
              </w:rPr>
              <w:t xml:space="preserve">Крупнотравная, папоротниковая, вейниковая, разнотравная, травяно-зеленомошная, зеленомошная (I - III)</w:t>
            </w:r>
          </w:p>
        </w:tc>
        <w:tc>
          <w:tcPr>
            <w:tcW w:w="1152" w:type="dxa"/>
          </w:tcPr>
          <w:p>
            <w:pPr>
              <w:pStyle w:val="0"/>
              <w:jc w:val="center"/>
            </w:pPr>
            <w:r>
              <w:rPr>
                <w:sz w:val="20"/>
              </w:rPr>
              <w:t xml:space="preserve">10 - 15</w:t>
            </w:r>
          </w:p>
        </w:tc>
        <w:tc>
          <w:tcPr>
            <w:tcW w:w="1152" w:type="dxa"/>
          </w:tcPr>
          <w:p>
            <w:pPr>
              <w:pStyle w:val="0"/>
              <w:jc w:val="center"/>
            </w:pPr>
            <w:r>
              <w:rPr>
                <w:sz w:val="20"/>
              </w:rPr>
              <w:t xml:space="preserve">0,8/</w:t>
            </w:r>
          </w:p>
          <w:p>
            <w:pPr>
              <w:pStyle w:val="0"/>
              <w:jc w:val="center"/>
            </w:pPr>
            <w:r>
              <w:rPr>
                <w:sz w:val="20"/>
              </w:rPr>
              <w:t xml:space="preserve">0,7</w:t>
            </w:r>
          </w:p>
        </w:tc>
        <w:tc>
          <w:tcPr>
            <w:tcW w:w="1152" w:type="dxa"/>
          </w:tcPr>
          <w:p>
            <w:pPr>
              <w:pStyle w:val="0"/>
              <w:jc w:val="center"/>
            </w:pPr>
            <w:r>
              <w:rPr>
                <w:sz w:val="20"/>
              </w:rPr>
              <w:t xml:space="preserve">15 - 30</w:t>
            </w:r>
          </w:p>
        </w:tc>
        <w:tc>
          <w:tcPr>
            <w:tcW w:w="1152" w:type="dxa"/>
          </w:tcPr>
          <w:p>
            <w:pPr>
              <w:pStyle w:val="0"/>
              <w:jc w:val="center"/>
            </w:pPr>
            <w:r>
              <w:rPr>
                <w:sz w:val="20"/>
              </w:rPr>
              <w:t xml:space="preserve">0,8/</w:t>
            </w:r>
          </w:p>
          <w:p>
            <w:pPr>
              <w:pStyle w:val="0"/>
              <w:jc w:val="center"/>
            </w:pPr>
            <w:r>
              <w:rPr>
                <w:sz w:val="20"/>
              </w:rPr>
              <w:t xml:space="preserve">0,7</w:t>
            </w:r>
          </w:p>
        </w:tc>
        <w:tc>
          <w:tcPr>
            <w:tcW w:w="1152" w:type="dxa"/>
          </w:tcPr>
          <w:p>
            <w:pPr>
              <w:pStyle w:val="0"/>
              <w:jc w:val="center"/>
            </w:pPr>
            <w:r>
              <w:rPr>
                <w:sz w:val="20"/>
              </w:rPr>
              <w:t xml:space="preserve">15 - 30</w:t>
            </w:r>
          </w:p>
        </w:tc>
        <w:tc>
          <w:tcPr>
            <w:tcW w:w="1152" w:type="dxa"/>
          </w:tcPr>
          <w:p>
            <w:pPr>
              <w:pStyle w:val="0"/>
              <w:jc w:val="center"/>
            </w:pPr>
            <w:r>
              <w:rPr>
                <w:sz w:val="20"/>
              </w:rPr>
              <w:t xml:space="preserve">0,8/</w:t>
            </w:r>
          </w:p>
          <w:p>
            <w:pPr>
              <w:pStyle w:val="0"/>
              <w:jc w:val="center"/>
            </w:pPr>
            <w:r>
              <w:rPr>
                <w:sz w:val="20"/>
              </w:rPr>
              <w:t xml:space="preserve">0,7</w:t>
            </w:r>
          </w:p>
        </w:tc>
        <w:tc>
          <w:tcPr>
            <w:tcW w:w="1152" w:type="dxa"/>
          </w:tcPr>
          <w:p>
            <w:pPr>
              <w:pStyle w:val="0"/>
              <w:jc w:val="center"/>
            </w:pPr>
            <w:r>
              <w:rPr>
                <w:sz w:val="20"/>
              </w:rPr>
              <w:t xml:space="preserve">20 - 30/</w:t>
            </w:r>
          </w:p>
          <w:p>
            <w:pPr>
              <w:pStyle w:val="0"/>
              <w:jc w:val="center"/>
            </w:pPr>
            <w:r>
              <w:rPr>
                <w:sz w:val="20"/>
              </w:rPr>
              <w:t xml:space="preserve">10 - 15</w:t>
            </w:r>
          </w:p>
        </w:tc>
        <w:tc>
          <w:tcPr>
            <w:tcW w:w="1152" w:type="dxa"/>
          </w:tcPr>
          <w:p>
            <w:pPr>
              <w:pStyle w:val="0"/>
              <w:jc w:val="center"/>
            </w:pPr>
            <w:r>
              <w:rPr>
                <w:sz w:val="20"/>
              </w:rPr>
              <w:t xml:space="preserve">0,8/</w:t>
            </w:r>
          </w:p>
          <w:p>
            <w:pPr>
              <w:pStyle w:val="0"/>
              <w:jc w:val="center"/>
            </w:pPr>
            <w:r>
              <w:rPr>
                <w:sz w:val="20"/>
              </w:rPr>
              <w:t xml:space="preserve">0,7</w:t>
            </w:r>
          </w:p>
        </w:tc>
        <w:tc>
          <w:tcPr>
            <w:tcW w:w="1156" w:type="dxa"/>
          </w:tcPr>
          <w:p>
            <w:pPr>
              <w:pStyle w:val="0"/>
              <w:jc w:val="center"/>
            </w:pPr>
            <w:r>
              <w:rPr>
                <w:sz w:val="20"/>
              </w:rPr>
              <w:t xml:space="preserve">15 - 25/</w:t>
            </w:r>
          </w:p>
          <w:p>
            <w:pPr>
              <w:pStyle w:val="0"/>
              <w:jc w:val="center"/>
            </w:pPr>
            <w:r>
              <w:rPr>
                <w:sz w:val="20"/>
              </w:rPr>
              <w:t xml:space="preserve">10 - 15</w:t>
            </w:r>
          </w:p>
        </w:tc>
        <w:tc>
          <w:tcPr>
            <w:tcW w:w="1361" w:type="dxa"/>
          </w:tcPr>
          <w:p>
            <w:pPr>
              <w:pStyle w:val="0"/>
              <w:jc w:val="center"/>
            </w:pPr>
            <w:r>
              <w:rPr>
                <w:sz w:val="20"/>
              </w:rPr>
              <w:t xml:space="preserve">10Б</w:t>
            </w:r>
          </w:p>
        </w:tc>
      </w:tr>
      <w:tr>
        <w:tc>
          <w:tcPr>
            <w:tcW w:w="2041" w:type="dxa"/>
          </w:tcPr>
          <w:p>
            <w:pPr>
              <w:pStyle w:val="0"/>
            </w:pPr>
            <w:r>
              <w:rPr>
                <w:sz w:val="20"/>
              </w:rPr>
              <w:t xml:space="preserve">11. Березовые и осиновые с редкой примесью хвойных</w:t>
            </w:r>
          </w:p>
        </w:tc>
        <w:tc>
          <w:tcPr>
            <w:tcW w:w="2098" w:type="dxa"/>
          </w:tcPr>
          <w:p>
            <w:pPr>
              <w:pStyle w:val="0"/>
            </w:pPr>
            <w:r>
              <w:rPr>
                <w:sz w:val="20"/>
              </w:rPr>
              <w:t xml:space="preserve">Крупнотравная, папоротниковая, орляковая, вейниковая, разнотравная, травяно-зеленомошная, зеленомошная (I - III)</w:t>
            </w:r>
          </w:p>
        </w:tc>
        <w:tc>
          <w:tcPr>
            <w:tcW w:w="1152" w:type="dxa"/>
          </w:tcPr>
          <w:p>
            <w:pPr>
              <w:pStyle w:val="0"/>
              <w:jc w:val="center"/>
            </w:pPr>
            <w:r>
              <w:rPr>
                <w:sz w:val="20"/>
              </w:rPr>
              <w:t xml:space="preserve">8 - 10</w:t>
            </w:r>
          </w:p>
        </w:tc>
        <w:tc>
          <w:tcPr>
            <w:tcW w:w="1152" w:type="dxa"/>
          </w:tcPr>
          <w:p>
            <w:pPr>
              <w:pStyle w:val="0"/>
              <w:jc w:val="center"/>
            </w:pPr>
            <w:r>
              <w:rPr>
                <w:sz w:val="20"/>
              </w:rPr>
              <w:t xml:space="preserve">0,7/</w:t>
            </w:r>
          </w:p>
          <w:p>
            <w:pPr>
              <w:pStyle w:val="0"/>
              <w:jc w:val="center"/>
            </w:pPr>
            <w:r>
              <w:rPr>
                <w:sz w:val="20"/>
              </w:rPr>
              <w:t xml:space="preserve">0,5</w:t>
            </w:r>
          </w:p>
        </w:tc>
        <w:tc>
          <w:tcPr>
            <w:tcW w:w="1152" w:type="dxa"/>
          </w:tcPr>
          <w:p>
            <w:pPr>
              <w:pStyle w:val="0"/>
              <w:jc w:val="center"/>
            </w:pPr>
            <w:r>
              <w:rPr>
                <w:sz w:val="20"/>
              </w:rPr>
              <w:t xml:space="preserve">35 - 55</w:t>
            </w:r>
          </w:p>
        </w:tc>
        <w:tc>
          <w:tcPr>
            <w:tcW w:w="1152" w:type="dxa"/>
          </w:tcPr>
          <w:p>
            <w:pPr>
              <w:pStyle w:val="0"/>
              <w:jc w:val="center"/>
            </w:pPr>
            <w:r>
              <w:rPr>
                <w:sz w:val="20"/>
              </w:rPr>
              <w:t xml:space="preserve">0,7/</w:t>
            </w:r>
          </w:p>
          <w:p>
            <w:pPr>
              <w:pStyle w:val="0"/>
              <w:jc w:val="center"/>
            </w:pPr>
            <w:r>
              <w:rPr>
                <w:sz w:val="20"/>
              </w:rPr>
              <w:t xml:space="preserve">0,5</w:t>
            </w:r>
          </w:p>
        </w:tc>
        <w:tc>
          <w:tcPr>
            <w:tcW w:w="1152" w:type="dxa"/>
          </w:tcPr>
          <w:p>
            <w:pPr>
              <w:pStyle w:val="0"/>
              <w:jc w:val="center"/>
            </w:pPr>
            <w:r>
              <w:rPr>
                <w:sz w:val="20"/>
              </w:rPr>
              <w:t xml:space="preserve">35 - 55</w:t>
            </w:r>
          </w:p>
        </w:tc>
        <w:tc>
          <w:tcPr>
            <w:tcW w:w="1152" w:type="dxa"/>
          </w:tcPr>
          <w:p>
            <w:pPr>
              <w:pStyle w:val="0"/>
              <w:jc w:val="center"/>
            </w:pPr>
            <w:r>
              <w:rPr>
                <w:sz w:val="20"/>
              </w:rPr>
              <w:t xml:space="preserve">0,8/</w:t>
            </w:r>
          </w:p>
          <w:p>
            <w:pPr>
              <w:pStyle w:val="0"/>
              <w:jc w:val="center"/>
            </w:pPr>
            <w:r>
              <w:rPr>
                <w:sz w:val="20"/>
              </w:rPr>
              <w:t xml:space="preserve">0,6</w:t>
            </w:r>
          </w:p>
        </w:tc>
        <w:tc>
          <w:tcPr>
            <w:tcW w:w="1152" w:type="dxa"/>
          </w:tcPr>
          <w:p>
            <w:pPr>
              <w:pStyle w:val="0"/>
              <w:jc w:val="center"/>
            </w:pPr>
            <w:r>
              <w:rPr>
                <w:sz w:val="20"/>
              </w:rPr>
              <w:t xml:space="preserve">30 - 4/</w:t>
            </w:r>
          </w:p>
          <w:p>
            <w:pPr>
              <w:pStyle w:val="0"/>
              <w:jc w:val="center"/>
            </w:pPr>
            <w:r>
              <w:rPr>
                <w:sz w:val="20"/>
              </w:rPr>
              <w:t xml:space="preserve">8 - 12</w:t>
            </w:r>
          </w:p>
        </w:tc>
        <w:tc>
          <w:tcPr>
            <w:tcW w:w="1152" w:type="dxa"/>
          </w:tcPr>
          <w:p>
            <w:pPr>
              <w:pStyle w:val="0"/>
              <w:jc w:val="center"/>
            </w:pPr>
            <w:r>
              <w:rPr>
                <w:sz w:val="20"/>
              </w:rPr>
              <w:t xml:space="preserve">0,8/</w:t>
            </w:r>
          </w:p>
          <w:p>
            <w:pPr>
              <w:pStyle w:val="0"/>
              <w:jc w:val="center"/>
            </w:pPr>
            <w:r>
              <w:rPr>
                <w:sz w:val="20"/>
              </w:rPr>
              <w:t xml:space="preserve">0,7</w:t>
            </w:r>
          </w:p>
        </w:tc>
        <w:tc>
          <w:tcPr>
            <w:tcW w:w="1156" w:type="dxa"/>
          </w:tcPr>
          <w:p>
            <w:pPr>
              <w:pStyle w:val="0"/>
              <w:jc w:val="center"/>
            </w:pPr>
            <w:r>
              <w:rPr>
                <w:sz w:val="20"/>
              </w:rPr>
              <w:t xml:space="preserve">25 - 35/</w:t>
            </w:r>
          </w:p>
          <w:p>
            <w:pPr>
              <w:pStyle w:val="0"/>
              <w:jc w:val="center"/>
            </w:pPr>
            <w:r>
              <w:rPr>
                <w:sz w:val="20"/>
              </w:rPr>
              <w:t xml:space="preserve">10 - 15</w:t>
            </w:r>
          </w:p>
        </w:tc>
        <w:tc>
          <w:tcPr>
            <w:tcW w:w="1361" w:type="dxa"/>
          </w:tcPr>
          <w:p>
            <w:pPr>
              <w:pStyle w:val="0"/>
              <w:jc w:val="center"/>
            </w:pPr>
            <w:r>
              <w:rPr>
                <w:sz w:val="20"/>
              </w:rPr>
              <w:t xml:space="preserve">(5 - 6) К, П, Е</w:t>
            </w:r>
          </w:p>
          <w:p>
            <w:pPr>
              <w:pStyle w:val="0"/>
              <w:jc w:val="center"/>
            </w:pPr>
            <w:r>
              <w:rPr>
                <w:sz w:val="20"/>
              </w:rPr>
              <w:t xml:space="preserve">(4 - 5) Б, Ос</w:t>
            </w:r>
          </w:p>
        </w:tc>
      </w:tr>
    </w:tbl>
    <w:p>
      <w:pPr>
        <w:pStyle w:val="0"/>
        <w:jc w:val="center"/>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1. Рубки ухода в сосновых насаждениях с примесью лиственных пород менее 3 единиц состава назначаются только в том случае, если выполнены все объемы рубок ухода в лиственно-сосновых и сосново-лиственных насаждениях с примесью лиственных более 3 единиц состава.</w:t>
      </w:r>
    </w:p>
    <w:p>
      <w:pPr>
        <w:pStyle w:val="0"/>
        <w:spacing w:before="200" w:lineRule="auto"/>
        <w:ind w:firstLine="540"/>
        <w:jc w:val="both"/>
      </w:pPr>
      <w:r>
        <w:rPr>
          <w:sz w:val="20"/>
        </w:rPr>
        <w:t xml:space="preserve">2. Максимальный процент интенсивности рубок приведен для насаждений с полнотой (сомкнутостью крон) 1,0. При меньших показателях полноты (сомкнутости) интенсивность рубок соответственно снижается. Уход за молодняками проводится обычно 2 раза в год, прореживания и проходные рубки - по 1 - 2 раза в год.</w:t>
      </w:r>
    </w:p>
    <w:p>
      <w:pPr>
        <w:pStyle w:val="0"/>
        <w:spacing w:before="200" w:lineRule="auto"/>
        <w:ind w:firstLine="540"/>
        <w:jc w:val="both"/>
      </w:pPr>
      <w:r>
        <w:rPr>
          <w:sz w:val="20"/>
        </w:rPr>
        <w:t xml:space="preserve">3. Травяная группа типов леса включает разнотравные, широкотравные, крупнотравные, папоротниковые, вейниковые, злаковые, остепненные типы леса.</w:t>
      </w:r>
    </w:p>
    <w:p>
      <w:pPr>
        <w:pStyle w:val="0"/>
      </w:pPr>
      <w:r>
        <w:rPr>
          <w:sz w:val="20"/>
        </w:rPr>
      </w:r>
    </w:p>
    <w:p>
      <w:pPr>
        <w:pStyle w:val="0"/>
        <w:jc w:val="right"/>
      </w:pPr>
      <w:r>
        <w:rPr>
          <w:sz w:val="20"/>
        </w:rPr>
        <w:t xml:space="preserve">Таблица 2.1.2.3</w:t>
      </w:r>
    </w:p>
    <w:p>
      <w:pPr>
        <w:pStyle w:val="0"/>
        <w:jc w:val="right"/>
      </w:pPr>
      <w:r>
        <w:rPr>
          <w:sz w:val="20"/>
        </w:rPr>
      </w:r>
    </w:p>
    <w:bookmarkStart w:id="886" w:name="P886"/>
    <w:bookmarkEnd w:id="886"/>
    <w:p>
      <w:pPr>
        <w:pStyle w:val="0"/>
        <w:jc w:val="center"/>
      </w:pPr>
      <w:r>
        <w:rPr>
          <w:sz w:val="20"/>
        </w:rPr>
        <w:t xml:space="preserve">Расчетная лесосека (ежегодный допустимый объем изъятия</w:t>
      </w:r>
    </w:p>
    <w:p>
      <w:pPr>
        <w:pStyle w:val="0"/>
        <w:jc w:val="center"/>
      </w:pPr>
      <w:r>
        <w:rPr>
          <w:sz w:val="20"/>
        </w:rPr>
        <w:t xml:space="preserve">древесины) в средневозрастных, приспевающих, спелых,</w:t>
      </w:r>
    </w:p>
    <w:p>
      <w:pPr>
        <w:pStyle w:val="0"/>
        <w:jc w:val="center"/>
      </w:pPr>
      <w:r>
        <w:rPr>
          <w:sz w:val="20"/>
        </w:rPr>
        <w:t xml:space="preserve">перестойных лесных насаждениях при уходе за городскими</w:t>
      </w:r>
    </w:p>
    <w:p>
      <w:pPr>
        <w:pStyle w:val="0"/>
        <w:jc w:val="center"/>
      </w:pPr>
      <w:r>
        <w:rPr>
          <w:sz w:val="20"/>
        </w:rPr>
        <w:t xml:space="preserve">лесами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2041"/>
        <w:gridCol w:w="1077"/>
        <w:gridCol w:w="1303"/>
        <w:gridCol w:w="1191"/>
        <w:gridCol w:w="1191"/>
        <w:gridCol w:w="1304"/>
        <w:gridCol w:w="1304"/>
        <w:gridCol w:w="1247"/>
        <w:gridCol w:w="1191"/>
        <w:gridCol w:w="1244"/>
      </w:tblGrid>
      <w:tr>
        <w:tc>
          <w:tcPr>
            <w:tcW w:w="510" w:type="dxa"/>
            <w:vMerge w:val="restart"/>
          </w:tcPr>
          <w:p>
            <w:pPr>
              <w:pStyle w:val="0"/>
              <w:jc w:val="center"/>
            </w:pPr>
            <w:r>
              <w:rPr>
                <w:sz w:val="20"/>
              </w:rPr>
              <w:t xml:space="preserve">N п/п</w:t>
            </w:r>
          </w:p>
        </w:tc>
        <w:tc>
          <w:tcPr>
            <w:tcW w:w="2041" w:type="dxa"/>
            <w:vMerge w:val="restart"/>
          </w:tcPr>
          <w:p>
            <w:pPr>
              <w:pStyle w:val="0"/>
              <w:jc w:val="center"/>
            </w:pPr>
            <w:r>
              <w:rPr>
                <w:sz w:val="20"/>
              </w:rPr>
              <w:t xml:space="preserve">Показатели</w:t>
            </w:r>
          </w:p>
        </w:tc>
        <w:tc>
          <w:tcPr>
            <w:tcW w:w="1077" w:type="dxa"/>
            <w:vMerge w:val="restart"/>
          </w:tcPr>
          <w:p>
            <w:pPr>
              <w:pStyle w:val="0"/>
              <w:jc w:val="center"/>
            </w:pPr>
            <w:r>
              <w:rPr>
                <w:sz w:val="20"/>
              </w:rPr>
              <w:t xml:space="preserve">Единица измерения</w:t>
            </w:r>
          </w:p>
        </w:tc>
        <w:tc>
          <w:tcPr>
            <w:gridSpan w:val="7"/>
            <w:tcW w:w="8731" w:type="dxa"/>
          </w:tcPr>
          <w:p>
            <w:pPr>
              <w:pStyle w:val="0"/>
              <w:jc w:val="center"/>
            </w:pPr>
            <w:r>
              <w:rPr>
                <w:sz w:val="20"/>
              </w:rPr>
              <w:t xml:space="preserve">Виды ухода за лесами</w:t>
            </w:r>
          </w:p>
        </w:tc>
        <w:tc>
          <w:tcPr>
            <w:tcW w:w="1244" w:type="dxa"/>
            <w:vMerge w:val="restart"/>
          </w:tcPr>
          <w:p>
            <w:pPr>
              <w:pStyle w:val="0"/>
              <w:jc w:val="center"/>
            </w:pPr>
            <w:r>
              <w:rPr>
                <w:sz w:val="20"/>
              </w:rPr>
              <w:t xml:space="preserve">Итого</w:t>
            </w:r>
          </w:p>
        </w:tc>
      </w:tr>
      <w:tr>
        <w:tc>
          <w:tcPr>
            <w:vMerge w:val="continue"/>
          </w:tcPr>
          <w:p/>
        </w:tc>
        <w:tc>
          <w:tcPr>
            <w:vMerge w:val="continue"/>
          </w:tcPr>
          <w:p/>
        </w:tc>
        <w:tc>
          <w:tcPr>
            <w:vMerge w:val="continue"/>
          </w:tcPr>
          <w:p/>
        </w:tc>
        <w:tc>
          <w:tcPr>
            <w:tcW w:w="1303" w:type="dxa"/>
          </w:tcPr>
          <w:p>
            <w:pPr>
              <w:pStyle w:val="0"/>
              <w:jc w:val="center"/>
            </w:pPr>
            <w:r>
              <w:rPr>
                <w:sz w:val="20"/>
              </w:rPr>
              <w:t xml:space="preserve">рубки прореживания</w:t>
            </w:r>
          </w:p>
        </w:tc>
        <w:tc>
          <w:tcPr>
            <w:tcW w:w="1191" w:type="dxa"/>
          </w:tcPr>
          <w:p>
            <w:pPr>
              <w:pStyle w:val="0"/>
              <w:jc w:val="center"/>
            </w:pPr>
            <w:r>
              <w:rPr>
                <w:sz w:val="20"/>
              </w:rPr>
              <w:t xml:space="preserve">проходные рубки</w:t>
            </w:r>
          </w:p>
        </w:tc>
        <w:tc>
          <w:tcPr>
            <w:tcW w:w="1191" w:type="dxa"/>
          </w:tcPr>
          <w:p>
            <w:pPr>
              <w:pStyle w:val="0"/>
              <w:jc w:val="center"/>
            </w:pPr>
            <w:r>
              <w:rPr>
                <w:sz w:val="20"/>
              </w:rPr>
              <w:t xml:space="preserve">рубки реконструкции</w:t>
            </w:r>
          </w:p>
        </w:tc>
        <w:tc>
          <w:tcPr>
            <w:tcW w:w="1304" w:type="dxa"/>
          </w:tcPr>
          <w:p>
            <w:pPr>
              <w:pStyle w:val="0"/>
              <w:jc w:val="center"/>
            </w:pPr>
            <w:r>
              <w:rPr>
                <w:sz w:val="20"/>
              </w:rPr>
              <w:t xml:space="preserve">рубка единичных деревьев</w:t>
            </w:r>
          </w:p>
        </w:tc>
        <w:tc>
          <w:tcPr>
            <w:tcW w:w="1304" w:type="dxa"/>
          </w:tcPr>
          <w:p>
            <w:pPr>
              <w:pStyle w:val="0"/>
              <w:jc w:val="center"/>
            </w:pPr>
            <w:r>
              <w:rPr>
                <w:sz w:val="20"/>
              </w:rPr>
              <w:t xml:space="preserve">рубки обновления</w:t>
            </w:r>
          </w:p>
        </w:tc>
        <w:tc>
          <w:tcPr>
            <w:tcW w:w="1247" w:type="dxa"/>
          </w:tcPr>
          <w:p>
            <w:pPr>
              <w:pStyle w:val="0"/>
              <w:jc w:val="center"/>
            </w:pPr>
            <w:r>
              <w:rPr>
                <w:sz w:val="20"/>
              </w:rPr>
              <w:t xml:space="preserve">рубки переформирования</w:t>
            </w:r>
          </w:p>
        </w:tc>
        <w:tc>
          <w:tcPr>
            <w:tcW w:w="1191" w:type="dxa"/>
          </w:tcPr>
          <w:p>
            <w:pPr>
              <w:pStyle w:val="0"/>
              <w:jc w:val="center"/>
            </w:pPr>
            <w:r>
              <w:rPr>
                <w:sz w:val="20"/>
              </w:rPr>
              <w:t xml:space="preserve">ландшафтные рубки</w:t>
            </w:r>
          </w:p>
        </w:tc>
        <w:tc>
          <w:tcPr>
            <w:vMerge w:val="continue"/>
          </w:tcPr>
          <w:p/>
        </w:tc>
      </w:tr>
      <w:tr>
        <w:tc>
          <w:tcPr>
            <w:tcW w:w="510" w:type="dxa"/>
          </w:tcPr>
          <w:p>
            <w:pPr>
              <w:pStyle w:val="0"/>
              <w:jc w:val="center"/>
            </w:pPr>
            <w:r>
              <w:rPr>
                <w:sz w:val="20"/>
              </w:rPr>
              <w:t xml:space="preserve">А</w:t>
            </w:r>
          </w:p>
        </w:tc>
        <w:tc>
          <w:tcPr>
            <w:tcW w:w="2041" w:type="dxa"/>
          </w:tcPr>
          <w:p>
            <w:pPr>
              <w:pStyle w:val="0"/>
              <w:jc w:val="center"/>
            </w:pPr>
            <w:r>
              <w:rPr>
                <w:sz w:val="20"/>
              </w:rPr>
              <w:t xml:space="preserve">1</w:t>
            </w:r>
          </w:p>
        </w:tc>
        <w:tc>
          <w:tcPr>
            <w:tcW w:w="1077" w:type="dxa"/>
          </w:tcPr>
          <w:p>
            <w:pPr>
              <w:pStyle w:val="0"/>
              <w:jc w:val="center"/>
            </w:pPr>
            <w:r>
              <w:rPr>
                <w:sz w:val="20"/>
              </w:rPr>
              <w:t xml:space="preserve">2</w:t>
            </w:r>
          </w:p>
        </w:tc>
        <w:tc>
          <w:tcPr>
            <w:tcW w:w="1303" w:type="dxa"/>
          </w:tcPr>
          <w:p>
            <w:pPr>
              <w:pStyle w:val="0"/>
              <w:jc w:val="center"/>
            </w:pPr>
            <w:r>
              <w:rPr>
                <w:sz w:val="20"/>
              </w:rPr>
              <w:t xml:space="preserve">3</w:t>
            </w:r>
          </w:p>
        </w:tc>
        <w:tc>
          <w:tcPr>
            <w:tcW w:w="1191" w:type="dxa"/>
          </w:tcPr>
          <w:p>
            <w:pPr>
              <w:pStyle w:val="0"/>
              <w:jc w:val="center"/>
            </w:pPr>
            <w:r>
              <w:rPr>
                <w:sz w:val="20"/>
              </w:rPr>
              <w:t xml:space="preserve">4</w:t>
            </w:r>
          </w:p>
        </w:tc>
        <w:tc>
          <w:tcPr>
            <w:tcW w:w="1191" w:type="dxa"/>
          </w:tcPr>
          <w:p>
            <w:pPr>
              <w:pStyle w:val="0"/>
              <w:jc w:val="center"/>
            </w:pPr>
            <w:r>
              <w:rPr>
                <w:sz w:val="20"/>
              </w:rPr>
              <w:t xml:space="preserve">5</w:t>
            </w:r>
          </w:p>
        </w:tc>
        <w:tc>
          <w:tcPr>
            <w:tcW w:w="1304" w:type="dxa"/>
          </w:tcPr>
          <w:p>
            <w:pPr>
              <w:pStyle w:val="0"/>
              <w:jc w:val="center"/>
            </w:pPr>
            <w:r>
              <w:rPr>
                <w:sz w:val="20"/>
              </w:rPr>
              <w:t xml:space="preserve">6</w:t>
            </w:r>
          </w:p>
        </w:tc>
        <w:tc>
          <w:tcPr>
            <w:tcW w:w="1304" w:type="dxa"/>
          </w:tcPr>
          <w:p>
            <w:pPr>
              <w:pStyle w:val="0"/>
              <w:jc w:val="center"/>
            </w:pPr>
            <w:r>
              <w:rPr>
                <w:sz w:val="20"/>
              </w:rPr>
              <w:t xml:space="preserve">7</w:t>
            </w:r>
          </w:p>
        </w:tc>
        <w:tc>
          <w:tcPr>
            <w:tcW w:w="1247" w:type="dxa"/>
          </w:tcPr>
          <w:p>
            <w:pPr>
              <w:pStyle w:val="0"/>
              <w:jc w:val="center"/>
            </w:pPr>
            <w:r>
              <w:rPr>
                <w:sz w:val="20"/>
              </w:rPr>
              <w:t xml:space="preserve">8</w:t>
            </w:r>
          </w:p>
        </w:tc>
        <w:tc>
          <w:tcPr>
            <w:tcW w:w="1191" w:type="dxa"/>
          </w:tcPr>
          <w:p>
            <w:pPr>
              <w:pStyle w:val="0"/>
              <w:jc w:val="center"/>
            </w:pPr>
            <w:r>
              <w:rPr>
                <w:sz w:val="20"/>
              </w:rPr>
              <w:t xml:space="preserve">9</w:t>
            </w:r>
          </w:p>
        </w:tc>
        <w:tc>
          <w:tcPr>
            <w:tcW w:w="1244" w:type="dxa"/>
          </w:tcPr>
          <w:p>
            <w:pPr>
              <w:pStyle w:val="0"/>
              <w:jc w:val="center"/>
            </w:pPr>
            <w:r>
              <w:rPr>
                <w:sz w:val="20"/>
              </w:rPr>
              <w:t xml:space="preserve">10</w:t>
            </w:r>
          </w:p>
        </w:tc>
      </w:tr>
      <w:tr>
        <w:tc>
          <w:tcPr>
            <w:gridSpan w:val="11"/>
            <w:tcW w:w="13603" w:type="dxa"/>
          </w:tcPr>
          <w:p>
            <w:pPr>
              <w:pStyle w:val="0"/>
              <w:jc w:val="center"/>
            </w:pPr>
            <w:r>
              <w:rPr>
                <w:sz w:val="20"/>
              </w:rPr>
              <w:t xml:space="preserve">Целевое назначение городских лесов: защитные леса</w:t>
            </w:r>
          </w:p>
        </w:tc>
      </w:tr>
      <w:tr>
        <w:tc>
          <w:tcPr>
            <w:gridSpan w:val="11"/>
            <w:tcW w:w="13603" w:type="dxa"/>
          </w:tcPr>
          <w:p>
            <w:pPr>
              <w:pStyle w:val="0"/>
              <w:jc w:val="center"/>
            </w:pPr>
            <w:r>
              <w:rPr>
                <w:sz w:val="20"/>
              </w:rPr>
              <w:t xml:space="preserve">Хвойные</w:t>
            </w:r>
          </w:p>
        </w:tc>
      </w:tr>
      <w:tr>
        <w:tc>
          <w:tcPr>
            <w:gridSpan w:val="11"/>
            <w:tcW w:w="13603" w:type="dxa"/>
          </w:tcPr>
          <w:p>
            <w:pPr>
              <w:pStyle w:val="0"/>
              <w:jc w:val="center"/>
            </w:pPr>
            <w:r>
              <w:rPr>
                <w:sz w:val="20"/>
              </w:rPr>
              <w:t xml:space="preserve">Сосна</w:t>
            </w:r>
          </w:p>
        </w:tc>
      </w:tr>
      <w:tr>
        <w:tc>
          <w:tcPr>
            <w:tcW w:w="510" w:type="dxa"/>
            <w:vMerge w:val="restart"/>
          </w:tcPr>
          <w:p>
            <w:pPr>
              <w:pStyle w:val="0"/>
            </w:pPr>
            <w:r>
              <w:rPr>
                <w:sz w:val="20"/>
              </w:rPr>
              <w:t xml:space="preserve">1.</w:t>
            </w:r>
          </w:p>
        </w:tc>
        <w:tc>
          <w:tcPr>
            <w:tcW w:w="2041" w:type="dxa"/>
            <w:vMerge w:val="restart"/>
          </w:tcPr>
          <w:p>
            <w:pPr>
              <w:pStyle w:val="0"/>
            </w:pPr>
            <w:r>
              <w:rPr>
                <w:sz w:val="20"/>
              </w:rPr>
              <w:t xml:space="preserve">Выявленный фонд по лесоводственным требованиям</w:t>
            </w:r>
          </w:p>
        </w:tc>
        <w:tc>
          <w:tcPr>
            <w:tcW w:w="1077" w:type="dxa"/>
          </w:tcPr>
          <w:p>
            <w:pPr>
              <w:pStyle w:val="0"/>
            </w:pPr>
            <w:r>
              <w:rPr>
                <w:sz w:val="20"/>
              </w:rPr>
              <w:t xml:space="preserve">га</w:t>
            </w:r>
          </w:p>
        </w:tc>
        <w:tc>
          <w:tcPr>
            <w:tcW w:w="1303" w:type="dxa"/>
          </w:tcPr>
          <w:p>
            <w:pPr>
              <w:pStyle w:val="0"/>
              <w:jc w:val="center"/>
            </w:pPr>
            <w:r>
              <w:rPr>
                <w:sz w:val="20"/>
              </w:rPr>
              <w:t xml:space="preserve">1488,4</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4,3</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25,4</w:t>
            </w:r>
          </w:p>
        </w:tc>
        <w:tc>
          <w:tcPr>
            <w:tcW w:w="1244" w:type="dxa"/>
          </w:tcPr>
          <w:p>
            <w:pPr>
              <w:pStyle w:val="0"/>
              <w:jc w:val="center"/>
            </w:pPr>
            <w:r>
              <w:rPr>
                <w:sz w:val="20"/>
              </w:rPr>
              <w:t xml:space="preserve">1518,1</w:t>
            </w:r>
          </w:p>
        </w:tc>
      </w:tr>
      <w:tr>
        <w:tc>
          <w:tcPr>
            <w:vMerge w:val="continue"/>
          </w:tcPr>
          <w:p/>
        </w:tc>
        <w:tc>
          <w:tcPr>
            <w:vMerge w:val="continue"/>
          </w:tcP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63,05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0,04</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1,42</w:t>
            </w:r>
          </w:p>
        </w:tc>
        <w:tc>
          <w:tcPr>
            <w:tcW w:w="1244" w:type="dxa"/>
          </w:tcPr>
          <w:p>
            <w:pPr>
              <w:pStyle w:val="0"/>
              <w:jc w:val="center"/>
            </w:pPr>
            <w:r>
              <w:rPr>
                <w:sz w:val="20"/>
              </w:rPr>
              <w:t xml:space="preserve">64,51</w:t>
            </w:r>
          </w:p>
        </w:tc>
      </w:tr>
      <w:tr>
        <w:tc>
          <w:tcPr>
            <w:tcW w:w="510" w:type="dxa"/>
          </w:tcPr>
          <w:p>
            <w:pPr>
              <w:pStyle w:val="0"/>
            </w:pPr>
            <w:r>
              <w:rPr>
                <w:sz w:val="20"/>
              </w:rPr>
              <w:t xml:space="preserve">2.</w:t>
            </w:r>
          </w:p>
        </w:tc>
        <w:tc>
          <w:tcPr>
            <w:tcW w:w="2041" w:type="dxa"/>
          </w:tcPr>
          <w:p>
            <w:pPr>
              <w:pStyle w:val="0"/>
            </w:pPr>
            <w:r>
              <w:rPr>
                <w:sz w:val="20"/>
              </w:rPr>
              <w:t xml:space="preserve">Срок повторяемости</w:t>
            </w:r>
          </w:p>
        </w:tc>
        <w:tc>
          <w:tcPr>
            <w:tcW w:w="1077" w:type="dxa"/>
          </w:tcPr>
          <w:p>
            <w:pPr>
              <w:pStyle w:val="0"/>
            </w:pPr>
            <w:r>
              <w:rPr>
                <w:sz w:val="20"/>
              </w:rPr>
              <w:t xml:space="preserve">лет</w:t>
            </w:r>
          </w:p>
        </w:tc>
        <w:tc>
          <w:tcPr>
            <w:tcW w:w="1303" w:type="dxa"/>
          </w:tcPr>
          <w:p>
            <w:pPr>
              <w:pStyle w:val="0"/>
              <w:jc w:val="center"/>
            </w:pPr>
            <w:r>
              <w:rPr>
                <w:sz w:val="20"/>
              </w:rPr>
              <w:t xml:space="preserve">10</w:t>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t xml:space="preserve">10</w:t>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t xml:space="preserve">15</w:t>
            </w:r>
          </w:p>
        </w:tc>
        <w:tc>
          <w:tcPr>
            <w:tcW w:w="1244" w:type="dxa"/>
          </w:tcPr>
          <w:p>
            <w:pPr>
              <w:pStyle w:val="0"/>
              <w:jc w:val="center"/>
            </w:pPr>
            <w:r>
              <w:rPr>
                <w:sz w:val="20"/>
              </w:rPr>
            </w:r>
          </w:p>
        </w:tc>
      </w:tr>
      <w:tr>
        <w:tc>
          <w:tcPr>
            <w:tcW w:w="510" w:type="dxa"/>
            <w:vMerge w:val="restart"/>
          </w:tcPr>
          <w:p>
            <w:pPr>
              <w:pStyle w:val="0"/>
            </w:pPr>
            <w:r>
              <w:rPr>
                <w:sz w:val="20"/>
              </w:rPr>
              <w:t xml:space="preserve">3.</w:t>
            </w:r>
          </w:p>
        </w:tc>
        <w:tc>
          <w:tcPr>
            <w:tcW w:w="2041" w:type="dxa"/>
          </w:tcPr>
          <w:p>
            <w:pPr>
              <w:pStyle w:val="0"/>
            </w:pPr>
            <w:r>
              <w:rPr>
                <w:sz w:val="20"/>
              </w:rPr>
              <w:t xml:space="preserve">Ежегодный размер пользования:</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площадь</w:t>
            </w:r>
          </w:p>
        </w:tc>
        <w:tc>
          <w:tcPr>
            <w:tcW w:w="1077" w:type="dxa"/>
          </w:tcPr>
          <w:p>
            <w:pPr>
              <w:pStyle w:val="0"/>
            </w:pPr>
            <w:r>
              <w:rPr>
                <w:sz w:val="20"/>
              </w:rPr>
              <w:t xml:space="preserve">га</w:t>
            </w:r>
          </w:p>
        </w:tc>
        <w:tc>
          <w:tcPr>
            <w:tcW w:w="1303" w:type="dxa"/>
          </w:tcPr>
          <w:p>
            <w:pPr>
              <w:pStyle w:val="0"/>
              <w:jc w:val="center"/>
            </w:pPr>
            <w:r>
              <w:rPr>
                <w:sz w:val="20"/>
              </w:rPr>
              <w:t xml:space="preserve">148,8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0,4</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1,7</w:t>
            </w:r>
          </w:p>
        </w:tc>
        <w:tc>
          <w:tcPr>
            <w:tcW w:w="1244" w:type="dxa"/>
          </w:tcPr>
          <w:p>
            <w:pPr>
              <w:pStyle w:val="0"/>
              <w:jc w:val="center"/>
            </w:pPr>
            <w:r>
              <w:rPr>
                <w:sz w:val="20"/>
              </w:rPr>
              <w:t xml:space="preserve">150,9</w:t>
            </w:r>
          </w:p>
        </w:tc>
      </w:tr>
      <w:tr>
        <w:tc>
          <w:tcPr>
            <w:vMerge w:val="continue"/>
          </w:tcPr>
          <w:p/>
        </w:tc>
        <w:tc>
          <w:tcPr>
            <w:tcW w:w="2041" w:type="dxa"/>
          </w:tcPr>
          <w:p>
            <w:pPr>
              <w:pStyle w:val="0"/>
            </w:pPr>
            <w:r>
              <w:rPr>
                <w:sz w:val="20"/>
              </w:rPr>
              <w:t xml:space="preserve">выбираемый запас:</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корневой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6,31</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0,01</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0,09</w:t>
            </w:r>
          </w:p>
        </w:tc>
        <w:tc>
          <w:tcPr>
            <w:tcW w:w="1244" w:type="dxa"/>
          </w:tcPr>
          <w:p>
            <w:pPr>
              <w:pStyle w:val="0"/>
              <w:jc w:val="center"/>
            </w:pPr>
            <w:r>
              <w:rPr>
                <w:sz w:val="20"/>
              </w:rPr>
              <w:t xml:space="preserve">6,41</w:t>
            </w:r>
          </w:p>
        </w:tc>
      </w:tr>
      <w:tr>
        <w:tc>
          <w:tcPr>
            <w:vMerge w:val="continue"/>
          </w:tcPr>
          <w:p/>
        </w:tc>
        <w:tc>
          <w:tcPr>
            <w:tcW w:w="2041" w:type="dxa"/>
          </w:tcPr>
          <w:p>
            <w:pPr>
              <w:pStyle w:val="0"/>
            </w:pPr>
            <w:r>
              <w:rPr>
                <w:sz w:val="20"/>
              </w:rPr>
              <w:t xml:space="preserve">ликвидный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5,06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0,08</w:t>
            </w:r>
          </w:p>
        </w:tc>
        <w:tc>
          <w:tcPr>
            <w:tcW w:w="1244" w:type="dxa"/>
          </w:tcPr>
          <w:p>
            <w:pPr>
              <w:pStyle w:val="0"/>
              <w:jc w:val="center"/>
            </w:pPr>
            <w:r>
              <w:rPr>
                <w:sz w:val="20"/>
              </w:rPr>
              <w:t xml:space="preserve">5,14</w:t>
            </w:r>
          </w:p>
        </w:tc>
      </w:tr>
      <w:tr>
        <w:tc>
          <w:tcPr>
            <w:vMerge w:val="continue"/>
          </w:tcPr>
          <w:p/>
        </w:tc>
        <w:tc>
          <w:tcPr>
            <w:tcW w:w="2041" w:type="dxa"/>
          </w:tcPr>
          <w:p>
            <w:pPr>
              <w:pStyle w:val="0"/>
            </w:pPr>
            <w:r>
              <w:rPr>
                <w:sz w:val="20"/>
              </w:rPr>
              <w:t xml:space="preserve">деловой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3,26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0,06</w:t>
            </w:r>
          </w:p>
        </w:tc>
        <w:tc>
          <w:tcPr>
            <w:tcW w:w="1244" w:type="dxa"/>
          </w:tcPr>
          <w:p>
            <w:pPr>
              <w:pStyle w:val="0"/>
              <w:jc w:val="center"/>
            </w:pPr>
            <w:r>
              <w:rPr>
                <w:sz w:val="20"/>
              </w:rPr>
              <w:t xml:space="preserve">3,32</w:t>
            </w:r>
          </w:p>
        </w:tc>
      </w:tr>
      <w:tr>
        <w:tc>
          <w:tcPr>
            <w:gridSpan w:val="11"/>
            <w:tcW w:w="13603" w:type="dxa"/>
          </w:tcPr>
          <w:p>
            <w:pPr>
              <w:pStyle w:val="0"/>
              <w:jc w:val="center"/>
            </w:pPr>
            <w:r>
              <w:rPr>
                <w:sz w:val="20"/>
              </w:rPr>
              <w:t xml:space="preserve">Лиственница</w:t>
            </w:r>
          </w:p>
        </w:tc>
      </w:tr>
      <w:tr>
        <w:tc>
          <w:tcPr>
            <w:tcW w:w="510" w:type="dxa"/>
            <w:vMerge w:val="restart"/>
          </w:tcPr>
          <w:p>
            <w:pPr>
              <w:pStyle w:val="0"/>
            </w:pPr>
            <w:r>
              <w:rPr>
                <w:sz w:val="20"/>
              </w:rPr>
              <w:t xml:space="preserve">1.</w:t>
            </w:r>
          </w:p>
        </w:tc>
        <w:tc>
          <w:tcPr>
            <w:tcW w:w="2041" w:type="dxa"/>
            <w:vMerge w:val="restart"/>
          </w:tcPr>
          <w:p>
            <w:pPr>
              <w:pStyle w:val="0"/>
            </w:pPr>
            <w:r>
              <w:rPr>
                <w:sz w:val="20"/>
              </w:rPr>
              <w:t xml:space="preserve">Выявленный фонд по лесоводственным требованиям</w:t>
            </w:r>
          </w:p>
        </w:tc>
        <w:tc>
          <w:tcPr>
            <w:tcW w:w="1077" w:type="dxa"/>
          </w:tcPr>
          <w:p>
            <w:pPr>
              <w:pStyle w:val="0"/>
            </w:pPr>
            <w:r>
              <w:rPr>
                <w:sz w:val="20"/>
              </w:rPr>
              <w:t xml:space="preserve">га</w:t>
            </w:r>
          </w:p>
        </w:tc>
        <w:tc>
          <w:tcPr>
            <w:tcW w:w="1303" w:type="dxa"/>
          </w:tcPr>
          <w:p>
            <w:pPr>
              <w:pStyle w:val="0"/>
              <w:jc w:val="center"/>
            </w:pPr>
            <w:r>
              <w:rPr>
                <w:sz w:val="20"/>
              </w:rPr>
              <w:t xml:space="preserve">21,2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1244" w:type="dxa"/>
          </w:tcPr>
          <w:p>
            <w:pPr>
              <w:pStyle w:val="0"/>
              <w:jc w:val="center"/>
            </w:pPr>
            <w:r>
              <w:rPr>
                <w:sz w:val="20"/>
              </w:rPr>
              <w:t xml:space="preserve">21,2</w:t>
            </w:r>
          </w:p>
        </w:tc>
      </w:tr>
      <w:tr>
        <w:tc>
          <w:tcPr>
            <w:vMerge w:val="continue"/>
          </w:tcPr>
          <w:p/>
        </w:tc>
        <w:tc>
          <w:tcPr>
            <w:vMerge w:val="continue"/>
          </w:tcP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1244" w:type="dxa"/>
          </w:tcPr>
          <w:p>
            <w:pPr>
              <w:pStyle w:val="0"/>
              <w:jc w:val="center"/>
            </w:pPr>
            <w:r>
              <w:rPr>
                <w:sz w:val="20"/>
              </w:rPr>
              <w:t xml:space="preserve">0,8</w:t>
            </w:r>
          </w:p>
        </w:tc>
      </w:tr>
      <w:tr>
        <w:tc>
          <w:tcPr>
            <w:tcW w:w="510" w:type="dxa"/>
          </w:tcPr>
          <w:p>
            <w:pPr>
              <w:pStyle w:val="0"/>
            </w:pPr>
            <w:r>
              <w:rPr>
                <w:sz w:val="20"/>
              </w:rPr>
              <w:t xml:space="preserve">2.</w:t>
            </w:r>
          </w:p>
        </w:tc>
        <w:tc>
          <w:tcPr>
            <w:tcW w:w="2041" w:type="dxa"/>
          </w:tcPr>
          <w:p>
            <w:pPr>
              <w:pStyle w:val="0"/>
            </w:pPr>
            <w:r>
              <w:rPr>
                <w:sz w:val="20"/>
              </w:rPr>
              <w:t xml:space="preserve">Срок повторяемости</w:t>
            </w:r>
          </w:p>
        </w:tc>
        <w:tc>
          <w:tcPr>
            <w:tcW w:w="1077" w:type="dxa"/>
          </w:tcPr>
          <w:p>
            <w:pPr>
              <w:pStyle w:val="0"/>
            </w:pPr>
            <w:r>
              <w:rPr>
                <w:sz w:val="20"/>
              </w:rPr>
              <w:t xml:space="preserve">лет</w:t>
            </w:r>
          </w:p>
        </w:tc>
        <w:tc>
          <w:tcPr>
            <w:tcW w:w="1303" w:type="dxa"/>
          </w:tcPr>
          <w:p>
            <w:pPr>
              <w:pStyle w:val="0"/>
              <w:jc w:val="center"/>
            </w:pPr>
            <w:r>
              <w:rPr>
                <w:sz w:val="20"/>
              </w:rPr>
              <w:t xml:space="preserve">10</w:t>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tcW w:w="510" w:type="dxa"/>
            <w:vMerge w:val="restart"/>
          </w:tcPr>
          <w:p>
            <w:pPr>
              <w:pStyle w:val="0"/>
            </w:pPr>
            <w:r>
              <w:rPr>
                <w:sz w:val="20"/>
              </w:rPr>
              <w:t xml:space="preserve">3.</w:t>
            </w:r>
          </w:p>
        </w:tc>
        <w:tc>
          <w:tcPr>
            <w:tcW w:w="2041" w:type="dxa"/>
          </w:tcPr>
          <w:p>
            <w:pPr>
              <w:pStyle w:val="0"/>
            </w:pPr>
            <w:r>
              <w:rPr>
                <w:sz w:val="20"/>
              </w:rPr>
              <w:t xml:space="preserve">Ежегодный размер пользования:</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площадь</w:t>
            </w:r>
          </w:p>
        </w:tc>
        <w:tc>
          <w:tcPr>
            <w:tcW w:w="1077" w:type="dxa"/>
          </w:tcPr>
          <w:p>
            <w:pPr>
              <w:pStyle w:val="0"/>
            </w:pPr>
            <w:r>
              <w:rPr>
                <w:sz w:val="20"/>
              </w:rPr>
              <w:t xml:space="preserve">га</w:t>
            </w:r>
          </w:p>
        </w:tc>
        <w:tc>
          <w:tcPr>
            <w:tcW w:w="1303" w:type="dxa"/>
          </w:tcPr>
          <w:p>
            <w:pPr>
              <w:pStyle w:val="0"/>
              <w:jc w:val="center"/>
            </w:pPr>
            <w:r>
              <w:rPr>
                <w:sz w:val="20"/>
              </w:rPr>
              <w:t xml:space="preserve">2,1</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1244" w:type="dxa"/>
          </w:tcPr>
          <w:p>
            <w:pPr>
              <w:pStyle w:val="0"/>
              <w:jc w:val="center"/>
            </w:pPr>
            <w:r>
              <w:rPr>
                <w:sz w:val="20"/>
              </w:rPr>
              <w:t xml:space="preserve">2,1</w:t>
            </w:r>
          </w:p>
        </w:tc>
      </w:tr>
      <w:tr>
        <w:tc>
          <w:tcPr>
            <w:vMerge w:val="continue"/>
          </w:tcPr>
          <w:p/>
        </w:tc>
        <w:tc>
          <w:tcPr>
            <w:tcW w:w="2041" w:type="dxa"/>
          </w:tcPr>
          <w:p>
            <w:pPr>
              <w:pStyle w:val="0"/>
            </w:pPr>
            <w:r>
              <w:rPr>
                <w:sz w:val="20"/>
              </w:rPr>
              <w:t xml:space="preserve">выбираемый запас:</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корневой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1244" w:type="dxa"/>
          </w:tcPr>
          <w:p>
            <w:pPr>
              <w:pStyle w:val="0"/>
              <w:jc w:val="center"/>
            </w:pPr>
            <w:r>
              <w:rPr>
                <w:sz w:val="20"/>
              </w:rPr>
              <w:t xml:space="preserve">0,08</w:t>
            </w:r>
          </w:p>
        </w:tc>
      </w:tr>
      <w:tr>
        <w:tc>
          <w:tcPr>
            <w:vMerge w:val="continue"/>
          </w:tcPr>
          <w:p/>
        </w:tc>
        <w:tc>
          <w:tcPr>
            <w:tcW w:w="2041" w:type="dxa"/>
          </w:tcPr>
          <w:p>
            <w:pPr>
              <w:pStyle w:val="0"/>
            </w:pPr>
            <w:r>
              <w:rPr>
                <w:sz w:val="20"/>
              </w:rPr>
              <w:t xml:space="preserve">ликвидный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1244" w:type="dxa"/>
          </w:tcPr>
          <w:p>
            <w:pPr>
              <w:pStyle w:val="0"/>
              <w:jc w:val="center"/>
            </w:pPr>
            <w:r>
              <w:rPr>
                <w:sz w:val="20"/>
              </w:rPr>
              <w:t xml:space="preserve">0,06</w:t>
            </w:r>
          </w:p>
        </w:tc>
      </w:tr>
      <w:tr>
        <w:tc>
          <w:tcPr>
            <w:vMerge w:val="continue"/>
          </w:tcPr>
          <w:p/>
        </w:tc>
        <w:tc>
          <w:tcPr>
            <w:tcW w:w="2041" w:type="dxa"/>
          </w:tcPr>
          <w:p>
            <w:pPr>
              <w:pStyle w:val="0"/>
            </w:pPr>
            <w:r>
              <w:rPr>
                <w:sz w:val="20"/>
              </w:rPr>
              <w:t xml:space="preserve">деловой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0,04</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1244" w:type="dxa"/>
          </w:tcPr>
          <w:p>
            <w:pPr>
              <w:pStyle w:val="0"/>
              <w:jc w:val="center"/>
            </w:pPr>
            <w:r>
              <w:rPr>
                <w:sz w:val="20"/>
              </w:rPr>
              <w:t xml:space="preserve">0,04</w:t>
            </w:r>
          </w:p>
        </w:tc>
      </w:tr>
      <w:tr>
        <w:tc>
          <w:tcPr>
            <w:gridSpan w:val="11"/>
            <w:tcW w:w="13603" w:type="dxa"/>
          </w:tcPr>
          <w:p>
            <w:pPr>
              <w:pStyle w:val="0"/>
              <w:jc w:val="center"/>
            </w:pPr>
            <w:r>
              <w:rPr>
                <w:sz w:val="20"/>
              </w:rPr>
              <w:t xml:space="preserve">Итого хвойные</w:t>
            </w:r>
          </w:p>
        </w:tc>
      </w:tr>
      <w:tr>
        <w:tc>
          <w:tcPr>
            <w:tcW w:w="510" w:type="dxa"/>
            <w:vMerge w:val="restart"/>
          </w:tcPr>
          <w:p>
            <w:pPr>
              <w:pStyle w:val="0"/>
            </w:pPr>
            <w:r>
              <w:rPr>
                <w:sz w:val="20"/>
              </w:rPr>
              <w:t xml:space="preserve">1.</w:t>
            </w:r>
          </w:p>
        </w:tc>
        <w:tc>
          <w:tcPr>
            <w:tcW w:w="2041" w:type="dxa"/>
            <w:vMerge w:val="restart"/>
          </w:tcPr>
          <w:p>
            <w:pPr>
              <w:pStyle w:val="0"/>
            </w:pPr>
            <w:r>
              <w:rPr>
                <w:sz w:val="20"/>
              </w:rPr>
              <w:t xml:space="preserve">Выявленный фонд по лесоводственным требованиям</w:t>
            </w:r>
          </w:p>
        </w:tc>
        <w:tc>
          <w:tcPr>
            <w:tcW w:w="1077" w:type="dxa"/>
          </w:tcPr>
          <w:p>
            <w:pPr>
              <w:pStyle w:val="0"/>
            </w:pPr>
            <w:r>
              <w:rPr>
                <w:sz w:val="20"/>
              </w:rPr>
              <w:t xml:space="preserve">га</w:t>
            </w:r>
          </w:p>
        </w:tc>
        <w:tc>
          <w:tcPr>
            <w:tcW w:w="1303" w:type="dxa"/>
          </w:tcPr>
          <w:p>
            <w:pPr>
              <w:pStyle w:val="0"/>
              <w:jc w:val="center"/>
            </w:pPr>
            <w:r>
              <w:rPr>
                <w:sz w:val="20"/>
              </w:rPr>
              <w:t xml:space="preserve">1509,6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4,3</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25,4</w:t>
            </w:r>
          </w:p>
        </w:tc>
        <w:tc>
          <w:tcPr>
            <w:tcW w:w="1244" w:type="dxa"/>
          </w:tcPr>
          <w:p>
            <w:pPr>
              <w:pStyle w:val="0"/>
              <w:jc w:val="center"/>
            </w:pPr>
            <w:r>
              <w:rPr>
                <w:sz w:val="20"/>
              </w:rPr>
              <w:t xml:space="preserve">1539,3</w:t>
            </w:r>
          </w:p>
        </w:tc>
      </w:tr>
      <w:tr>
        <w:tc>
          <w:tcPr>
            <w:vMerge w:val="continue"/>
          </w:tcPr>
          <w:p/>
        </w:tc>
        <w:tc>
          <w:tcPr>
            <w:vMerge w:val="continue"/>
          </w:tcP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63,85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0,04</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1,42</w:t>
            </w:r>
          </w:p>
        </w:tc>
        <w:tc>
          <w:tcPr>
            <w:tcW w:w="1244" w:type="dxa"/>
          </w:tcPr>
          <w:p>
            <w:pPr>
              <w:pStyle w:val="0"/>
              <w:jc w:val="center"/>
            </w:pPr>
            <w:r>
              <w:rPr>
                <w:sz w:val="20"/>
              </w:rPr>
              <w:t xml:space="preserve">65,31</w:t>
            </w:r>
          </w:p>
        </w:tc>
      </w:tr>
      <w:tr>
        <w:tc>
          <w:tcPr>
            <w:tcW w:w="510" w:type="dxa"/>
          </w:tcPr>
          <w:p>
            <w:pPr>
              <w:pStyle w:val="0"/>
            </w:pPr>
            <w:r>
              <w:rPr>
                <w:sz w:val="20"/>
              </w:rPr>
              <w:t xml:space="preserve">2.</w:t>
            </w:r>
          </w:p>
        </w:tc>
        <w:tc>
          <w:tcPr>
            <w:tcW w:w="2041" w:type="dxa"/>
          </w:tcPr>
          <w:p>
            <w:pPr>
              <w:pStyle w:val="0"/>
            </w:pPr>
            <w:r>
              <w:rPr>
                <w:sz w:val="20"/>
              </w:rPr>
              <w:t xml:space="preserve">Срок повторяемости</w:t>
            </w:r>
          </w:p>
        </w:tc>
        <w:tc>
          <w:tcPr>
            <w:tcW w:w="1077" w:type="dxa"/>
          </w:tcPr>
          <w:p>
            <w:pPr>
              <w:pStyle w:val="0"/>
            </w:pPr>
            <w:r>
              <w:rPr>
                <w:sz w:val="20"/>
              </w:rPr>
              <w:t xml:space="preserve">лет</w:t>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tcW w:w="510" w:type="dxa"/>
            <w:vMerge w:val="restart"/>
          </w:tcPr>
          <w:p>
            <w:pPr>
              <w:pStyle w:val="0"/>
            </w:pPr>
            <w:r>
              <w:rPr>
                <w:sz w:val="20"/>
              </w:rPr>
              <w:t xml:space="preserve">3.</w:t>
            </w:r>
          </w:p>
        </w:tc>
        <w:tc>
          <w:tcPr>
            <w:tcW w:w="2041" w:type="dxa"/>
          </w:tcPr>
          <w:p>
            <w:pPr>
              <w:pStyle w:val="0"/>
            </w:pPr>
            <w:r>
              <w:rPr>
                <w:sz w:val="20"/>
              </w:rPr>
              <w:t xml:space="preserve">Ежегодный размер пользования:</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площадь</w:t>
            </w:r>
          </w:p>
        </w:tc>
        <w:tc>
          <w:tcPr>
            <w:tcW w:w="1077" w:type="dxa"/>
          </w:tcPr>
          <w:p>
            <w:pPr>
              <w:pStyle w:val="0"/>
            </w:pPr>
            <w:r>
              <w:rPr>
                <w:sz w:val="20"/>
              </w:rPr>
              <w:t xml:space="preserve">га</w:t>
            </w:r>
          </w:p>
        </w:tc>
        <w:tc>
          <w:tcPr>
            <w:tcW w:w="1303" w:type="dxa"/>
          </w:tcPr>
          <w:p>
            <w:pPr>
              <w:pStyle w:val="0"/>
              <w:jc w:val="center"/>
            </w:pPr>
            <w:r>
              <w:rPr>
                <w:sz w:val="20"/>
              </w:rPr>
              <w:t xml:space="preserve">150,9</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0,4</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1,7</w:t>
            </w:r>
          </w:p>
        </w:tc>
        <w:tc>
          <w:tcPr>
            <w:tcW w:w="1244" w:type="dxa"/>
          </w:tcPr>
          <w:p>
            <w:pPr>
              <w:pStyle w:val="0"/>
              <w:jc w:val="center"/>
            </w:pPr>
            <w:r>
              <w:rPr>
                <w:sz w:val="20"/>
              </w:rPr>
              <w:t xml:space="preserve">153</w:t>
            </w:r>
          </w:p>
        </w:tc>
      </w:tr>
      <w:tr>
        <w:tc>
          <w:tcPr>
            <w:vMerge w:val="continue"/>
          </w:tcPr>
          <w:p/>
        </w:tc>
        <w:tc>
          <w:tcPr>
            <w:tcW w:w="2041" w:type="dxa"/>
          </w:tcPr>
          <w:p>
            <w:pPr>
              <w:pStyle w:val="0"/>
            </w:pPr>
            <w:r>
              <w:rPr>
                <w:sz w:val="20"/>
              </w:rPr>
              <w:t xml:space="preserve">выбираемый запас:</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корневой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6,39</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0,01</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0,09</w:t>
            </w:r>
          </w:p>
        </w:tc>
        <w:tc>
          <w:tcPr>
            <w:tcW w:w="1244" w:type="dxa"/>
          </w:tcPr>
          <w:p>
            <w:pPr>
              <w:pStyle w:val="0"/>
              <w:jc w:val="center"/>
            </w:pPr>
            <w:r>
              <w:rPr>
                <w:sz w:val="20"/>
              </w:rPr>
              <w:t xml:space="preserve">6,49</w:t>
            </w:r>
          </w:p>
        </w:tc>
      </w:tr>
      <w:tr>
        <w:tc>
          <w:tcPr>
            <w:vMerge w:val="continue"/>
          </w:tcPr>
          <w:p/>
        </w:tc>
        <w:tc>
          <w:tcPr>
            <w:tcW w:w="2041" w:type="dxa"/>
          </w:tcPr>
          <w:p>
            <w:pPr>
              <w:pStyle w:val="0"/>
            </w:pPr>
            <w:r>
              <w:rPr>
                <w:sz w:val="20"/>
              </w:rPr>
              <w:t xml:space="preserve">ликвидный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5,12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0,08</w:t>
            </w:r>
          </w:p>
        </w:tc>
        <w:tc>
          <w:tcPr>
            <w:tcW w:w="1244" w:type="dxa"/>
          </w:tcPr>
          <w:p>
            <w:pPr>
              <w:pStyle w:val="0"/>
              <w:jc w:val="center"/>
            </w:pPr>
            <w:r>
              <w:rPr>
                <w:sz w:val="20"/>
              </w:rPr>
              <w:t xml:space="preserve">5,2</w:t>
            </w:r>
          </w:p>
        </w:tc>
      </w:tr>
      <w:tr>
        <w:tc>
          <w:tcPr>
            <w:vMerge w:val="continue"/>
          </w:tcPr>
          <w:p/>
        </w:tc>
        <w:tc>
          <w:tcPr>
            <w:tcW w:w="2041" w:type="dxa"/>
          </w:tcPr>
          <w:p>
            <w:pPr>
              <w:pStyle w:val="0"/>
            </w:pPr>
            <w:r>
              <w:rPr>
                <w:sz w:val="20"/>
              </w:rPr>
              <w:t xml:space="preserve">деловой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3,3</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0,06</w:t>
            </w:r>
          </w:p>
        </w:tc>
        <w:tc>
          <w:tcPr>
            <w:tcW w:w="1244" w:type="dxa"/>
          </w:tcPr>
          <w:p>
            <w:pPr>
              <w:pStyle w:val="0"/>
              <w:jc w:val="center"/>
            </w:pPr>
            <w:r>
              <w:rPr>
                <w:sz w:val="20"/>
              </w:rPr>
              <w:t xml:space="preserve">3,36</w:t>
            </w:r>
          </w:p>
        </w:tc>
      </w:tr>
      <w:tr>
        <w:tc>
          <w:tcPr>
            <w:gridSpan w:val="11"/>
            <w:tcW w:w="13603" w:type="dxa"/>
          </w:tcPr>
          <w:p>
            <w:pPr>
              <w:pStyle w:val="0"/>
              <w:jc w:val="center"/>
            </w:pPr>
            <w:r>
              <w:rPr>
                <w:sz w:val="20"/>
              </w:rPr>
              <w:t xml:space="preserve">Твердолиственные</w:t>
            </w:r>
          </w:p>
        </w:tc>
      </w:tr>
      <w:tr>
        <w:tc>
          <w:tcPr>
            <w:gridSpan w:val="11"/>
            <w:tcW w:w="13603" w:type="dxa"/>
          </w:tcPr>
          <w:p>
            <w:pPr>
              <w:pStyle w:val="0"/>
              <w:jc w:val="center"/>
            </w:pPr>
            <w:r>
              <w:rPr>
                <w:sz w:val="20"/>
              </w:rPr>
              <w:t xml:space="preserve">Клен</w:t>
            </w:r>
          </w:p>
        </w:tc>
      </w:tr>
      <w:tr>
        <w:tc>
          <w:tcPr>
            <w:tcW w:w="510" w:type="dxa"/>
            <w:vMerge w:val="restart"/>
          </w:tcPr>
          <w:p>
            <w:pPr>
              <w:pStyle w:val="0"/>
            </w:pPr>
            <w:r>
              <w:rPr>
                <w:sz w:val="20"/>
              </w:rPr>
              <w:t xml:space="preserve">1.</w:t>
            </w:r>
          </w:p>
        </w:tc>
        <w:tc>
          <w:tcPr>
            <w:tcW w:w="2041" w:type="dxa"/>
            <w:vMerge w:val="restart"/>
          </w:tcPr>
          <w:p>
            <w:pPr>
              <w:pStyle w:val="0"/>
            </w:pPr>
            <w:r>
              <w:rPr>
                <w:sz w:val="20"/>
              </w:rPr>
              <w:t xml:space="preserve">Выявленный фонд по лесоводственным требованиям</w:t>
            </w:r>
          </w:p>
        </w:tc>
        <w:tc>
          <w:tcPr>
            <w:tcW w:w="1077" w:type="dxa"/>
          </w:tcPr>
          <w:p>
            <w:pPr>
              <w:pStyle w:val="0"/>
            </w:pPr>
            <w:r>
              <w:rPr>
                <w:sz w:val="20"/>
              </w:rPr>
              <w:t xml:space="preserve">га</w:t>
            </w:r>
          </w:p>
        </w:tc>
        <w:tc>
          <w:tcPr>
            <w:tcW w:w="1303" w:type="dxa"/>
          </w:tcPr>
          <w:p>
            <w:pPr>
              <w:pStyle w:val="0"/>
              <w:jc w:val="center"/>
            </w:pPr>
            <w:r>
              <w:rPr>
                <w:sz w:val="20"/>
              </w:rPr>
              <w:t xml:space="preserve">20,3</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1244" w:type="dxa"/>
          </w:tcPr>
          <w:p>
            <w:pPr>
              <w:pStyle w:val="0"/>
              <w:jc w:val="center"/>
            </w:pPr>
            <w:r>
              <w:rPr>
                <w:sz w:val="20"/>
              </w:rPr>
              <w:t xml:space="preserve">20,3</w:t>
            </w:r>
          </w:p>
        </w:tc>
      </w:tr>
      <w:tr>
        <w:tc>
          <w:tcPr>
            <w:vMerge w:val="continue"/>
          </w:tcPr>
          <w:p/>
        </w:tc>
        <w:tc>
          <w:tcPr>
            <w:vMerge w:val="continue"/>
          </w:tcP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1244" w:type="dxa"/>
          </w:tcPr>
          <w:p>
            <w:pPr>
              <w:pStyle w:val="0"/>
              <w:jc w:val="center"/>
            </w:pPr>
            <w:r>
              <w:rPr>
                <w:sz w:val="20"/>
              </w:rPr>
              <w:t xml:space="preserve">0,5</w:t>
            </w:r>
          </w:p>
        </w:tc>
      </w:tr>
      <w:tr>
        <w:tc>
          <w:tcPr>
            <w:tcW w:w="510" w:type="dxa"/>
          </w:tcPr>
          <w:p>
            <w:pPr>
              <w:pStyle w:val="0"/>
            </w:pPr>
            <w:r>
              <w:rPr>
                <w:sz w:val="20"/>
              </w:rPr>
              <w:t xml:space="preserve">2.</w:t>
            </w:r>
          </w:p>
        </w:tc>
        <w:tc>
          <w:tcPr>
            <w:tcW w:w="2041" w:type="dxa"/>
          </w:tcPr>
          <w:p>
            <w:pPr>
              <w:pStyle w:val="0"/>
            </w:pPr>
            <w:r>
              <w:rPr>
                <w:sz w:val="20"/>
              </w:rPr>
              <w:t xml:space="preserve">Срок повторяемости</w:t>
            </w:r>
          </w:p>
        </w:tc>
        <w:tc>
          <w:tcPr>
            <w:tcW w:w="1077" w:type="dxa"/>
          </w:tcPr>
          <w:p>
            <w:pPr>
              <w:pStyle w:val="0"/>
            </w:pPr>
            <w:r>
              <w:rPr>
                <w:sz w:val="20"/>
              </w:rPr>
              <w:t xml:space="preserve">лет</w:t>
            </w:r>
          </w:p>
        </w:tc>
        <w:tc>
          <w:tcPr>
            <w:tcW w:w="1303" w:type="dxa"/>
          </w:tcPr>
          <w:p>
            <w:pPr>
              <w:pStyle w:val="0"/>
              <w:jc w:val="center"/>
            </w:pPr>
            <w:r>
              <w:rPr>
                <w:sz w:val="20"/>
              </w:rPr>
              <w:t xml:space="preserve">10</w:t>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tcW w:w="510" w:type="dxa"/>
            <w:vMerge w:val="restart"/>
          </w:tcPr>
          <w:p>
            <w:pPr>
              <w:pStyle w:val="0"/>
            </w:pPr>
            <w:r>
              <w:rPr>
                <w:sz w:val="20"/>
              </w:rPr>
              <w:t xml:space="preserve">3.</w:t>
            </w:r>
          </w:p>
        </w:tc>
        <w:tc>
          <w:tcPr>
            <w:tcW w:w="2041" w:type="dxa"/>
          </w:tcPr>
          <w:p>
            <w:pPr>
              <w:pStyle w:val="0"/>
            </w:pPr>
            <w:r>
              <w:rPr>
                <w:sz w:val="20"/>
              </w:rPr>
              <w:t xml:space="preserve">Ежегодный размер пользования:</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площадь</w:t>
            </w:r>
          </w:p>
        </w:tc>
        <w:tc>
          <w:tcPr>
            <w:tcW w:w="1077" w:type="dxa"/>
          </w:tcPr>
          <w:p>
            <w:pPr>
              <w:pStyle w:val="0"/>
            </w:pPr>
            <w:r>
              <w:rPr>
                <w:sz w:val="20"/>
              </w:rPr>
              <w:t xml:space="preserve">га</w:t>
            </w:r>
          </w:p>
        </w:tc>
        <w:tc>
          <w:tcPr>
            <w:tcW w:w="1303" w:type="dxa"/>
          </w:tcPr>
          <w:p>
            <w:pPr>
              <w:pStyle w:val="0"/>
              <w:jc w:val="center"/>
            </w:pPr>
            <w:r>
              <w:rPr>
                <w:sz w:val="20"/>
              </w:rPr>
              <w:t xml:space="preserve">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1244" w:type="dxa"/>
          </w:tcPr>
          <w:p>
            <w:pPr>
              <w:pStyle w:val="0"/>
              <w:jc w:val="center"/>
            </w:pPr>
            <w:r>
              <w:rPr>
                <w:sz w:val="20"/>
              </w:rPr>
              <w:t xml:space="preserve">2</w:t>
            </w:r>
          </w:p>
        </w:tc>
      </w:tr>
      <w:tr>
        <w:tc>
          <w:tcPr>
            <w:vMerge w:val="continue"/>
          </w:tcPr>
          <w:p/>
        </w:tc>
        <w:tc>
          <w:tcPr>
            <w:tcW w:w="2041" w:type="dxa"/>
          </w:tcPr>
          <w:p>
            <w:pPr>
              <w:pStyle w:val="0"/>
            </w:pPr>
            <w:r>
              <w:rPr>
                <w:sz w:val="20"/>
              </w:rPr>
              <w:t xml:space="preserve">выбираемый запас:</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корневой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1244" w:type="dxa"/>
          </w:tcPr>
          <w:p>
            <w:pPr>
              <w:pStyle w:val="0"/>
              <w:jc w:val="center"/>
            </w:pPr>
            <w:r>
              <w:rPr>
                <w:sz w:val="20"/>
              </w:rPr>
              <w:t xml:space="preserve">0,05</w:t>
            </w:r>
          </w:p>
        </w:tc>
      </w:tr>
      <w:tr>
        <w:tc>
          <w:tcPr>
            <w:vMerge w:val="continue"/>
          </w:tcPr>
          <w:p/>
        </w:tc>
        <w:tc>
          <w:tcPr>
            <w:tcW w:w="2041" w:type="dxa"/>
          </w:tcPr>
          <w:p>
            <w:pPr>
              <w:pStyle w:val="0"/>
            </w:pPr>
            <w:r>
              <w:rPr>
                <w:sz w:val="20"/>
              </w:rPr>
              <w:t xml:space="preserve">ликвидный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0,04</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1244" w:type="dxa"/>
          </w:tcPr>
          <w:p>
            <w:pPr>
              <w:pStyle w:val="0"/>
              <w:jc w:val="center"/>
            </w:pPr>
            <w:r>
              <w:rPr>
                <w:sz w:val="20"/>
              </w:rPr>
              <w:t xml:space="preserve">0,04</w:t>
            </w:r>
          </w:p>
        </w:tc>
      </w:tr>
      <w:tr>
        <w:tc>
          <w:tcPr>
            <w:vMerge w:val="continue"/>
          </w:tcPr>
          <w:p/>
        </w:tc>
        <w:tc>
          <w:tcPr>
            <w:tcW w:w="2041" w:type="dxa"/>
          </w:tcPr>
          <w:p>
            <w:pPr>
              <w:pStyle w:val="0"/>
            </w:pPr>
            <w:r>
              <w:rPr>
                <w:sz w:val="20"/>
              </w:rPr>
              <w:t xml:space="preserve">деловой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0,01</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w:t>
            </w:r>
          </w:p>
        </w:tc>
        <w:tc>
          <w:tcPr>
            <w:tcW w:w="1244" w:type="dxa"/>
          </w:tcPr>
          <w:p>
            <w:pPr>
              <w:pStyle w:val="0"/>
              <w:jc w:val="center"/>
            </w:pPr>
            <w:r>
              <w:rPr>
                <w:sz w:val="20"/>
              </w:rPr>
              <w:t xml:space="preserve">0,01</w:t>
            </w:r>
          </w:p>
        </w:tc>
      </w:tr>
      <w:tr>
        <w:tc>
          <w:tcPr>
            <w:gridSpan w:val="11"/>
            <w:tcW w:w="13603" w:type="dxa"/>
          </w:tcPr>
          <w:p>
            <w:pPr>
              <w:pStyle w:val="0"/>
              <w:jc w:val="center"/>
            </w:pPr>
            <w:r>
              <w:rPr>
                <w:sz w:val="20"/>
              </w:rPr>
              <w:t xml:space="preserve">Вяз</w:t>
            </w:r>
          </w:p>
        </w:tc>
      </w:tr>
      <w:tr>
        <w:tc>
          <w:tcPr>
            <w:tcW w:w="510" w:type="dxa"/>
            <w:vMerge w:val="restart"/>
          </w:tcPr>
          <w:p>
            <w:pPr>
              <w:pStyle w:val="0"/>
            </w:pPr>
            <w:r>
              <w:rPr>
                <w:sz w:val="20"/>
              </w:rPr>
              <w:t xml:space="preserve">1.</w:t>
            </w:r>
          </w:p>
        </w:tc>
        <w:tc>
          <w:tcPr>
            <w:tcW w:w="2041" w:type="dxa"/>
            <w:vMerge w:val="restart"/>
          </w:tcPr>
          <w:p>
            <w:pPr>
              <w:pStyle w:val="0"/>
            </w:pPr>
            <w:r>
              <w:rPr>
                <w:sz w:val="20"/>
              </w:rPr>
              <w:t xml:space="preserve">Выявленный фонд по лесоводственным требованиям</w:t>
            </w:r>
          </w:p>
        </w:tc>
        <w:tc>
          <w:tcPr>
            <w:tcW w:w="1077" w:type="dxa"/>
          </w:tcPr>
          <w:p>
            <w:pPr>
              <w:pStyle w:val="0"/>
            </w:pPr>
            <w:r>
              <w:rPr>
                <w:sz w:val="20"/>
              </w:rPr>
              <w:t xml:space="preserve">га</w:t>
            </w:r>
          </w:p>
        </w:tc>
        <w:tc>
          <w:tcPr>
            <w:tcW w:w="1303" w:type="dxa"/>
          </w:tcPr>
          <w:p>
            <w:pPr>
              <w:pStyle w:val="0"/>
              <w:jc w:val="center"/>
            </w:pPr>
            <w:r>
              <w:rPr>
                <w:sz w:val="20"/>
              </w:rPr>
              <w:t xml:space="preserve">16,1</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21,2</w:t>
            </w:r>
          </w:p>
        </w:tc>
        <w:tc>
          <w:tcPr>
            <w:tcW w:w="1244" w:type="dxa"/>
          </w:tcPr>
          <w:p>
            <w:pPr>
              <w:pStyle w:val="0"/>
              <w:jc w:val="center"/>
            </w:pPr>
            <w:r>
              <w:rPr>
                <w:sz w:val="20"/>
              </w:rPr>
              <w:t xml:space="preserve">37,3</w:t>
            </w:r>
          </w:p>
        </w:tc>
      </w:tr>
      <w:tr>
        <w:tc>
          <w:tcPr>
            <w:vMerge w:val="continue"/>
          </w:tcPr>
          <w:p/>
        </w:tc>
        <w:tc>
          <w:tcPr>
            <w:vMerge w:val="continue"/>
          </w:tcP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0,31</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0,35</w:t>
            </w:r>
          </w:p>
        </w:tc>
        <w:tc>
          <w:tcPr>
            <w:tcW w:w="1244" w:type="dxa"/>
          </w:tcPr>
          <w:p>
            <w:pPr>
              <w:pStyle w:val="0"/>
              <w:jc w:val="center"/>
            </w:pPr>
            <w:r>
              <w:rPr>
                <w:sz w:val="20"/>
              </w:rPr>
              <w:t xml:space="preserve">0,66</w:t>
            </w:r>
          </w:p>
        </w:tc>
      </w:tr>
      <w:tr>
        <w:tc>
          <w:tcPr>
            <w:tcW w:w="510" w:type="dxa"/>
          </w:tcPr>
          <w:p>
            <w:pPr>
              <w:pStyle w:val="0"/>
            </w:pPr>
            <w:r>
              <w:rPr>
                <w:sz w:val="20"/>
              </w:rPr>
              <w:t xml:space="preserve">2.</w:t>
            </w:r>
          </w:p>
        </w:tc>
        <w:tc>
          <w:tcPr>
            <w:tcW w:w="2041" w:type="dxa"/>
          </w:tcPr>
          <w:p>
            <w:pPr>
              <w:pStyle w:val="0"/>
            </w:pPr>
            <w:r>
              <w:rPr>
                <w:sz w:val="20"/>
              </w:rPr>
              <w:t xml:space="preserve">Срок повторяемости</w:t>
            </w:r>
          </w:p>
        </w:tc>
        <w:tc>
          <w:tcPr>
            <w:tcW w:w="1077" w:type="dxa"/>
          </w:tcPr>
          <w:p>
            <w:pPr>
              <w:pStyle w:val="0"/>
            </w:pPr>
            <w:r>
              <w:rPr>
                <w:sz w:val="20"/>
              </w:rPr>
              <w:t xml:space="preserve">лет</w:t>
            </w:r>
          </w:p>
        </w:tc>
        <w:tc>
          <w:tcPr>
            <w:tcW w:w="1303" w:type="dxa"/>
          </w:tcPr>
          <w:p>
            <w:pPr>
              <w:pStyle w:val="0"/>
              <w:jc w:val="center"/>
            </w:pPr>
            <w:r>
              <w:rPr>
                <w:sz w:val="20"/>
              </w:rPr>
              <w:t xml:space="preserve">10</w:t>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t xml:space="preserve">10</w:t>
            </w:r>
          </w:p>
        </w:tc>
        <w:tc>
          <w:tcPr>
            <w:tcW w:w="1244" w:type="dxa"/>
          </w:tcPr>
          <w:p>
            <w:pPr>
              <w:pStyle w:val="0"/>
              <w:jc w:val="center"/>
            </w:pPr>
            <w:r>
              <w:rPr>
                <w:sz w:val="20"/>
              </w:rPr>
            </w:r>
          </w:p>
        </w:tc>
      </w:tr>
      <w:tr>
        <w:tc>
          <w:tcPr>
            <w:tcW w:w="510" w:type="dxa"/>
            <w:vMerge w:val="restart"/>
          </w:tcPr>
          <w:p>
            <w:pPr>
              <w:pStyle w:val="0"/>
            </w:pPr>
            <w:r>
              <w:rPr>
                <w:sz w:val="20"/>
              </w:rPr>
              <w:t xml:space="preserve">3.</w:t>
            </w:r>
          </w:p>
        </w:tc>
        <w:tc>
          <w:tcPr>
            <w:tcW w:w="2041" w:type="dxa"/>
          </w:tcPr>
          <w:p>
            <w:pPr>
              <w:pStyle w:val="0"/>
            </w:pPr>
            <w:r>
              <w:rPr>
                <w:sz w:val="20"/>
              </w:rPr>
              <w:t xml:space="preserve">Ежегодный размер пользования:</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площадь</w:t>
            </w:r>
          </w:p>
        </w:tc>
        <w:tc>
          <w:tcPr>
            <w:tcW w:w="1077" w:type="dxa"/>
          </w:tcPr>
          <w:p>
            <w:pPr>
              <w:pStyle w:val="0"/>
            </w:pPr>
            <w:r>
              <w:rPr>
                <w:sz w:val="20"/>
              </w:rPr>
              <w:t xml:space="preserve">га</w:t>
            </w:r>
          </w:p>
        </w:tc>
        <w:tc>
          <w:tcPr>
            <w:tcW w:w="1303" w:type="dxa"/>
          </w:tcPr>
          <w:p>
            <w:pPr>
              <w:pStyle w:val="0"/>
              <w:jc w:val="center"/>
            </w:pPr>
            <w:r>
              <w:rPr>
                <w:sz w:val="20"/>
              </w:rPr>
              <w:t xml:space="preserve">1,6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2,1</w:t>
            </w:r>
          </w:p>
        </w:tc>
        <w:tc>
          <w:tcPr>
            <w:tcW w:w="1244" w:type="dxa"/>
          </w:tcPr>
          <w:p>
            <w:pPr>
              <w:pStyle w:val="0"/>
              <w:jc w:val="center"/>
            </w:pPr>
            <w:r>
              <w:rPr>
                <w:sz w:val="20"/>
              </w:rPr>
              <w:t xml:space="preserve">3,7</w:t>
            </w:r>
          </w:p>
        </w:tc>
      </w:tr>
      <w:tr>
        <w:tc>
          <w:tcPr>
            <w:vMerge w:val="continue"/>
          </w:tcPr>
          <w:p/>
        </w:tc>
        <w:tc>
          <w:tcPr>
            <w:tcW w:w="2041" w:type="dxa"/>
          </w:tcPr>
          <w:p>
            <w:pPr>
              <w:pStyle w:val="0"/>
            </w:pPr>
            <w:r>
              <w:rPr>
                <w:sz w:val="20"/>
              </w:rPr>
              <w:t xml:space="preserve">выбираемый запас:</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корневой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0,03</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0,04</w:t>
            </w:r>
          </w:p>
        </w:tc>
        <w:tc>
          <w:tcPr>
            <w:tcW w:w="1244" w:type="dxa"/>
          </w:tcPr>
          <w:p>
            <w:pPr>
              <w:pStyle w:val="0"/>
              <w:jc w:val="center"/>
            </w:pPr>
            <w:r>
              <w:rPr>
                <w:sz w:val="20"/>
              </w:rPr>
              <w:t xml:space="preserve">0,07</w:t>
            </w:r>
          </w:p>
        </w:tc>
      </w:tr>
      <w:tr>
        <w:tc>
          <w:tcPr>
            <w:vMerge w:val="continue"/>
          </w:tcPr>
          <w:p/>
        </w:tc>
        <w:tc>
          <w:tcPr>
            <w:tcW w:w="2041" w:type="dxa"/>
          </w:tcPr>
          <w:p>
            <w:pPr>
              <w:pStyle w:val="0"/>
            </w:pPr>
            <w:r>
              <w:rPr>
                <w:sz w:val="20"/>
              </w:rPr>
              <w:t xml:space="preserve">ликвидный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0,03</w:t>
            </w:r>
          </w:p>
        </w:tc>
        <w:tc>
          <w:tcPr>
            <w:tcW w:w="1244" w:type="dxa"/>
          </w:tcPr>
          <w:p>
            <w:pPr>
              <w:pStyle w:val="0"/>
              <w:jc w:val="center"/>
            </w:pPr>
            <w:r>
              <w:rPr>
                <w:sz w:val="20"/>
              </w:rPr>
              <w:t xml:space="preserve">0,05</w:t>
            </w:r>
          </w:p>
        </w:tc>
      </w:tr>
      <w:tr>
        <w:tc>
          <w:tcPr>
            <w:vMerge w:val="continue"/>
          </w:tcPr>
          <w:p/>
        </w:tc>
        <w:tc>
          <w:tcPr>
            <w:tcW w:w="2041" w:type="dxa"/>
          </w:tcPr>
          <w:p>
            <w:pPr>
              <w:pStyle w:val="0"/>
            </w:pPr>
            <w:r>
              <w:rPr>
                <w:sz w:val="20"/>
              </w:rPr>
              <w:t xml:space="preserve">деловой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0,01</w:t>
            </w:r>
          </w:p>
        </w:tc>
        <w:tc>
          <w:tcPr>
            <w:tcW w:w="1244" w:type="dxa"/>
          </w:tcPr>
          <w:p>
            <w:pPr>
              <w:pStyle w:val="0"/>
              <w:jc w:val="center"/>
            </w:pPr>
            <w:r>
              <w:rPr>
                <w:sz w:val="20"/>
              </w:rPr>
              <w:t xml:space="preserve">0,01</w:t>
            </w:r>
          </w:p>
        </w:tc>
      </w:tr>
      <w:tr>
        <w:tc>
          <w:tcPr>
            <w:gridSpan w:val="11"/>
            <w:tcW w:w="13603" w:type="dxa"/>
          </w:tcPr>
          <w:p>
            <w:pPr>
              <w:pStyle w:val="0"/>
              <w:jc w:val="center"/>
            </w:pPr>
            <w:r>
              <w:rPr>
                <w:sz w:val="20"/>
              </w:rPr>
              <w:t xml:space="preserve">Итого твердолиственные</w:t>
            </w:r>
          </w:p>
        </w:tc>
      </w:tr>
      <w:tr>
        <w:tc>
          <w:tcPr>
            <w:tcW w:w="510" w:type="dxa"/>
            <w:vMerge w:val="restart"/>
          </w:tcPr>
          <w:p>
            <w:pPr>
              <w:pStyle w:val="0"/>
            </w:pPr>
            <w:r>
              <w:rPr>
                <w:sz w:val="20"/>
              </w:rPr>
              <w:t xml:space="preserve">1.</w:t>
            </w:r>
          </w:p>
        </w:tc>
        <w:tc>
          <w:tcPr>
            <w:tcW w:w="2041" w:type="dxa"/>
            <w:vMerge w:val="restart"/>
          </w:tcPr>
          <w:p>
            <w:pPr>
              <w:pStyle w:val="0"/>
            </w:pPr>
            <w:r>
              <w:rPr>
                <w:sz w:val="20"/>
              </w:rPr>
              <w:t xml:space="preserve">Выявленный фонд по лесоводственным требованиям</w:t>
            </w:r>
          </w:p>
        </w:tc>
        <w:tc>
          <w:tcPr>
            <w:tcW w:w="1077" w:type="dxa"/>
          </w:tcPr>
          <w:p>
            <w:pPr>
              <w:pStyle w:val="0"/>
            </w:pPr>
            <w:r>
              <w:rPr>
                <w:sz w:val="20"/>
              </w:rPr>
              <w:t xml:space="preserve">га</w:t>
            </w:r>
          </w:p>
        </w:tc>
        <w:tc>
          <w:tcPr>
            <w:tcW w:w="1303" w:type="dxa"/>
          </w:tcPr>
          <w:p>
            <w:pPr>
              <w:pStyle w:val="0"/>
              <w:jc w:val="center"/>
            </w:pPr>
            <w:r>
              <w:rPr>
                <w:sz w:val="20"/>
              </w:rPr>
              <w:t xml:space="preserve">36,4</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21,2</w:t>
            </w:r>
          </w:p>
        </w:tc>
        <w:tc>
          <w:tcPr>
            <w:tcW w:w="1244" w:type="dxa"/>
          </w:tcPr>
          <w:p>
            <w:pPr>
              <w:pStyle w:val="0"/>
              <w:jc w:val="center"/>
            </w:pPr>
            <w:r>
              <w:rPr>
                <w:sz w:val="20"/>
              </w:rPr>
              <w:t xml:space="preserve">57,6</w:t>
            </w:r>
          </w:p>
        </w:tc>
      </w:tr>
      <w:tr>
        <w:tc>
          <w:tcPr>
            <w:vMerge w:val="continue"/>
          </w:tcPr>
          <w:p/>
        </w:tc>
        <w:tc>
          <w:tcPr>
            <w:vMerge w:val="continue"/>
          </w:tcP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0,81</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0,35</w:t>
            </w:r>
          </w:p>
        </w:tc>
        <w:tc>
          <w:tcPr>
            <w:tcW w:w="1244" w:type="dxa"/>
          </w:tcPr>
          <w:p>
            <w:pPr>
              <w:pStyle w:val="0"/>
              <w:jc w:val="center"/>
            </w:pPr>
            <w:r>
              <w:rPr>
                <w:sz w:val="20"/>
              </w:rPr>
              <w:t xml:space="preserve">1,16</w:t>
            </w:r>
          </w:p>
        </w:tc>
      </w:tr>
      <w:tr>
        <w:tc>
          <w:tcPr>
            <w:tcW w:w="510" w:type="dxa"/>
          </w:tcPr>
          <w:p>
            <w:pPr>
              <w:pStyle w:val="0"/>
            </w:pPr>
            <w:r>
              <w:rPr>
                <w:sz w:val="20"/>
              </w:rPr>
              <w:t xml:space="preserve">2.</w:t>
            </w:r>
          </w:p>
        </w:tc>
        <w:tc>
          <w:tcPr>
            <w:tcW w:w="2041" w:type="dxa"/>
          </w:tcPr>
          <w:p>
            <w:pPr>
              <w:pStyle w:val="0"/>
            </w:pPr>
            <w:r>
              <w:rPr>
                <w:sz w:val="20"/>
              </w:rPr>
              <w:t xml:space="preserve">Срок повторяемости</w:t>
            </w:r>
          </w:p>
        </w:tc>
        <w:tc>
          <w:tcPr>
            <w:tcW w:w="1077" w:type="dxa"/>
          </w:tcPr>
          <w:p>
            <w:pPr>
              <w:pStyle w:val="0"/>
            </w:pPr>
            <w:r>
              <w:rPr>
                <w:sz w:val="20"/>
              </w:rPr>
              <w:t xml:space="preserve">лет</w:t>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tcW w:w="510" w:type="dxa"/>
            <w:vMerge w:val="restart"/>
          </w:tcPr>
          <w:p>
            <w:pPr>
              <w:pStyle w:val="0"/>
            </w:pPr>
            <w:r>
              <w:rPr>
                <w:sz w:val="20"/>
              </w:rPr>
              <w:t xml:space="preserve">3.</w:t>
            </w:r>
          </w:p>
        </w:tc>
        <w:tc>
          <w:tcPr>
            <w:tcW w:w="2041" w:type="dxa"/>
          </w:tcPr>
          <w:p>
            <w:pPr>
              <w:pStyle w:val="0"/>
            </w:pPr>
            <w:r>
              <w:rPr>
                <w:sz w:val="20"/>
              </w:rPr>
              <w:t xml:space="preserve">Ежегодный размер пользования:</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площадь</w:t>
            </w:r>
          </w:p>
        </w:tc>
        <w:tc>
          <w:tcPr>
            <w:tcW w:w="1077" w:type="dxa"/>
          </w:tcPr>
          <w:p>
            <w:pPr>
              <w:pStyle w:val="0"/>
            </w:pPr>
            <w:r>
              <w:rPr>
                <w:sz w:val="20"/>
              </w:rPr>
              <w:t xml:space="preserve">га</w:t>
            </w:r>
          </w:p>
        </w:tc>
        <w:tc>
          <w:tcPr>
            <w:tcW w:w="1303" w:type="dxa"/>
          </w:tcPr>
          <w:p>
            <w:pPr>
              <w:pStyle w:val="0"/>
              <w:jc w:val="center"/>
            </w:pPr>
            <w:r>
              <w:rPr>
                <w:sz w:val="20"/>
              </w:rPr>
              <w:t xml:space="preserve">3,6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2,1</w:t>
            </w:r>
          </w:p>
        </w:tc>
        <w:tc>
          <w:tcPr>
            <w:tcW w:w="1244" w:type="dxa"/>
          </w:tcPr>
          <w:p>
            <w:pPr>
              <w:pStyle w:val="0"/>
              <w:jc w:val="center"/>
            </w:pPr>
            <w:r>
              <w:rPr>
                <w:sz w:val="20"/>
              </w:rPr>
              <w:t xml:space="preserve">5,7</w:t>
            </w:r>
          </w:p>
        </w:tc>
      </w:tr>
      <w:tr>
        <w:tc>
          <w:tcPr>
            <w:vMerge w:val="continue"/>
          </w:tcPr>
          <w:p/>
        </w:tc>
        <w:tc>
          <w:tcPr>
            <w:tcW w:w="2041" w:type="dxa"/>
          </w:tcPr>
          <w:p>
            <w:pPr>
              <w:pStyle w:val="0"/>
            </w:pPr>
            <w:r>
              <w:rPr>
                <w:sz w:val="20"/>
              </w:rPr>
              <w:t xml:space="preserve">выбираемый запас:</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корневой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0,08</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0,04</w:t>
            </w:r>
          </w:p>
        </w:tc>
        <w:tc>
          <w:tcPr>
            <w:tcW w:w="1244" w:type="dxa"/>
          </w:tcPr>
          <w:p>
            <w:pPr>
              <w:pStyle w:val="0"/>
              <w:jc w:val="center"/>
            </w:pPr>
            <w:r>
              <w:rPr>
                <w:sz w:val="20"/>
              </w:rPr>
              <w:t xml:space="preserve">0,12</w:t>
            </w:r>
          </w:p>
        </w:tc>
      </w:tr>
      <w:tr>
        <w:tc>
          <w:tcPr>
            <w:vMerge w:val="continue"/>
          </w:tcPr>
          <w:p/>
        </w:tc>
        <w:tc>
          <w:tcPr>
            <w:tcW w:w="2041" w:type="dxa"/>
          </w:tcPr>
          <w:p>
            <w:pPr>
              <w:pStyle w:val="0"/>
            </w:pPr>
            <w:r>
              <w:rPr>
                <w:sz w:val="20"/>
              </w:rPr>
              <w:t xml:space="preserve">ликвидный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0,06</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0,03</w:t>
            </w:r>
          </w:p>
        </w:tc>
        <w:tc>
          <w:tcPr>
            <w:tcW w:w="1244" w:type="dxa"/>
          </w:tcPr>
          <w:p>
            <w:pPr>
              <w:pStyle w:val="0"/>
              <w:jc w:val="center"/>
            </w:pPr>
            <w:r>
              <w:rPr>
                <w:sz w:val="20"/>
              </w:rPr>
              <w:t xml:space="preserve">0,09</w:t>
            </w:r>
          </w:p>
        </w:tc>
      </w:tr>
      <w:tr>
        <w:tc>
          <w:tcPr>
            <w:vMerge w:val="continue"/>
          </w:tcPr>
          <w:p/>
        </w:tc>
        <w:tc>
          <w:tcPr>
            <w:tcW w:w="2041" w:type="dxa"/>
          </w:tcPr>
          <w:p>
            <w:pPr>
              <w:pStyle w:val="0"/>
            </w:pPr>
            <w:r>
              <w:rPr>
                <w:sz w:val="20"/>
              </w:rPr>
              <w:t xml:space="preserve">деловой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0,01</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0,01</w:t>
            </w:r>
          </w:p>
        </w:tc>
        <w:tc>
          <w:tcPr>
            <w:tcW w:w="1244" w:type="dxa"/>
          </w:tcPr>
          <w:p>
            <w:pPr>
              <w:pStyle w:val="0"/>
              <w:jc w:val="center"/>
            </w:pPr>
            <w:r>
              <w:rPr>
                <w:sz w:val="20"/>
              </w:rPr>
              <w:t xml:space="preserve">0,02</w:t>
            </w:r>
          </w:p>
        </w:tc>
      </w:tr>
      <w:tr>
        <w:tc>
          <w:tcPr>
            <w:gridSpan w:val="11"/>
            <w:tcW w:w="13603" w:type="dxa"/>
          </w:tcPr>
          <w:p>
            <w:pPr>
              <w:pStyle w:val="0"/>
              <w:jc w:val="center"/>
            </w:pPr>
            <w:r>
              <w:rPr>
                <w:sz w:val="20"/>
              </w:rPr>
              <w:t xml:space="preserve">Мягколиственные</w:t>
            </w:r>
          </w:p>
        </w:tc>
      </w:tr>
      <w:tr>
        <w:tc>
          <w:tcPr>
            <w:gridSpan w:val="11"/>
            <w:tcW w:w="13603" w:type="dxa"/>
          </w:tcPr>
          <w:p>
            <w:pPr>
              <w:pStyle w:val="0"/>
              <w:jc w:val="center"/>
            </w:pPr>
            <w:r>
              <w:rPr>
                <w:sz w:val="20"/>
              </w:rPr>
              <w:t xml:space="preserve">Береза</w:t>
            </w:r>
          </w:p>
        </w:tc>
      </w:tr>
      <w:tr>
        <w:tc>
          <w:tcPr>
            <w:tcW w:w="510" w:type="dxa"/>
            <w:vMerge w:val="restart"/>
          </w:tcPr>
          <w:p>
            <w:pPr>
              <w:pStyle w:val="0"/>
            </w:pPr>
            <w:r>
              <w:rPr>
                <w:sz w:val="20"/>
              </w:rPr>
              <w:t xml:space="preserve">1.</w:t>
            </w:r>
          </w:p>
        </w:tc>
        <w:tc>
          <w:tcPr>
            <w:tcW w:w="2041" w:type="dxa"/>
            <w:vMerge w:val="restart"/>
          </w:tcPr>
          <w:p>
            <w:pPr>
              <w:pStyle w:val="0"/>
            </w:pPr>
            <w:r>
              <w:rPr>
                <w:sz w:val="20"/>
              </w:rPr>
              <w:t xml:space="preserve">Выявленный фонд по лесоводственным требованиям</w:t>
            </w:r>
          </w:p>
        </w:tc>
        <w:tc>
          <w:tcPr>
            <w:tcW w:w="1077" w:type="dxa"/>
          </w:tcPr>
          <w:p>
            <w:pPr>
              <w:pStyle w:val="0"/>
            </w:pPr>
            <w:r>
              <w:rPr>
                <w:sz w:val="20"/>
              </w:rPr>
              <w:t xml:space="preserve">га</w:t>
            </w:r>
          </w:p>
        </w:tc>
        <w:tc>
          <w:tcPr>
            <w:tcW w:w="1303" w:type="dxa"/>
          </w:tcPr>
          <w:p>
            <w:pPr>
              <w:pStyle w:val="0"/>
              <w:jc w:val="center"/>
            </w:pPr>
            <w:r>
              <w:rPr>
                <w:sz w:val="20"/>
              </w:rPr>
              <w:t xml:space="preserve">156,4</w:t>
            </w:r>
          </w:p>
        </w:tc>
        <w:tc>
          <w:tcPr>
            <w:tcW w:w="1191" w:type="dxa"/>
          </w:tcPr>
          <w:p>
            <w:pPr>
              <w:pStyle w:val="0"/>
              <w:jc w:val="center"/>
            </w:pPr>
            <w:r>
              <w:rPr>
                <w:sz w:val="20"/>
              </w:rPr>
              <w:t xml:space="preserve">2</w:t>
            </w:r>
          </w:p>
        </w:tc>
        <w:tc>
          <w:tcPr>
            <w:tcW w:w="1191" w:type="dxa"/>
          </w:tcPr>
          <w:p>
            <w:pPr>
              <w:pStyle w:val="0"/>
              <w:jc w:val="center"/>
            </w:pPr>
            <w:r>
              <w:rPr>
                <w:sz w:val="20"/>
              </w:rPr>
              <w:t xml:space="preserve">-</w:t>
            </w:r>
          </w:p>
        </w:tc>
        <w:tc>
          <w:tcPr>
            <w:tcW w:w="1304" w:type="dxa"/>
          </w:tcPr>
          <w:p>
            <w:pPr>
              <w:pStyle w:val="0"/>
              <w:jc w:val="center"/>
            </w:pPr>
            <w:r>
              <w:rPr>
                <w:sz w:val="20"/>
              </w:rPr>
              <w:t xml:space="preserve">24,5</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621,4</w:t>
            </w:r>
          </w:p>
        </w:tc>
        <w:tc>
          <w:tcPr>
            <w:tcW w:w="1244" w:type="dxa"/>
          </w:tcPr>
          <w:p>
            <w:pPr>
              <w:pStyle w:val="0"/>
              <w:jc w:val="center"/>
            </w:pPr>
            <w:r>
              <w:rPr>
                <w:sz w:val="20"/>
              </w:rPr>
              <w:t xml:space="preserve">804,3</w:t>
            </w:r>
          </w:p>
        </w:tc>
      </w:tr>
      <w:tr>
        <w:tc>
          <w:tcPr>
            <w:vMerge w:val="continue"/>
          </w:tcPr>
          <w:p/>
        </w:tc>
        <w:tc>
          <w:tcPr>
            <w:vMerge w:val="continue"/>
          </w:tcP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4</w:t>
            </w:r>
          </w:p>
        </w:tc>
        <w:tc>
          <w:tcPr>
            <w:tcW w:w="1191" w:type="dxa"/>
          </w:tcPr>
          <w:p>
            <w:pPr>
              <w:pStyle w:val="0"/>
              <w:jc w:val="center"/>
            </w:pPr>
            <w:r>
              <w:rPr>
                <w:sz w:val="20"/>
              </w:rPr>
              <w:t xml:space="preserve">0,09</w:t>
            </w:r>
          </w:p>
        </w:tc>
        <w:tc>
          <w:tcPr>
            <w:tcW w:w="1191" w:type="dxa"/>
          </w:tcPr>
          <w:p>
            <w:pPr>
              <w:pStyle w:val="0"/>
              <w:jc w:val="center"/>
            </w:pPr>
            <w:r>
              <w:rPr>
                <w:sz w:val="20"/>
              </w:rPr>
              <w:t xml:space="preserve">-</w:t>
            </w:r>
          </w:p>
        </w:tc>
        <w:tc>
          <w:tcPr>
            <w:tcW w:w="1304" w:type="dxa"/>
          </w:tcPr>
          <w:p>
            <w:pPr>
              <w:pStyle w:val="0"/>
              <w:jc w:val="center"/>
            </w:pPr>
            <w:r>
              <w:rPr>
                <w:sz w:val="20"/>
              </w:rPr>
              <w:t xml:space="preserve">0,27</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10,53</w:t>
            </w:r>
          </w:p>
        </w:tc>
        <w:tc>
          <w:tcPr>
            <w:tcW w:w="1244" w:type="dxa"/>
          </w:tcPr>
          <w:p>
            <w:pPr>
              <w:pStyle w:val="0"/>
              <w:jc w:val="center"/>
            </w:pPr>
            <w:r>
              <w:rPr>
                <w:sz w:val="20"/>
              </w:rPr>
              <w:t xml:space="preserve">14,89</w:t>
            </w:r>
          </w:p>
        </w:tc>
      </w:tr>
      <w:tr>
        <w:tc>
          <w:tcPr>
            <w:tcW w:w="510" w:type="dxa"/>
          </w:tcPr>
          <w:p>
            <w:pPr>
              <w:pStyle w:val="0"/>
            </w:pPr>
            <w:r>
              <w:rPr>
                <w:sz w:val="20"/>
              </w:rPr>
              <w:t xml:space="preserve">2.</w:t>
            </w:r>
          </w:p>
        </w:tc>
        <w:tc>
          <w:tcPr>
            <w:tcW w:w="2041" w:type="dxa"/>
          </w:tcPr>
          <w:p>
            <w:pPr>
              <w:pStyle w:val="0"/>
            </w:pPr>
            <w:r>
              <w:rPr>
                <w:sz w:val="20"/>
              </w:rPr>
              <w:t xml:space="preserve">Срок повторяемости</w:t>
            </w:r>
          </w:p>
        </w:tc>
        <w:tc>
          <w:tcPr>
            <w:tcW w:w="1077" w:type="dxa"/>
          </w:tcPr>
          <w:p>
            <w:pPr>
              <w:pStyle w:val="0"/>
            </w:pPr>
            <w:r>
              <w:rPr>
                <w:sz w:val="20"/>
              </w:rPr>
              <w:t xml:space="preserve">лет</w:t>
            </w:r>
          </w:p>
        </w:tc>
        <w:tc>
          <w:tcPr>
            <w:tcW w:w="1303" w:type="dxa"/>
          </w:tcPr>
          <w:p>
            <w:pPr>
              <w:pStyle w:val="0"/>
              <w:jc w:val="center"/>
            </w:pPr>
            <w:r>
              <w:rPr>
                <w:sz w:val="20"/>
              </w:rPr>
              <w:t xml:space="preserve">10</w:t>
            </w:r>
          </w:p>
        </w:tc>
        <w:tc>
          <w:tcPr>
            <w:tcW w:w="1191" w:type="dxa"/>
          </w:tcPr>
          <w:p>
            <w:pPr>
              <w:pStyle w:val="0"/>
              <w:jc w:val="center"/>
            </w:pPr>
            <w:r>
              <w:rPr>
                <w:sz w:val="20"/>
              </w:rPr>
              <w:t xml:space="preserve">10</w:t>
            </w:r>
          </w:p>
        </w:tc>
        <w:tc>
          <w:tcPr>
            <w:tcW w:w="1191" w:type="dxa"/>
          </w:tcPr>
          <w:p>
            <w:pPr>
              <w:pStyle w:val="0"/>
              <w:jc w:val="center"/>
            </w:pPr>
            <w:r>
              <w:rPr>
                <w:sz w:val="20"/>
              </w:rPr>
            </w:r>
          </w:p>
        </w:tc>
        <w:tc>
          <w:tcPr>
            <w:tcW w:w="1304" w:type="dxa"/>
          </w:tcPr>
          <w:p>
            <w:pPr>
              <w:pStyle w:val="0"/>
              <w:jc w:val="center"/>
            </w:pPr>
            <w:r>
              <w:rPr>
                <w:sz w:val="20"/>
              </w:rPr>
              <w:t xml:space="preserve">10</w:t>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t xml:space="preserve">10</w:t>
            </w:r>
          </w:p>
        </w:tc>
        <w:tc>
          <w:tcPr>
            <w:tcW w:w="1244" w:type="dxa"/>
          </w:tcPr>
          <w:p>
            <w:pPr>
              <w:pStyle w:val="0"/>
              <w:jc w:val="center"/>
            </w:pPr>
            <w:r>
              <w:rPr>
                <w:sz w:val="20"/>
              </w:rPr>
            </w:r>
          </w:p>
        </w:tc>
      </w:tr>
      <w:tr>
        <w:tc>
          <w:tcPr>
            <w:tcW w:w="510" w:type="dxa"/>
            <w:vMerge w:val="restart"/>
          </w:tcPr>
          <w:p>
            <w:pPr>
              <w:pStyle w:val="0"/>
            </w:pPr>
            <w:r>
              <w:rPr>
                <w:sz w:val="20"/>
              </w:rPr>
              <w:t xml:space="preserve">3.</w:t>
            </w:r>
          </w:p>
        </w:tc>
        <w:tc>
          <w:tcPr>
            <w:tcW w:w="2041" w:type="dxa"/>
          </w:tcPr>
          <w:p>
            <w:pPr>
              <w:pStyle w:val="0"/>
            </w:pPr>
            <w:r>
              <w:rPr>
                <w:sz w:val="20"/>
              </w:rPr>
              <w:t xml:space="preserve">Ежегодный размер пользования:</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площадь</w:t>
            </w:r>
          </w:p>
        </w:tc>
        <w:tc>
          <w:tcPr>
            <w:tcW w:w="1077" w:type="dxa"/>
          </w:tcPr>
          <w:p>
            <w:pPr>
              <w:pStyle w:val="0"/>
            </w:pPr>
            <w:r>
              <w:rPr>
                <w:sz w:val="20"/>
              </w:rPr>
              <w:t xml:space="preserve">га</w:t>
            </w:r>
          </w:p>
        </w:tc>
        <w:tc>
          <w:tcPr>
            <w:tcW w:w="1303" w:type="dxa"/>
          </w:tcPr>
          <w:p>
            <w:pPr>
              <w:pStyle w:val="0"/>
              <w:jc w:val="center"/>
            </w:pPr>
            <w:r>
              <w:rPr>
                <w:sz w:val="20"/>
              </w:rPr>
              <w:t xml:space="preserve">15,6</w:t>
            </w:r>
          </w:p>
        </w:tc>
        <w:tc>
          <w:tcPr>
            <w:tcW w:w="1191" w:type="dxa"/>
          </w:tcPr>
          <w:p>
            <w:pPr>
              <w:pStyle w:val="0"/>
              <w:jc w:val="center"/>
            </w:pPr>
            <w:r>
              <w:rPr>
                <w:sz w:val="20"/>
              </w:rPr>
              <w:t xml:space="preserve">0,2</w:t>
            </w:r>
          </w:p>
        </w:tc>
        <w:tc>
          <w:tcPr>
            <w:tcW w:w="1191" w:type="dxa"/>
          </w:tcPr>
          <w:p>
            <w:pPr>
              <w:pStyle w:val="0"/>
              <w:jc w:val="center"/>
            </w:pPr>
            <w:r>
              <w:rPr>
                <w:sz w:val="20"/>
              </w:rPr>
              <w:t xml:space="preserve">-</w:t>
            </w:r>
          </w:p>
        </w:tc>
        <w:tc>
          <w:tcPr>
            <w:tcW w:w="1304" w:type="dxa"/>
          </w:tcPr>
          <w:p>
            <w:pPr>
              <w:pStyle w:val="0"/>
              <w:jc w:val="center"/>
            </w:pPr>
            <w:r>
              <w:rPr>
                <w:sz w:val="20"/>
              </w:rPr>
              <w:t xml:space="preserve">2,5</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62,1</w:t>
            </w:r>
          </w:p>
        </w:tc>
        <w:tc>
          <w:tcPr>
            <w:tcW w:w="1244" w:type="dxa"/>
          </w:tcPr>
          <w:p>
            <w:pPr>
              <w:pStyle w:val="0"/>
              <w:jc w:val="center"/>
            </w:pPr>
            <w:r>
              <w:rPr>
                <w:sz w:val="20"/>
              </w:rPr>
              <w:t xml:space="preserve">80,4</w:t>
            </w:r>
          </w:p>
        </w:tc>
      </w:tr>
      <w:tr>
        <w:tc>
          <w:tcPr>
            <w:vMerge w:val="continue"/>
          </w:tcPr>
          <w:p/>
        </w:tc>
        <w:tc>
          <w:tcPr>
            <w:tcW w:w="2041" w:type="dxa"/>
          </w:tcPr>
          <w:p>
            <w:pPr>
              <w:pStyle w:val="0"/>
            </w:pPr>
            <w:r>
              <w:rPr>
                <w:sz w:val="20"/>
              </w:rPr>
              <w:t xml:space="preserve">выбираемый запас:</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корневой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0,4</w:t>
            </w:r>
          </w:p>
        </w:tc>
        <w:tc>
          <w:tcPr>
            <w:tcW w:w="1191" w:type="dxa"/>
          </w:tcPr>
          <w:p>
            <w:pPr>
              <w:pStyle w:val="0"/>
              <w:jc w:val="center"/>
            </w:pPr>
            <w:r>
              <w:rPr>
                <w:sz w:val="20"/>
              </w:rPr>
              <w:t xml:space="preserve">0,01</w:t>
            </w:r>
          </w:p>
        </w:tc>
        <w:tc>
          <w:tcPr>
            <w:tcW w:w="1191" w:type="dxa"/>
          </w:tcPr>
          <w:p>
            <w:pPr>
              <w:pStyle w:val="0"/>
              <w:jc w:val="center"/>
            </w:pPr>
            <w:r>
              <w:rPr>
                <w:sz w:val="20"/>
              </w:rPr>
              <w:t xml:space="preserve">-</w:t>
            </w:r>
          </w:p>
        </w:tc>
        <w:tc>
          <w:tcPr>
            <w:tcW w:w="1304" w:type="dxa"/>
          </w:tcPr>
          <w:p>
            <w:pPr>
              <w:pStyle w:val="0"/>
              <w:jc w:val="center"/>
            </w:pPr>
            <w:r>
              <w:rPr>
                <w:sz w:val="20"/>
              </w:rPr>
              <w:t xml:space="preserve">0,03</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1,05</w:t>
            </w:r>
          </w:p>
        </w:tc>
        <w:tc>
          <w:tcPr>
            <w:tcW w:w="1244" w:type="dxa"/>
          </w:tcPr>
          <w:p>
            <w:pPr>
              <w:pStyle w:val="0"/>
              <w:jc w:val="center"/>
            </w:pPr>
            <w:r>
              <w:rPr>
                <w:sz w:val="20"/>
              </w:rPr>
              <w:t xml:space="preserve">1,49</w:t>
            </w:r>
          </w:p>
        </w:tc>
      </w:tr>
      <w:tr>
        <w:tc>
          <w:tcPr>
            <w:vMerge w:val="continue"/>
          </w:tcPr>
          <w:p/>
        </w:tc>
        <w:tc>
          <w:tcPr>
            <w:tcW w:w="2041" w:type="dxa"/>
          </w:tcPr>
          <w:p>
            <w:pPr>
              <w:pStyle w:val="0"/>
            </w:pPr>
            <w:r>
              <w:rPr>
                <w:sz w:val="20"/>
              </w:rPr>
              <w:t xml:space="preserve">ликвидный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0,28</w:t>
            </w:r>
          </w:p>
        </w:tc>
        <w:tc>
          <w:tcPr>
            <w:tcW w:w="1191" w:type="dxa"/>
          </w:tcPr>
          <w:p>
            <w:pPr>
              <w:pStyle w:val="0"/>
              <w:jc w:val="center"/>
            </w:pPr>
            <w:r>
              <w:rPr>
                <w:sz w:val="20"/>
              </w:rPr>
              <w:t xml:space="preserve">0,01</w:t>
            </w:r>
          </w:p>
        </w:tc>
        <w:tc>
          <w:tcPr>
            <w:tcW w:w="1191" w:type="dxa"/>
          </w:tcPr>
          <w:p>
            <w:pPr>
              <w:pStyle w:val="0"/>
              <w:jc w:val="center"/>
            </w:pPr>
            <w:r>
              <w:rPr>
                <w:sz w:val="20"/>
              </w:rPr>
              <w:t xml:space="preserve">-</w:t>
            </w:r>
          </w:p>
        </w:tc>
        <w:tc>
          <w:tcPr>
            <w:tcW w:w="1304" w:type="dxa"/>
          </w:tcPr>
          <w:p>
            <w:pPr>
              <w:pStyle w:val="0"/>
              <w:jc w:val="center"/>
            </w:pPr>
            <w:r>
              <w:rPr>
                <w:sz w:val="20"/>
              </w:rPr>
              <w:t xml:space="preserve">0,02</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0,86</w:t>
            </w:r>
          </w:p>
        </w:tc>
        <w:tc>
          <w:tcPr>
            <w:tcW w:w="1244" w:type="dxa"/>
          </w:tcPr>
          <w:p>
            <w:pPr>
              <w:pStyle w:val="0"/>
              <w:jc w:val="center"/>
            </w:pPr>
            <w:r>
              <w:rPr>
                <w:sz w:val="20"/>
              </w:rPr>
              <w:t xml:space="preserve">1,17</w:t>
            </w:r>
          </w:p>
        </w:tc>
      </w:tr>
      <w:tr>
        <w:tc>
          <w:tcPr>
            <w:vMerge w:val="continue"/>
          </w:tcPr>
          <w:p/>
        </w:tc>
        <w:tc>
          <w:tcPr>
            <w:tcW w:w="2041" w:type="dxa"/>
          </w:tcPr>
          <w:p>
            <w:pPr>
              <w:pStyle w:val="0"/>
            </w:pPr>
            <w:r>
              <w:rPr>
                <w:sz w:val="20"/>
              </w:rPr>
              <w:t xml:space="preserve">деловой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0,13</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0,01</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0,36</w:t>
            </w:r>
          </w:p>
        </w:tc>
        <w:tc>
          <w:tcPr>
            <w:tcW w:w="1244" w:type="dxa"/>
          </w:tcPr>
          <w:p>
            <w:pPr>
              <w:pStyle w:val="0"/>
              <w:jc w:val="center"/>
            </w:pPr>
            <w:r>
              <w:rPr>
                <w:sz w:val="20"/>
              </w:rPr>
              <w:t xml:space="preserve">0,5</w:t>
            </w:r>
          </w:p>
        </w:tc>
      </w:tr>
      <w:tr>
        <w:tc>
          <w:tcPr>
            <w:gridSpan w:val="11"/>
            <w:tcW w:w="13603" w:type="dxa"/>
          </w:tcPr>
          <w:p>
            <w:pPr>
              <w:pStyle w:val="0"/>
              <w:jc w:val="center"/>
            </w:pPr>
            <w:r>
              <w:rPr>
                <w:sz w:val="20"/>
              </w:rPr>
              <w:t xml:space="preserve">Осина</w:t>
            </w:r>
          </w:p>
        </w:tc>
      </w:tr>
      <w:tr>
        <w:tc>
          <w:tcPr>
            <w:tcW w:w="510" w:type="dxa"/>
            <w:vMerge w:val="restart"/>
          </w:tcPr>
          <w:p>
            <w:pPr>
              <w:pStyle w:val="0"/>
            </w:pPr>
            <w:r>
              <w:rPr>
                <w:sz w:val="20"/>
              </w:rPr>
              <w:t xml:space="preserve">1.</w:t>
            </w:r>
          </w:p>
        </w:tc>
        <w:tc>
          <w:tcPr>
            <w:tcW w:w="2041" w:type="dxa"/>
            <w:vMerge w:val="restart"/>
          </w:tcPr>
          <w:p>
            <w:pPr>
              <w:pStyle w:val="0"/>
            </w:pPr>
            <w:r>
              <w:rPr>
                <w:sz w:val="20"/>
              </w:rPr>
              <w:t xml:space="preserve">Выявленный фонд по лесоводственным требованиям</w:t>
            </w:r>
          </w:p>
        </w:tc>
        <w:tc>
          <w:tcPr>
            <w:tcW w:w="1077" w:type="dxa"/>
          </w:tcPr>
          <w:p>
            <w:pPr>
              <w:pStyle w:val="0"/>
            </w:pPr>
            <w:r>
              <w:rPr>
                <w:sz w:val="20"/>
              </w:rPr>
              <w:t xml:space="preserve">га</w:t>
            </w:r>
          </w:p>
        </w:tc>
        <w:tc>
          <w:tcPr>
            <w:tcW w:w="1303"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13</w:t>
            </w:r>
          </w:p>
        </w:tc>
        <w:tc>
          <w:tcPr>
            <w:tcW w:w="1244" w:type="dxa"/>
          </w:tcPr>
          <w:p>
            <w:pPr>
              <w:pStyle w:val="0"/>
              <w:jc w:val="center"/>
            </w:pPr>
            <w:r>
              <w:rPr>
                <w:sz w:val="20"/>
              </w:rPr>
              <w:t xml:space="preserve">13</w:t>
            </w:r>
          </w:p>
        </w:tc>
      </w:tr>
      <w:tr>
        <w:tc>
          <w:tcPr>
            <w:vMerge w:val="continue"/>
          </w:tcPr>
          <w:p/>
        </w:tc>
        <w:tc>
          <w:tcPr>
            <w:vMerge w:val="continue"/>
          </w:tcP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0,34</w:t>
            </w:r>
          </w:p>
        </w:tc>
        <w:tc>
          <w:tcPr>
            <w:tcW w:w="1244" w:type="dxa"/>
          </w:tcPr>
          <w:p>
            <w:pPr>
              <w:pStyle w:val="0"/>
              <w:jc w:val="center"/>
            </w:pPr>
            <w:r>
              <w:rPr>
                <w:sz w:val="20"/>
              </w:rPr>
              <w:t xml:space="preserve">0,34</w:t>
            </w:r>
          </w:p>
        </w:tc>
      </w:tr>
      <w:tr>
        <w:tc>
          <w:tcPr>
            <w:tcW w:w="510" w:type="dxa"/>
          </w:tcPr>
          <w:p>
            <w:pPr>
              <w:pStyle w:val="0"/>
            </w:pPr>
            <w:r>
              <w:rPr>
                <w:sz w:val="20"/>
              </w:rPr>
              <w:t xml:space="preserve">2.</w:t>
            </w:r>
          </w:p>
        </w:tc>
        <w:tc>
          <w:tcPr>
            <w:tcW w:w="2041" w:type="dxa"/>
          </w:tcPr>
          <w:p>
            <w:pPr>
              <w:pStyle w:val="0"/>
            </w:pPr>
            <w:r>
              <w:rPr>
                <w:sz w:val="20"/>
              </w:rPr>
              <w:t xml:space="preserve">Срок повторяемости</w:t>
            </w:r>
          </w:p>
        </w:tc>
        <w:tc>
          <w:tcPr>
            <w:tcW w:w="1077" w:type="dxa"/>
          </w:tcPr>
          <w:p>
            <w:pPr>
              <w:pStyle w:val="0"/>
            </w:pPr>
            <w:r>
              <w:rPr>
                <w:sz w:val="20"/>
              </w:rPr>
              <w:t xml:space="preserve">лет</w:t>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t xml:space="preserve">10</w:t>
            </w:r>
          </w:p>
        </w:tc>
        <w:tc>
          <w:tcPr>
            <w:tcW w:w="1244" w:type="dxa"/>
          </w:tcPr>
          <w:p>
            <w:pPr>
              <w:pStyle w:val="0"/>
              <w:jc w:val="center"/>
            </w:pPr>
            <w:r>
              <w:rPr>
                <w:sz w:val="20"/>
              </w:rPr>
              <w:t xml:space="preserve">10</w:t>
            </w:r>
          </w:p>
        </w:tc>
      </w:tr>
      <w:tr>
        <w:tc>
          <w:tcPr>
            <w:tcW w:w="510" w:type="dxa"/>
            <w:vMerge w:val="restart"/>
          </w:tcPr>
          <w:p>
            <w:pPr>
              <w:pStyle w:val="0"/>
            </w:pPr>
            <w:r>
              <w:rPr>
                <w:sz w:val="20"/>
              </w:rPr>
              <w:t xml:space="preserve">3.</w:t>
            </w:r>
          </w:p>
        </w:tc>
        <w:tc>
          <w:tcPr>
            <w:tcW w:w="2041" w:type="dxa"/>
          </w:tcPr>
          <w:p>
            <w:pPr>
              <w:pStyle w:val="0"/>
            </w:pPr>
            <w:r>
              <w:rPr>
                <w:sz w:val="20"/>
              </w:rPr>
              <w:t xml:space="preserve">Ежегодный размер пользования:</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площадь</w:t>
            </w:r>
          </w:p>
        </w:tc>
        <w:tc>
          <w:tcPr>
            <w:tcW w:w="1077" w:type="dxa"/>
          </w:tcPr>
          <w:p>
            <w:pPr>
              <w:pStyle w:val="0"/>
            </w:pPr>
            <w:r>
              <w:rPr>
                <w:sz w:val="20"/>
              </w:rPr>
              <w:t xml:space="preserve">га</w:t>
            </w:r>
          </w:p>
        </w:tc>
        <w:tc>
          <w:tcPr>
            <w:tcW w:w="1303"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1,3</w:t>
            </w:r>
          </w:p>
        </w:tc>
        <w:tc>
          <w:tcPr>
            <w:tcW w:w="1244" w:type="dxa"/>
          </w:tcPr>
          <w:p>
            <w:pPr>
              <w:pStyle w:val="0"/>
              <w:jc w:val="center"/>
            </w:pPr>
            <w:r>
              <w:rPr>
                <w:sz w:val="20"/>
              </w:rPr>
              <w:t xml:space="preserve">1,3</w:t>
            </w:r>
          </w:p>
        </w:tc>
      </w:tr>
      <w:tr>
        <w:tc>
          <w:tcPr>
            <w:vMerge w:val="continue"/>
          </w:tcPr>
          <w:p/>
        </w:tc>
        <w:tc>
          <w:tcPr>
            <w:tcW w:w="2041" w:type="dxa"/>
          </w:tcPr>
          <w:p>
            <w:pPr>
              <w:pStyle w:val="0"/>
            </w:pPr>
            <w:r>
              <w:rPr>
                <w:sz w:val="20"/>
              </w:rPr>
              <w:t xml:space="preserve">выбираемый запас:</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корневой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0,03</w:t>
            </w:r>
          </w:p>
        </w:tc>
        <w:tc>
          <w:tcPr>
            <w:tcW w:w="1244" w:type="dxa"/>
          </w:tcPr>
          <w:p>
            <w:pPr>
              <w:pStyle w:val="0"/>
              <w:jc w:val="center"/>
            </w:pPr>
            <w:r>
              <w:rPr>
                <w:sz w:val="20"/>
              </w:rPr>
              <w:t xml:space="preserve">0,03</w:t>
            </w:r>
          </w:p>
        </w:tc>
      </w:tr>
      <w:tr>
        <w:tc>
          <w:tcPr>
            <w:vMerge w:val="continue"/>
          </w:tcPr>
          <w:p/>
        </w:tc>
        <w:tc>
          <w:tcPr>
            <w:tcW w:w="2041" w:type="dxa"/>
          </w:tcPr>
          <w:p>
            <w:pPr>
              <w:pStyle w:val="0"/>
            </w:pPr>
            <w:r>
              <w:rPr>
                <w:sz w:val="20"/>
              </w:rPr>
              <w:t xml:space="preserve">ликвидный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0,02</w:t>
            </w:r>
          </w:p>
        </w:tc>
        <w:tc>
          <w:tcPr>
            <w:tcW w:w="1244" w:type="dxa"/>
          </w:tcPr>
          <w:p>
            <w:pPr>
              <w:pStyle w:val="0"/>
              <w:jc w:val="center"/>
            </w:pPr>
            <w:r>
              <w:rPr>
                <w:sz w:val="20"/>
              </w:rPr>
              <w:t xml:space="preserve">0,02</w:t>
            </w:r>
          </w:p>
        </w:tc>
      </w:tr>
      <w:tr>
        <w:tc>
          <w:tcPr>
            <w:vMerge w:val="continue"/>
          </w:tcPr>
          <w:p/>
        </w:tc>
        <w:tc>
          <w:tcPr>
            <w:tcW w:w="2041" w:type="dxa"/>
          </w:tcPr>
          <w:p>
            <w:pPr>
              <w:pStyle w:val="0"/>
            </w:pPr>
            <w:r>
              <w:rPr>
                <w:sz w:val="20"/>
              </w:rPr>
              <w:t xml:space="preserve">деловой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0,01</w:t>
            </w:r>
          </w:p>
        </w:tc>
        <w:tc>
          <w:tcPr>
            <w:tcW w:w="1244" w:type="dxa"/>
          </w:tcPr>
          <w:p>
            <w:pPr>
              <w:pStyle w:val="0"/>
              <w:jc w:val="center"/>
            </w:pPr>
            <w:r>
              <w:rPr>
                <w:sz w:val="20"/>
              </w:rPr>
              <w:t xml:space="preserve">0,01</w:t>
            </w:r>
          </w:p>
        </w:tc>
      </w:tr>
      <w:tr>
        <w:tc>
          <w:tcPr>
            <w:gridSpan w:val="11"/>
            <w:tcW w:w="13603" w:type="dxa"/>
          </w:tcPr>
          <w:p>
            <w:pPr>
              <w:pStyle w:val="0"/>
              <w:jc w:val="center"/>
            </w:pPr>
            <w:r>
              <w:rPr>
                <w:sz w:val="20"/>
              </w:rPr>
              <w:t xml:space="preserve">Тополь</w:t>
            </w:r>
          </w:p>
        </w:tc>
      </w:tr>
      <w:tr>
        <w:tc>
          <w:tcPr>
            <w:tcW w:w="510" w:type="dxa"/>
            <w:vMerge w:val="restart"/>
          </w:tcPr>
          <w:p>
            <w:pPr>
              <w:pStyle w:val="0"/>
            </w:pPr>
            <w:r>
              <w:rPr>
                <w:sz w:val="20"/>
              </w:rPr>
              <w:t xml:space="preserve">1.</w:t>
            </w:r>
          </w:p>
        </w:tc>
        <w:tc>
          <w:tcPr>
            <w:tcW w:w="2041" w:type="dxa"/>
            <w:vMerge w:val="restart"/>
          </w:tcPr>
          <w:p>
            <w:pPr>
              <w:pStyle w:val="0"/>
            </w:pPr>
            <w:r>
              <w:rPr>
                <w:sz w:val="20"/>
              </w:rPr>
              <w:t xml:space="preserve">Выявленный фонд по лесоводственным требованиям</w:t>
            </w:r>
          </w:p>
        </w:tc>
        <w:tc>
          <w:tcPr>
            <w:tcW w:w="1077" w:type="dxa"/>
          </w:tcPr>
          <w:p>
            <w:pPr>
              <w:pStyle w:val="0"/>
            </w:pPr>
            <w:r>
              <w:rPr>
                <w:sz w:val="20"/>
              </w:rPr>
              <w:t xml:space="preserve">га</w:t>
            </w:r>
          </w:p>
        </w:tc>
        <w:tc>
          <w:tcPr>
            <w:tcW w:w="1303" w:type="dxa"/>
          </w:tcPr>
          <w:p>
            <w:pPr>
              <w:pStyle w:val="0"/>
              <w:jc w:val="center"/>
            </w:pPr>
            <w:r>
              <w:rPr>
                <w:sz w:val="20"/>
              </w:rPr>
              <w:t xml:space="preserve">4,7</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136,3</w:t>
            </w:r>
          </w:p>
        </w:tc>
        <w:tc>
          <w:tcPr>
            <w:tcW w:w="1244" w:type="dxa"/>
          </w:tcPr>
          <w:p>
            <w:pPr>
              <w:pStyle w:val="0"/>
              <w:jc w:val="center"/>
            </w:pPr>
            <w:r>
              <w:rPr>
                <w:sz w:val="20"/>
              </w:rPr>
              <w:t xml:space="preserve">141</w:t>
            </w:r>
          </w:p>
        </w:tc>
      </w:tr>
      <w:tr>
        <w:tc>
          <w:tcPr>
            <w:vMerge w:val="continue"/>
          </w:tcPr>
          <w:p/>
        </w:tc>
        <w:tc>
          <w:tcPr>
            <w:vMerge w:val="continue"/>
          </w:tcP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7,19</w:t>
            </w:r>
          </w:p>
        </w:tc>
        <w:tc>
          <w:tcPr>
            <w:tcW w:w="1244" w:type="dxa"/>
          </w:tcPr>
          <w:p>
            <w:pPr>
              <w:pStyle w:val="0"/>
              <w:jc w:val="center"/>
            </w:pPr>
            <w:r>
              <w:rPr>
                <w:sz w:val="20"/>
              </w:rPr>
              <w:t xml:space="preserve">7,39</w:t>
            </w:r>
          </w:p>
        </w:tc>
      </w:tr>
      <w:tr>
        <w:tc>
          <w:tcPr>
            <w:tcW w:w="510" w:type="dxa"/>
          </w:tcPr>
          <w:p>
            <w:pPr>
              <w:pStyle w:val="0"/>
            </w:pPr>
            <w:r>
              <w:rPr>
                <w:sz w:val="20"/>
              </w:rPr>
              <w:t xml:space="preserve">2.</w:t>
            </w:r>
          </w:p>
        </w:tc>
        <w:tc>
          <w:tcPr>
            <w:tcW w:w="2041" w:type="dxa"/>
          </w:tcPr>
          <w:p>
            <w:pPr>
              <w:pStyle w:val="0"/>
            </w:pPr>
            <w:r>
              <w:rPr>
                <w:sz w:val="20"/>
              </w:rPr>
              <w:t xml:space="preserve">Срок повторяемости</w:t>
            </w:r>
          </w:p>
        </w:tc>
        <w:tc>
          <w:tcPr>
            <w:tcW w:w="1077" w:type="dxa"/>
          </w:tcPr>
          <w:p>
            <w:pPr>
              <w:pStyle w:val="0"/>
            </w:pPr>
            <w:r>
              <w:rPr>
                <w:sz w:val="20"/>
              </w:rPr>
              <w:t xml:space="preserve">лет</w:t>
            </w:r>
          </w:p>
        </w:tc>
        <w:tc>
          <w:tcPr>
            <w:tcW w:w="1303" w:type="dxa"/>
          </w:tcPr>
          <w:p>
            <w:pPr>
              <w:pStyle w:val="0"/>
              <w:jc w:val="center"/>
            </w:pPr>
            <w:r>
              <w:rPr>
                <w:sz w:val="20"/>
              </w:rPr>
              <w:t xml:space="preserve">10</w:t>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t xml:space="preserve">10</w:t>
            </w:r>
          </w:p>
        </w:tc>
        <w:tc>
          <w:tcPr>
            <w:tcW w:w="1244" w:type="dxa"/>
          </w:tcPr>
          <w:p>
            <w:pPr>
              <w:pStyle w:val="0"/>
              <w:jc w:val="center"/>
            </w:pPr>
            <w:r>
              <w:rPr>
                <w:sz w:val="20"/>
              </w:rPr>
              <w:t xml:space="preserve">20</w:t>
            </w:r>
          </w:p>
        </w:tc>
      </w:tr>
      <w:tr>
        <w:tc>
          <w:tcPr>
            <w:tcW w:w="510" w:type="dxa"/>
            <w:vMerge w:val="restart"/>
          </w:tcPr>
          <w:p>
            <w:pPr>
              <w:pStyle w:val="0"/>
            </w:pPr>
            <w:r>
              <w:rPr>
                <w:sz w:val="20"/>
              </w:rPr>
              <w:t xml:space="preserve">3</w:t>
            </w:r>
          </w:p>
        </w:tc>
        <w:tc>
          <w:tcPr>
            <w:tcW w:w="2041" w:type="dxa"/>
          </w:tcPr>
          <w:p>
            <w:pPr>
              <w:pStyle w:val="0"/>
            </w:pPr>
            <w:r>
              <w:rPr>
                <w:sz w:val="20"/>
              </w:rPr>
              <w:t xml:space="preserve">Ежегодный размер пользования:</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площадь</w:t>
            </w:r>
          </w:p>
        </w:tc>
        <w:tc>
          <w:tcPr>
            <w:tcW w:w="1077" w:type="dxa"/>
          </w:tcPr>
          <w:p>
            <w:pPr>
              <w:pStyle w:val="0"/>
            </w:pPr>
            <w:r>
              <w:rPr>
                <w:sz w:val="20"/>
              </w:rPr>
              <w:t xml:space="preserve">га</w:t>
            </w:r>
          </w:p>
        </w:tc>
        <w:tc>
          <w:tcPr>
            <w:tcW w:w="1303" w:type="dxa"/>
          </w:tcPr>
          <w:p>
            <w:pPr>
              <w:pStyle w:val="0"/>
              <w:jc w:val="center"/>
            </w:pPr>
            <w:r>
              <w:rPr>
                <w:sz w:val="20"/>
              </w:rPr>
              <w:t xml:space="preserve">0,5</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13,6</w:t>
            </w:r>
          </w:p>
        </w:tc>
        <w:tc>
          <w:tcPr>
            <w:tcW w:w="1244" w:type="dxa"/>
          </w:tcPr>
          <w:p>
            <w:pPr>
              <w:pStyle w:val="0"/>
              <w:jc w:val="center"/>
            </w:pPr>
            <w:r>
              <w:rPr>
                <w:sz w:val="20"/>
              </w:rPr>
              <w:t xml:space="preserve">14,1</w:t>
            </w:r>
          </w:p>
        </w:tc>
      </w:tr>
      <w:tr>
        <w:tc>
          <w:tcPr>
            <w:vMerge w:val="continue"/>
          </w:tcPr>
          <w:p/>
        </w:tc>
        <w:tc>
          <w:tcPr>
            <w:tcW w:w="2041" w:type="dxa"/>
          </w:tcPr>
          <w:p>
            <w:pPr>
              <w:pStyle w:val="0"/>
            </w:pPr>
            <w:r>
              <w:rPr>
                <w:sz w:val="20"/>
              </w:rPr>
              <w:t xml:space="preserve">выбираемый запас:</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корневой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0,02</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0,72</w:t>
            </w:r>
          </w:p>
        </w:tc>
        <w:tc>
          <w:tcPr>
            <w:tcW w:w="1244" w:type="dxa"/>
          </w:tcPr>
          <w:p>
            <w:pPr>
              <w:pStyle w:val="0"/>
              <w:jc w:val="center"/>
            </w:pPr>
            <w:r>
              <w:rPr>
                <w:sz w:val="20"/>
              </w:rPr>
              <w:t xml:space="preserve">0,74</w:t>
            </w:r>
          </w:p>
        </w:tc>
      </w:tr>
      <w:tr>
        <w:tc>
          <w:tcPr>
            <w:vMerge w:val="continue"/>
          </w:tcPr>
          <w:p/>
        </w:tc>
        <w:tc>
          <w:tcPr>
            <w:tcW w:w="2041" w:type="dxa"/>
          </w:tcPr>
          <w:p>
            <w:pPr>
              <w:pStyle w:val="0"/>
            </w:pPr>
            <w:r>
              <w:rPr>
                <w:sz w:val="20"/>
              </w:rPr>
              <w:t xml:space="preserve">ликвидный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0,01</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0,58</w:t>
            </w:r>
          </w:p>
        </w:tc>
        <w:tc>
          <w:tcPr>
            <w:tcW w:w="1244" w:type="dxa"/>
          </w:tcPr>
          <w:p>
            <w:pPr>
              <w:pStyle w:val="0"/>
              <w:jc w:val="center"/>
            </w:pPr>
            <w:r>
              <w:rPr>
                <w:sz w:val="20"/>
              </w:rPr>
              <w:t xml:space="preserve">0,59</w:t>
            </w:r>
          </w:p>
        </w:tc>
      </w:tr>
      <w:tr>
        <w:tc>
          <w:tcPr>
            <w:vMerge w:val="continue"/>
          </w:tcPr>
          <w:p/>
        </w:tc>
        <w:tc>
          <w:tcPr>
            <w:tcW w:w="2041" w:type="dxa"/>
          </w:tcPr>
          <w:p>
            <w:pPr>
              <w:pStyle w:val="0"/>
            </w:pPr>
            <w:r>
              <w:rPr>
                <w:sz w:val="20"/>
              </w:rPr>
              <w:t xml:space="preserve">деловой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0,22</w:t>
            </w:r>
          </w:p>
        </w:tc>
        <w:tc>
          <w:tcPr>
            <w:tcW w:w="1244" w:type="dxa"/>
          </w:tcPr>
          <w:p>
            <w:pPr>
              <w:pStyle w:val="0"/>
              <w:jc w:val="center"/>
            </w:pPr>
            <w:r>
              <w:rPr>
                <w:sz w:val="20"/>
              </w:rPr>
              <w:t xml:space="preserve">0,22</w:t>
            </w:r>
          </w:p>
        </w:tc>
      </w:tr>
      <w:tr>
        <w:tc>
          <w:tcPr>
            <w:gridSpan w:val="11"/>
            <w:tcW w:w="13603" w:type="dxa"/>
          </w:tcPr>
          <w:p>
            <w:pPr>
              <w:pStyle w:val="0"/>
              <w:jc w:val="center"/>
            </w:pPr>
            <w:r>
              <w:rPr>
                <w:sz w:val="20"/>
              </w:rPr>
              <w:t xml:space="preserve">Итого мягколиственные</w:t>
            </w:r>
          </w:p>
        </w:tc>
      </w:tr>
      <w:tr>
        <w:tc>
          <w:tcPr>
            <w:tcW w:w="510" w:type="dxa"/>
            <w:vMerge w:val="restart"/>
          </w:tcPr>
          <w:p>
            <w:pPr>
              <w:pStyle w:val="0"/>
            </w:pPr>
            <w:r>
              <w:rPr>
                <w:sz w:val="20"/>
              </w:rPr>
              <w:t xml:space="preserve">1.</w:t>
            </w:r>
          </w:p>
        </w:tc>
        <w:tc>
          <w:tcPr>
            <w:tcW w:w="2041" w:type="dxa"/>
            <w:vMerge w:val="restart"/>
          </w:tcPr>
          <w:p>
            <w:pPr>
              <w:pStyle w:val="0"/>
            </w:pPr>
            <w:r>
              <w:rPr>
                <w:sz w:val="20"/>
              </w:rPr>
              <w:t xml:space="preserve">Выявленный фонд по лесоводственным требованиям</w:t>
            </w:r>
          </w:p>
        </w:tc>
        <w:tc>
          <w:tcPr>
            <w:tcW w:w="1077" w:type="dxa"/>
          </w:tcPr>
          <w:p>
            <w:pPr>
              <w:pStyle w:val="0"/>
            </w:pPr>
            <w:r>
              <w:rPr>
                <w:sz w:val="20"/>
              </w:rPr>
              <w:t xml:space="preserve">га</w:t>
            </w:r>
          </w:p>
        </w:tc>
        <w:tc>
          <w:tcPr>
            <w:tcW w:w="1303" w:type="dxa"/>
          </w:tcPr>
          <w:p>
            <w:pPr>
              <w:pStyle w:val="0"/>
              <w:jc w:val="center"/>
            </w:pPr>
            <w:r>
              <w:rPr>
                <w:sz w:val="20"/>
              </w:rPr>
              <w:t xml:space="preserve">161,1</w:t>
            </w:r>
          </w:p>
        </w:tc>
        <w:tc>
          <w:tcPr>
            <w:tcW w:w="1191" w:type="dxa"/>
          </w:tcPr>
          <w:p>
            <w:pPr>
              <w:pStyle w:val="0"/>
              <w:jc w:val="center"/>
            </w:pPr>
            <w:r>
              <w:rPr>
                <w:sz w:val="20"/>
              </w:rPr>
              <w:t xml:space="preserve">2</w:t>
            </w:r>
          </w:p>
        </w:tc>
        <w:tc>
          <w:tcPr>
            <w:tcW w:w="1191" w:type="dxa"/>
          </w:tcPr>
          <w:p>
            <w:pPr>
              <w:pStyle w:val="0"/>
              <w:jc w:val="center"/>
            </w:pPr>
            <w:r>
              <w:rPr>
                <w:sz w:val="20"/>
              </w:rPr>
              <w:t xml:space="preserve">-</w:t>
            </w:r>
          </w:p>
        </w:tc>
        <w:tc>
          <w:tcPr>
            <w:tcW w:w="1304" w:type="dxa"/>
          </w:tcPr>
          <w:p>
            <w:pPr>
              <w:pStyle w:val="0"/>
              <w:jc w:val="center"/>
            </w:pPr>
            <w:r>
              <w:rPr>
                <w:sz w:val="20"/>
              </w:rPr>
              <w:t xml:space="preserve">24,5</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770,7</w:t>
            </w:r>
          </w:p>
        </w:tc>
        <w:tc>
          <w:tcPr>
            <w:tcW w:w="1244" w:type="dxa"/>
          </w:tcPr>
          <w:p>
            <w:pPr>
              <w:pStyle w:val="0"/>
              <w:jc w:val="center"/>
            </w:pPr>
            <w:r>
              <w:rPr>
                <w:sz w:val="20"/>
              </w:rPr>
              <w:t xml:space="preserve">958,3</w:t>
            </w:r>
          </w:p>
        </w:tc>
      </w:tr>
      <w:tr>
        <w:tc>
          <w:tcPr>
            <w:vMerge w:val="continue"/>
          </w:tcPr>
          <w:p/>
        </w:tc>
        <w:tc>
          <w:tcPr>
            <w:vMerge w:val="continue"/>
          </w:tcP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4,2</w:t>
            </w:r>
          </w:p>
        </w:tc>
        <w:tc>
          <w:tcPr>
            <w:tcW w:w="1191" w:type="dxa"/>
          </w:tcPr>
          <w:p>
            <w:pPr>
              <w:pStyle w:val="0"/>
              <w:jc w:val="center"/>
            </w:pPr>
            <w:r>
              <w:rPr>
                <w:sz w:val="20"/>
              </w:rPr>
              <w:t xml:space="preserve">0,09</w:t>
            </w:r>
          </w:p>
        </w:tc>
        <w:tc>
          <w:tcPr>
            <w:tcW w:w="1191" w:type="dxa"/>
          </w:tcPr>
          <w:p>
            <w:pPr>
              <w:pStyle w:val="0"/>
              <w:jc w:val="center"/>
            </w:pPr>
            <w:r>
              <w:rPr>
                <w:sz w:val="20"/>
              </w:rPr>
              <w:t xml:space="preserve">-</w:t>
            </w:r>
          </w:p>
        </w:tc>
        <w:tc>
          <w:tcPr>
            <w:tcW w:w="1304" w:type="dxa"/>
          </w:tcPr>
          <w:p>
            <w:pPr>
              <w:pStyle w:val="0"/>
              <w:jc w:val="center"/>
            </w:pPr>
            <w:r>
              <w:rPr>
                <w:sz w:val="20"/>
              </w:rPr>
              <w:t xml:space="preserve">0,27</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18,06</w:t>
            </w:r>
          </w:p>
        </w:tc>
        <w:tc>
          <w:tcPr>
            <w:tcW w:w="1244" w:type="dxa"/>
          </w:tcPr>
          <w:p>
            <w:pPr>
              <w:pStyle w:val="0"/>
              <w:jc w:val="center"/>
            </w:pPr>
            <w:r>
              <w:rPr>
                <w:sz w:val="20"/>
              </w:rPr>
              <w:t xml:space="preserve">22,62</w:t>
            </w:r>
          </w:p>
        </w:tc>
      </w:tr>
      <w:tr>
        <w:tc>
          <w:tcPr>
            <w:tcW w:w="510" w:type="dxa"/>
          </w:tcPr>
          <w:p>
            <w:pPr>
              <w:pStyle w:val="0"/>
            </w:pPr>
            <w:r>
              <w:rPr>
                <w:sz w:val="20"/>
              </w:rPr>
              <w:t xml:space="preserve">2.</w:t>
            </w:r>
          </w:p>
        </w:tc>
        <w:tc>
          <w:tcPr>
            <w:tcW w:w="2041" w:type="dxa"/>
          </w:tcPr>
          <w:p>
            <w:pPr>
              <w:pStyle w:val="0"/>
            </w:pPr>
            <w:r>
              <w:rPr>
                <w:sz w:val="20"/>
              </w:rPr>
              <w:t xml:space="preserve">Срок повторяемости</w:t>
            </w:r>
          </w:p>
        </w:tc>
        <w:tc>
          <w:tcPr>
            <w:tcW w:w="1077" w:type="dxa"/>
          </w:tcPr>
          <w:p>
            <w:pPr>
              <w:pStyle w:val="0"/>
            </w:pPr>
            <w:r>
              <w:rPr>
                <w:sz w:val="20"/>
              </w:rPr>
              <w:t xml:space="preserve">лет</w:t>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tcW w:w="510" w:type="dxa"/>
            <w:vMerge w:val="restart"/>
          </w:tcPr>
          <w:p>
            <w:pPr>
              <w:pStyle w:val="0"/>
            </w:pPr>
            <w:r>
              <w:rPr>
                <w:sz w:val="20"/>
              </w:rPr>
              <w:t xml:space="preserve">3.</w:t>
            </w:r>
          </w:p>
        </w:tc>
        <w:tc>
          <w:tcPr>
            <w:tcW w:w="2041" w:type="dxa"/>
          </w:tcPr>
          <w:p>
            <w:pPr>
              <w:pStyle w:val="0"/>
            </w:pPr>
            <w:r>
              <w:rPr>
                <w:sz w:val="20"/>
              </w:rPr>
              <w:t xml:space="preserve">Ежегодный размер пользования:</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площадь</w:t>
            </w:r>
          </w:p>
        </w:tc>
        <w:tc>
          <w:tcPr>
            <w:tcW w:w="1077" w:type="dxa"/>
          </w:tcPr>
          <w:p>
            <w:pPr>
              <w:pStyle w:val="0"/>
            </w:pPr>
            <w:r>
              <w:rPr>
                <w:sz w:val="20"/>
              </w:rPr>
              <w:t xml:space="preserve">га</w:t>
            </w:r>
          </w:p>
        </w:tc>
        <w:tc>
          <w:tcPr>
            <w:tcW w:w="1303" w:type="dxa"/>
          </w:tcPr>
          <w:p>
            <w:pPr>
              <w:pStyle w:val="0"/>
              <w:jc w:val="center"/>
            </w:pPr>
            <w:r>
              <w:rPr>
                <w:sz w:val="20"/>
              </w:rPr>
              <w:t xml:space="preserve">16,1</w:t>
            </w:r>
          </w:p>
        </w:tc>
        <w:tc>
          <w:tcPr>
            <w:tcW w:w="1191" w:type="dxa"/>
          </w:tcPr>
          <w:p>
            <w:pPr>
              <w:pStyle w:val="0"/>
              <w:jc w:val="center"/>
            </w:pPr>
            <w:r>
              <w:rPr>
                <w:sz w:val="20"/>
              </w:rPr>
              <w:t xml:space="preserve">0,2</w:t>
            </w:r>
          </w:p>
        </w:tc>
        <w:tc>
          <w:tcPr>
            <w:tcW w:w="1191" w:type="dxa"/>
          </w:tcPr>
          <w:p>
            <w:pPr>
              <w:pStyle w:val="0"/>
              <w:jc w:val="center"/>
            </w:pPr>
            <w:r>
              <w:rPr>
                <w:sz w:val="20"/>
              </w:rPr>
              <w:t xml:space="preserve">-</w:t>
            </w:r>
          </w:p>
        </w:tc>
        <w:tc>
          <w:tcPr>
            <w:tcW w:w="1304" w:type="dxa"/>
          </w:tcPr>
          <w:p>
            <w:pPr>
              <w:pStyle w:val="0"/>
              <w:jc w:val="center"/>
            </w:pPr>
            <w:r>
              <w:rPr>
                <w:sz w:val="20"/>
              </w:rPr>
              <w:t xml:space="preserve">2,5</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77</w:t>
            </w:r>
          </w:p>
        </w:tc>
        <w:tc>
          <w:tcPr>
            <w:tcW w:w="1244" w:type="dxa"/>
          </w:tcPr>
          <w:p>
            <w:pPr>
              <w:pStyle w:val="0"/>
              <w:jc w:val="center"/>
            </w:pPr>
            <w:r>
              <w:rPr>
                <w:sz w:val="20"/>
              </w:rPr>
              <w:t xml:space="preserve">95,8</w:t>
            </w:r>
          </w:p>
        </w:tc>
      </w:tr>
      <w:tr>
        <w:tc>
          <w:tcPr>
            <w:vMerge w:val="continue"/>
          </w:tcPr>
          <w:p/>
        </w:tc>
        <w:tc>
          <w:tcPr>
            <w:tcW w:w="2041" w:type="dxa"/>
          </w:tcPr>
          <w:p>
            <w:pPr>
              <w:pStyle w:val="0"/>
            </w:pPr>
            <w:r>
              <w:rPr>
                <w:sz w:val="20"/>
              </w:rPr>
              <w:t xml:space="preserve">выбираемый запас:</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корневой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0,42</w:t>
            </w:r>
          </w:p>
        </w:tc>
        <w:tc>
          <w:tcPr>
            <w:tcW w:w="1191" w:type="dxa"/>
          </w:tcPr>
          <w:p>
            <w:pPr>
              <w:pStyle w:val="0"/>
              <w:jc w:val="center"/>
            </w:pPr>
            <w:r>
              <w:rPr>
                <w:sz w:val="20"/>
              </w:rPr>
              <w:t xml:space="preserve">0,01</w:t>
            </w:r>
          </w:p>
        </w:tc>
        <w:tc>
          <w:tcPr>
            <w:tcW w:w="1191" w:type="dxa"/>
          </w:tcPr>
          <w:p>
            <w:pPr>
              <w:pStyle w:val="0"/>
              <w:jc w:val="center"/>
            </w:pPr>
            <w:r>
              <w:rPr>
                <w:sz w:val="20"/>
              </w:rPr>
              <w:t xml:space="preserve">-</w:t>
            </w:r>
          </w:p>
        </w:tc>
        <w:tc>
          <w:tcPr>
            <w:tcW w:w="1304" w:type="dxa"/>
          </w:tcPr>
          <w:p>
            <w:pPr>
              <w:pStyle w:val="0"/>
              <w:jc w:val="center"/>
            </w:pPr>
            <w:r>
              <w:rPr>
                <w:sz w:val="20"/>
              </w:rPr>
              <w:t xml:space="preserve">0,03</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1,8</w:t>
            </w:r>
          </w:p>
        </w:tc>
        <w:tc>
          <w:tcPr>
            <w:tcW w:w="1244" w:type="dxa"/>
          </w:tcPr>
          <w:p>
            <w:pPr>
              <w:pStyle w:val="0"/>
              <w:jc w:val="center"/>
            </w:pPr>
            <w:r>
              <w:rPr>
                <w:sz w:val="20"/>
              </w:rPr>
              <w:t xml:space="preserve">2,26</w:t>
            </w:r>
          </w:p>
        </w:tc>
      </w:tr>
      <w:tr>
        <w:tc>
          <w:tcPr>
            <w:vMerge w:val="continue"/>
          </w:tcPr>
          <w:p/>
        </w:tc>
        <w:tc>
          <w:tcPr>
            <w:tcW w:w="2041" w:type="dxa"/>
          </w:tcPr>
          <w:p>
            <w:pPr>
              <w:pStyle w:val="0"/>
            </w:pPr>
            <w:r>
              <w:rPr>
                <w:sz w:val="20"/>
              </w:rPr>
              <w:t xml:space="preserve">ликвидный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0,29</w:t>
            </w:r>
          </w:p>
        </w:tc>
        <w:tc>
          <w:tcPr>
            <w:tcW w:w="1191" w:type="dxa"/>
          </w:tcPr>
          <w:p>
            <w:pPr>
              <w:pStyle w:val="0"/>
              <w:jc w:val="center"/>
            </w:pPr>
            <w:r>
              <w:rPr>
                <w:sz w:val="20"/>
              </w:rPr>
              <w:t xml:space="preserve">0,01</w:t>
            </w:r>
          </w:p>
        </w:tc>
        <w:tc>
          <w:tcPr>
            <w:tcW w:w="1191" w:type="dxa"/>
          </w:tcPr>
          <w:p>
            <w:pPr>
              <w:pStyle w:val="0"/>
              <w:jc w:val="center"/>
            </w:pPr>
            <w:r>
              <w:rPr>
                <w:sz w:val="20"/>
              </w:rPr>
              <w:t xml:space="preserve">-</w:t>
            </w:r>
          </w:p>
        </w:tc>
        <w:tc>
          <w:tcPr>
            <w:tcW w:w="1304" w:type="dxa"/>
          </w:tcPr>
          <w:p>
            <w:pPr>
              <w:pStyle w:val="0"/>
              <w:jc w:val="center"/>
            </w:pPr>
            <w:r>
              <w:rPr>
                <w:sz w:val="20"/>
              </w:rPr>
              <w:t xml:space="preserve">0,02</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1,46</w:t>
            </w:r>
          </w:p>
        </w:tc>
        <w:tc>
          <w:tcPr>
            <w:tcW w:w="1244" w:type="dxa"/>
          </w:tcPr>
          <w:p>
            <w:pPr>
              <w:pStyle w:val="0"/>
              <w:jc w:val="center"/>
            </w:pPr>
            <w:r>
              <w:rPr>
                <w:sz w:val="20"/>
              </w:rPr>
              <w:t xml:space="preserve">1,78</w:t>
            </w:r>
          </w:p>
        </w:tc>
      </w:tr>
      <w:tr>
        <w:tc>
          <w:tcPr>
            <w:vMerge w:val="continue"/>
          </w:tcPr>
          <w:p/>
        </w:tc>
        <w:tc>
          <w:tcPr>
            <w:tcW w:w="2041" w:type="dxa"/>
          </w:tcPr>
          <w:p>
            <w:pPr>
              <w:pStyle w:val="0"/>
            </w:pPr>
            <w:r>
              <w:rPr>
                <w:sz w:val="20"/>
              </w:rPr>
              <w:t xml:space="preserve">деловой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0,13</w:t>
            </w:r>
          </w:p>
        </w:tc>
        <w:tc>
          <w:tcPr>
            <w:tcW w:w="1191" w:type="dxa"/>
          </w:tcPr>
          <w:p>
            <w:pPr>
              <w:pStyle w:val="0"/>
              <w:jc w:val="center"/>
            </w:pPr>
            <w:r>
              <w:rPr>
                <w:sz w:val="20"/>
              </w:rPr>
              <w:t xml:space="preserve">0</w:t>
            </w:r>
          </w:p>
        </w:tc>
        <w:tc>
          <w:tcPr>
            <w:tcW w:w="1191" w:type="dxa"/>
          </w:tcPr>
          <w:p>
            <w:pPr>
              <w:pStyle w:val="0"/>
              <w:jc w:val="center"/>
            </w:pPr>
            <w:r>
              <w:rPr>
                <w:sz w:val="20"/>
              </w:rPr>
              <w:t xml:space="preserve">-</w:t>
            </w:r>
          </w:p>
        </w:tc>
        <w:tc>
          <w:tcPr>
            <w:tcW w:w="1304" w:type="dxa"/>
          </w:tcPr>
          <w:p>
            <w:pPr>
              <w:pStyle w:val="0"/>
              <w:jc w:val="center"/>
            </w:pPr>
            <w:r>
              <w:rPr>
                <w:sz w:val="20"/>
              </w:rPr>
              <w:t xml:space="preserve">0,01</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0,59</w:t>
            </w:r>
          </w:p>
        </w:tc>
        <w:tc>
          <w:tcPr>
            <w:tcW w:w="1244" w:type="dxa"/>
          </w:tcPr>
          <w:p>
            <w:pPr>
              <w:pStyle w:val="0"/>
              <w:jc w:val="center"/>
            </w:pPr>
            <w:r>
              <w:rPr>
                <w:sz w:val="20"/>
              </w:rPr>
              <w:t xml:space="preserve">0,73</w:t>
            </w:r>
          </w:p>
        </w:tc>
      </w:tr>
      <w:tr>
        <w:tc>
          <w:tcPr>
            <w:gridSpan w:val="11"/>
            <w:tcW w:w="13603" w:type="dxa"/>
          </w:tcPr>
          <w:p>
            <w:pPr>
              <w:pStyle w:val="0"/>
              <w:jc w:val="center"/>
            </w:pPr>
            <w:r>
              <w:rPr>
                <w:sz w:val="20"/>
              </w:rPr>
              <w:t xml:space="preserve">Всего по лесничеству</w:t>
            </w:r>
          </w:p>
        </w:tc>
      </w:tr>
      <w:tr>
        <w:tc>
          <w:tcPr>
            <w:tcW w:w="510" w:type="dxa"/>
            <w:vMerge w:val="restart"/>
          </w:tcPr>
          <w:p>
            <w:pPr>
              <w:pStyle w:val="0"/>
            </w:pPr>
            <w:r>
              <w:rPr>
                <w:sz w:val="20"/>
              </w:rPr>
              <w:t xml:space="preserve">1.</w:t>
            </w:r>
          </w:p>
        </w:tc>
        <w:tc>
          <w:tcPr>
            <w:tcW w:w="2041" w:type="dxa"/>
            <w:vMerge w:val="restart"/>
          </w:tcPr>
          <w:p>
            <w:pPr>
              <w:pStyle w:val="0"/>
            </w:pPr>
            <w:r>
              <w:rPr>
                <w:sz w:val="20"/>
              </w:rPr>
              <w:t xml:space="preserve">Выявленный фонд по лесоводственным требованиям</w:t>
            </w:r>
          </w:p>
        </w:tc>
        <w:tc>
          <w:tcPr>
            <w:tcW w:w="1077" w:type="dxa"/>
          </w:tcPr>
          <w:p>
            <w:pPr>
              <w:pStyle w:val="0"/>
            </w:pPr>
            <w:r>
              <w:rPr>
                <w:sz w:val="20"/>
              </w:rPr>
              <w:t xml:space="preserve">га</w:t>
            </w:r>
          </w:p>
        </w:tc>
        <w:tc>
          <w:tcPr>
            <w:tcW w:w="1303" w:type="dxa"/>
          </w:tcPr>
          <w:p>
            <w:pPr>
              <w:pStyle w:val="0"/>
              <w:jc w:val="center"/>
            </w:pPr>
            <w:r>
              <w:rPr>
                <w:sz w:val="20"/>
              </w:rPr>
              <w:t xml:space="preserve">1707,1</w:t>
            </w:r>
          </w:p>
        </w:tc>
        <w:tc>
          <w:tcPr>
            <w:tcW w:w="1191" w:type="dxa"/>
          </w:tcPr>
          <w:p>
            <w:pPr>
              <w:pStyle w:val="0"/>
              <w:jc w:val="center"/>
            </w:pPr>
            <w:r>
              <w:rPr>
                <w:sz w:val="20"/>
              </w:rPr>
              <w:t xml:space="preserve">2</w:t>
            </w:r>
          </w:p>
        </w:tc>
        <w:tc>
          <w:tcPr>
            <w:tcW w:w="1191" w:type="dxa"/>
          </w:tcPr>
          <w:p>
            <w:pPr>
              <w:pStyle w:val="0"/>
              <w:jc w:val="center"/>
            </w:pPr>
            <w:r>
              <w:rPr>
                <w:sz w:val="20"/>
              </w:rPr>
              <w:t xml:space="preserve">-</w:t>
            </w:r>
          </w:p>
        </w:tc>
        <w:tc>
          <w:tcPr>
            <w:tcW w:w="1304" w:type="dxa"/>
          </w:tcPr>
          <w:p>
            <w:pPr>
              <w:pStyle w:val="0"/>
              <w:jc w:val="center"/>
            </w:pPr>
            <w:r>
              <w:rPr>
                <w:sz w:val="20"/>
              </w:rPr>
              <w:t xml:space="preserve">28,8</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817,3</w:t>
            </w:r>
          </w:p>
        </w:tc>
        <w:tc>
          <w:tcPr>
            <w:tcW w:w="1244" w:type="dxa"/>
          </w:tcPr>
          <w:p>
            <w:pPr>
              <w:pStyle w:val="0"/>
              <w:jc w:val="center"/>
            </w:pPr>
            <w:r>
              <w:rPr>
                <w:sz w:val="20"/>
              </w:rPr>
              <w:t xml:space="preserve">2555,2</w:t>
            </w:r>
          </w:p>
        </w:tc>
      </w:tr>
      <w:tr>
        <w:tc>
          <w:tcPr>
            <w:vMerge w:val="continue"/>
          </w:tcPr>
          <w:p/>
        </w:tc>
        <w:tc>
          <w:tcPr>
            <w:vMerge w:val="continue"/>
          </w:tcP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68,86</w:t>
            </w:r>
          </w:p>
        </w:tc>
        <w:tc>
          <w:tcPr>
            <w:tcW w:w="1191" w:type="dxa"/>
          </w:tcPr>
          <w:p>
            <w:pPr>
              <w:pStyle w:val="0"/>
              <w:jc w:val="center"/>
            </w:pPr>
            <w:r>
              <w:rPr>
                <w:sz w:val="20"/>
              </w:rPr>
              <w:t xml:space="preserve">0,09</w:t>
            </w:r>
          </w:p>
        </w:tc>
        <w:tc>
          <w:tcPr>
            <w:tcW w:w="1191" w:type="dxa"/>
          </w:tcPr>
          <w:p>
            <w:pPr>
              <w:pStyle w:val="0"/>
              <w:jc w:val="center"/>
            </w:pPr>
            <w:r>
              <w:rPr>
                <w:sz w:val="20"/>
              </w:rPr>
              <w:t xml:space="preserve">-</w:t>
            </w:r>
          </w:p>
        </w:tc>
        <w:tc>
          <w:tcPr>
            <w:tcW w:w="1304" w:type="dxa"/>
          </w:tcPr>
          <w:p>
            <w:pPr>
              <w:pStyle w:val="0"/>
              <w:jc w:val="center"/>
            </w:pPr>
            <w:r>
              <w:rPr>
                <w:sz w:val="20"/>
              </w:rPr>
              <w:t xml:space="preserve">0,31</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19,83</w:t>
            </w:r>
          </w:p>
        </w:tc>
        <w:tc>
          <w:tcPr>
            <w:tcW w:w="1244" w:type="dxa"/>
          </w:tcPr>
          <w:p>
            <w:pPr>
              <w:pStyle w:val="0"/>
              <w:jc w:val="center"/>
            </w:pPr>
            <w:r>
              <w:rPr>
                <w:sz w:val="20"/>
              </w:rPr>
              <w:t xml:space="preserve">89,09</w:t>
            </w:r>
          </w:p>
        </w:tc>
      </w:tr>
      <w:tr>
        <w:tc>
          <w:tcPr>
            <w:tcW w:w="510" w:type="dxa"/>
          </w:tcPr>
          <w:p>
            <w:pPr>
              <w:pStyle w:val="0"/>
            </w:pPr>
            <w:r>
              <w:rPr>
                <w:sz w:val="20"/>
              </w:rPr>
              <w:t xml:space="preserve">2.</w:t>
            </w:r>
          </w:p>
        </w:tc>
        <w:tc>
          <w:tcPr>
            <w:tcW w:w="2041" w:type="dxa"/>
          </w:tcPr>
          <w:p>
            <w:pPr>
              <w:pStyle w:val="0"/>
            </w:pPr>
            <w:r>
              <w:rPr>
                <w:sz w:val="20"/>
              </w:rPr>
              <w:t xml:space="preserve">Срок повторяемости</w:t>
            </w:r>
          </w:p>
        </w:tc>
        <w:tc>
          <w:tcPr>
            <w:tcW w:w="1077" w:type="dxa"/>
          </w:tcPr>
          <w:p>
            <w:pPr>
              <w:pStyle w:val="0"/>
            </w:pPr>
            <w:r>
              <w:rPr>
                <w:sz w:val="20"/>
              </w:rPr>
              <w:t xml:space="preserve">лет</w:t>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tcW w:w="510" w:type="dxa"/>
            <w:vMerge w:val="restart"/>
          </w:tcPr>
          <w:p>
            <w:pPr>
              <w:pStyle w:val="0"/>
            </w:pPr>
            <w:r>
              <w:rPr>
                <w:sz w:val="20"/>
              </w:rPr>
              <w:t xml:space="preserve">3.</w:t>
            </w:r>
          </w:p>
        </w:tc>
        <w:tc>
          <w:tcPr>
            <w:tcW w:w="2041" w:type="dxa"/>
          </w:tcPr>
          <w:p>
            <w:pPr>
              <w:pStyle w:val="0"/>
            </w:pPr>
            <w:r>
              <w:rPr>
                <w:sz w:val="20"/>
              </w:rPr>
              <w:t xml:space="preserve">Ежегодный размер пользования:</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площадь</w:t>
            </w:r>
          </w:p>
        </w:tc>
        <w:tc>
          <w:tcPr>
            <w:tcW w:w="1077" w:type="dxa"/>
          </w:tcPr>
          <w:p>
            <w:pPr>
              <w:pStyle w:val="0"/>
            </w:pPr>
            <w:r>
              <w:rPr>
                <w:sz w:val="20"/>
              </w:rPr>
              <w:t xml:space="preserve">га</w:t>
            </w:r>
          </w:p>
        </w:tc>
        <w:tc>
          <w:tcPr>
            <w:tcW w:w="1303" w:type="dxa"/>
          </w:tcPr>
          <w:p>
            <w:pPr>
              <w:pStyle w:val="0"/>
              <w:jc w:val="center"/>
            </w:pPr>
            <w:r>
              <w:rPr>
                <w:sz w:val="20"/>
              </w:rPr>
              <w:t xml:space="preserve">170,6</w:t>
            </w:r>
          </w:p>
        </w:tc>
        <w:tc>
          <w:tcPr>
            <w:tcW w:w="1191" w:type="dxa"/>
          </w:tcPr>
          <w:p>
            <w:pPr>
              <w:pStyle w:val="0"/>
              <w:jc w:val="center"/>
            </w:pPr>
            <w:r>
              <w:rPr>
                <w:sz w:val="20"/>
              </w:rPr>
              <w:t xml:space="preserve">0,2</w:t>
            </w:r>
          </w:p>
        </w:tc>
        <w:tc>
          <w:tcPr>
            <w:tcW w:w="1191" w:type="dxa"/>
          </w:tcPr>
          <w:p>
            <w:pPr>
              <w:pStyle w:val="0"/>
              <w:jc w:val="center"/>
            </w:pPr>
            <w:r>
              <w:rPr>
                <w:sz w:val="20"/>
              </w:rPr>
              <w:t xml:space="preserve">-</w:t>
            </w:r>
          </w:p>
        </w:tc>
        <w:tc>
          <w:tcPr>
            <w:tcW w:w="1304" w:type="dxa"/>
          </w:tcPr>
          <w:p>
            <w:pPr>
              <w:pStyle w:val="0"/>
              <w:jc w:val="center"/>
            </w:pPr>
            <w:r>
              <w:rPr>
                <w:sz w:val="20"/>
              </w:rPr>
              <w:t xml:space="preserve">2,9</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80,8</w:t>
            </w:r>
          </w:p>
        </w:tc>
        <w:tc>
          <w:tcPr>
            <w:tcW w:w="1244" w:type="dxa"/>
          </w:tcPr>
          <w:p>
            <w:pPr>
              <w:pStyle w:val="0"/>
              <w:jc w:val="center"/>
            </w:pPr>
            <w:r>
              <w:rPr>
                <w:sz w:val="20"/>
              </w:rPr>
              <w:t xml:space="preserve">254,5</w:t>
            </w:r>
          </w:p>
        </w:tc>
      </w:tr>
      <w:tr>
        <w:tc>
          <w:tcPr>
            <w:vMerge w:val="continue"/>
          </w:tcPr>
          <w:p/>
        </w:tc>
        <w:tc>
          <w:tcPr>
            <w:tcW w:w="2041" w:type="dxa"/>
          </w:tcPr>
          <w:p>
            <w:pPr>
              <w:pStyle w:val="0"/>
            </w:pPr>
            <w:r>
              <w:rPr>
                <w:sz w:val="20"/>
              </w:rPr>
              <w:t xml:space="preserve">выбираемый запас:</w:t>
            </w:r>
          </w:p>
        </w:tc>
        <w:tc>
          <w:tcPr>
            <w:tcW w:w="1077" w:type="dxa"/>
          </w:tcPr>
          <w:p>
            <w:pPr>
              <w:pStyle w:val="0"/>
            </w:pPr>
            <w:r>
              <w:rPr>
                <w:sz w:val="20"/>
              </w:rPr>
            </w:r>
          </w:p>
        </w:tc>
        <w:tc>
          <w:tcPr>
            <w:tcW w:w="1303"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c>
          <w:tcPr>
            <w:tcW w:w="1304" w:type="dxa"/>
          </w:tcPr>
          <w:p>
            <w:pPr>
              <w:pStyle w:val="0"/>
              <w:jc w:val="center"/>
            </w:pPr>
            <w:r>
              <w:rPr>
                <w:sz w:val="20"/>
              </w:rPr>
            </w:r>
          </w:p>
        </w:tc>
        <w:tc>
          <w:tcPr>
            <w:tcW w:w="1304" w:type="dxa"/>
          </w:tcPr>
          <w:p>
            <w:pPr>
              <w:pStyle w:val="0"/>
              <w:jc w:val="center"/>
            </w:pPr>
            <w:r>
              <w:rPr>
                <w:sz w:val="20"/>
              </w:rPr>
            </w:r>
          </w:p>
        </w:tc>
        <w:tc>
          <w:tcPr>
            <w:tcW w:w="1247" w:type="dxa"/>
          </w:tcPr>
          <w:p>
            <w:pPr>
              <w:pStyle w:val="0"/>
              <w:jc w:val="center"/>
            </w:pPr>
            <w:r>
              <w:rPr>
                <w:sz w:val="20"/>
              </w:rPr>
            </w:r>
          </w:p>
        </w:tc>
        <w:tc>
          <w:tcPr>
            <w:tcW w:w="1191" w:type="dxa"/>
          </w:tcPr>
          <w:p>
            <w:pPr>
              <w:pStyle w:val="0"/>
              <w:jc w:val="center"/>
            </w:pPr>
            <w:r>
              <w:rPr>
                <w:sz w:val="20"/>
              </w:rPr>
            </w:r>
          </w:p>
        </w:tc>
        <w:tc>
          <w:tcPr>
            <w:tcW w:w="1244" w:type="dxa"/>
          </w:tcPr>
          <w:p>
            <w:pPr>
              <w:pStyle w:val="0"/>
              <w:jc w:val="center"/>
            </w:pPr>
            <w:r>
              <w:rPr>
                <w:sz w:val="20"/>
              </w:rPr>
            </w:r>
          </w:p>
        </w:tc>
      </w:tr>
      <w:tr>
        <w:tc>
          <w:tcPr>
            <w:vMerge w:val="continue"/>
          </w:tcPr>
          <w:p/>
        </w:tc>
        <w:tc>
          <w:tcPr>
            <w:tcW w:w="2041" w:type="dxa"/>
          </w:tcPr>
          <w:p>
            <w:pPr>
              <w:pStyle w:val="0"/>
            </w:pPr>
            <w:r>
              <w:rPr>
                <w:sz w:val="20"/>
              </w:rPr>
              <w:t xml:space="preserve">корневой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6,89</w:t>
            </w:r>
          </w:p>
        </w:tc>
        <w:tc>
          <w:tcPr>
            <w:tcW w:w="1191" w:type="dxa"/>
          </w:tcPr>
          <w:p>
            <w:pPr>
              <w:pStyle w:val="0"/>
              <w:jc w:val="center"/>
            </w:pPr>
            <w:r>
              <w:rPr>
                <w:sz w:val="20"/>
              </w:rPr>
              <w:t xml:space="preserve">0,01</w:t>
            </w:r>
          </w:p>
        </w:tc>
        <w:tc>
          <w:tcPr>
            <w:tcW w:w="1191" w:type="dxa"/>
          </w:tcPr>
          <w:p>
            <w:pPr>
              <w:pStyle w:val="0"/>
              <w:jc w:val="center"/>
            </w:pPr>
            <w:r>
              <w:rPr>
                <w:sz w:val="20"/>
              </w:rPr>
              <w:t xml:space="preserve">-</w:t>
            </w:r>
          </w:p>
        </w:tc>
        <w:tc>
          <w:tcPr>
            <w:tcW w:w="1304" w:type="dxa"/>
          </w:tcPr>
          <w:p>
            <w:pPr>
              <w:pStyle w:val="0"/>
              <w:jc w:val="center"/>
            </w:pPr>
            <w:r>
              <w:rPr>
                <w:sz w:val="20"/>
              </w:rPr>
              <w:t xml:space="preserve">0,04</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1,93</w:t>
            </w:r>
          </w:p>
        </w:tc>
        <w:tc>
          <w:tcPr>
            <w:tcW w:w="1244" w:type="dxa"/>
          </w:tcPr>
          <w:p>
            <w:pPr>
              <w:pStyle w:val="0"/>
              <w:jc w:val="center"/>
            </w:pPr>
            <w:r>
              <w:rPr>
                <w:sz w:val="20"/>
              </w:rPr>
              <w:t xml:space="preserve">8,87</w:t>
            </w:r>
          </w:p>
        </w:tc>
      </w:tr>
      <w:tr>
        <w:tc>
          <w:tcPr>
            <w:vMerge w:val="continue"/>
          </w:tcPr>
          <w:p/>
        </w:tc>
        <w:tc>
          <w:tcPr>
            <w:tcW w:w="2041" w:type="dxa"/>
          </w:tcPr>
          <w:p>
            <w:pPr>
              <w:pStyle w:val="0"/>
            </w:pPr>
            <w:r>
              <w:rPr>
                <w:sz w:val="20"/>
              </w:rPr>
              <w:t xml:space="preserve">ликвидный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5,47</w:t>
            </w:r>
          </w:p>
        </w:tc>
        <w:tc>
          <w:tcPr>
            <w:tcW w:w="1191" w:type="dxa"/>
          </w:tcPr>
          <w:p>
            <w:pPr>
              <w:pStyle w:val="0"/>
              <w:jc w:val="center"/>
            </w:pPr>
            <w:r>
              <w:rPr>
                <w:sz w:val="20"/>
              </w:rPr>
              <w:t xml:space="preserve">0,01</w:t>
            </w:r>
          </w:p>
        </w:tc>
        <w:tc>
          <w:tcPr>
            <w:tcW w:w="1191" w:type="dxa"/>
          </w:tcPr>
          <w:p>
            <w:pPr>
              <w:pStyle w:val="0"/>
              <w:jc w:val="center"/>
            </w:pPr>
            <w:r>
              <w:rPr>
                <w:sz w:val="20"/>
              </w:rPr>
              <w:t xml:space="preserve">-</w:t>
            </w:r>
          </w:p>
        </w:tc>
        <w:tc>
          <w:tcPr>
            <w:tcW w:w="1304" w:type="dxa"/>
          </w:tcPr>
          <w:p>
            <w:pPr>
              <w:pStyle w:val="0"/>
              <w:jc w:val="center"/>
            </w:pPr>
            <w:r>
              <w:rPr>
                <w:sz w:val="20"/>
              </w:rPr>
              <w:t xml:space="preserve">0,02</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1,57</w:t>
            </w:r>
          </w:p>
        </w:tc>
        <w:tc>
          <w:tcPr>
            <w:tcW w:w="1244" w:type="dxa"/>
          </w:tcPr>
          <w:p>
            <w:pPr>
              <w:pStyle w:val="0"/>
              <w:jc w:val="center"/>
            </w:pPr>
            <w:r>
              <w:rPr>
                <w:sz w:val="20"/>
              </w:rPr>
              <w:t xml:space="preserve">7,07</w:t>
            </w:r>
          </w:p>
        </w:tc>
      </w:tr>
      <w:tr>
        <w:tc>
          <w:tcPr>
            <w:vMerge w:val="continue"/>
          </w:tcPr>
          <w:p/>
        </w:tc>
        <w:tc>
          <w:tcPr>
            <w:tcW w:w="2041" w:type="dxa"/>
          </w:tcPr>
          <w:p>
            <w:pPr>
              <w:pStyle w:val="0"/>
            </w:pPr>
            <w:r>
              <w:rPr>
                <w:sz w:val="20"/>
              </w:rPr>
              <w:t xml:space="preserve">деловой</w:t>
            </w:r>
          </w:p>
        </w:tc>
        <w:tc>
          <w:tcPr>
            <w:tcW w:w="1077" w:type="dxa"/>
          </w:tcPr>
          <w:p>
            <w:pPr>
              <w:pStyle w:val="0"/>
            </w:pPr>
            <w:r>
              <w:rPr>
                <w:sz w:val="20"/>
              </w:rPr>
              <w:t xml:space="preserve">тыс. м</w:t>
            </w:r>
            <w:r>
              <w:rPr>
                <w:sz w:val="20"/>
                <w:vertAlign w:val="superscript"/>
              </w:rPr>
              <w:t xml:space="preserve">3</w:t>
            </w:r>
          </w:p>
        </w:tc>
        <w:tc>
          <w:tcPr>
            <w:tcW w:w="1303" w:type="dxa"/>
          </w:tcPr>
          <w:p>
            <w:pPr>
              <w:pStyle w:val="0"/>
              <w:jc w:val="center"/>
            </w:pPr>
            <w:r>
              <w:rPr>
                <w:sz w:val="20"/>
              </w:rPr>
              <w:t xml:space="preserve">3,44</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c>
          <w:tcPr>
            <w:tcW w:w="1304" w:type="dxa"/>
          </w:tcPr>
          <w:p>
            <w:pPr>
              <w:pStyle w:val="0"/>
              <w:jc w:val="center"/>
            </w:pPr>
            <w:r>
              <w:rPr>
                <w:sz w:val="20"/>
              </w:rPr>
              <w:t xml:space="preserve">0,01</w:t>
            </w:r>
          </w:p>
        </w:tc>
        <w:tc>
          <w:tcPr>
            <w:tcW w:w="1304" w:type="dxa"/>
          </w:tcPr>
          <w:p>
            <w:pPr>
              <w:pStyle w:val="0"/>
              <w:jc w:val="center"/>
            </w:pPr>
            <w:r>
              <w:rPr>
                <w:sz w:val="20"/>
              </w:rPr>
              <w:t xml:space="preserve">-</w:t>
            </w:r>
          </w:p>
        </w:tc>
        <w:tc>
          <w:tcPr>
            <w:tcW w:w="1247" w:type="dxa"/>
          </w:tcPr>
          <w:p>
            <w:pPr>
              <w:pStyle w:val="0"/>
              <w:jc w:val="center"/>
            </w:pPr>
            <w:r>
              <w:rPr>
                <w:sz w:val="20"/>
              </w:rPr>
              <w:t xml:space="preserve">-</w:t>
            </w:r>
          </w:p>
        </w:tc>
        <w:tc>
          <w:tcPr>
            <w:tcW w:w="1191" w:type="dxa"/>
          </w:tcPr>
          <w:p>
            <w:pPr>
              <w:pStyle w:val="0"/>
              <w:jc w:val="center"/>
            </w:pPr>
            <w:r>
              <w:rPr>
                <w:sz w:val="20"/>
              </w:rPr>
              <w:t xml:space="preserve">0,66</w:t>
            </w:r>
          </w:p>
        </w:tc>
        <w:tc>
          <w:tcPr>
            <w:tcW w:w="1244" w:type="dxa"/>
          </w:tcPr>
          <w:p>
            <w:pPr>
              <w:pStyle w:val="0"/>
              <w:jc w:val="center"/>
            </w:pPr>
            <w:r>
              <w:rPr>
                <w:sz w:val="20"/>
              </w:rPr>
              <w:t xml:space="preserve">4,11</w:t>
            </w:r>
          </w:p>
        </w:tc>
      </w:tr>
    </w:tbl>
    <w:p>
      <w:pPr>
        <w:sectPr>
          <w:headerReference w:type="default" r:id="rId33"/>
          <w:headerReference w:type="first" r:id="rId33"/>
          <w:footerReference w:type="default" r:id="rId34"/>
          <w:footerReference w:type="first" r:id="rId34"/>
          <w:pgSz w:w="16838" w:h="11906" w:orient="landscape"/>
          <w:pgMar w:top="1133" w:right="397" w:bottom="566" w:left="397" w:header="0" w:footer="0" w:gutter="0"/>
          <w:titlePg/>
        </w:sectPr>
      </w:pPr>
    </w:p>
    <w:p>
      <w:pPr>
        <w:pStyle w:val="0"/>
        <w:jc w:val="center"/>
      </w:pPr>
      <w:r>
        <w:rPr>
          <w:sz w:val="20"/>
        </w:rPr>
      </w:r>
    </w:p>
    <w:p>
      <w:pPr>
        <w:pStyle w:val="2"/>
        <w:outlineLvl w:val="3"/>
        <w:jc w:val="center"/>
      </w:pPr>
      <w:r>
        <w:rPr>
          <w:sz w:val="20"/>
        </w:rPr>
        <w:t xml:space="preserve">2.1.3. Расчетная лесосека (ежегодный допустимый объем</w:t>
      </w:r>
    </w:p>
    <w:p>
      <w:pPr>
        <w:pStyle w:val="2"/>
        <w:jc w:val="center"/>
      </w:pPr>
      <w:r>
        <w:rPr>
          <w:sz w:val="20"/>
        </w:rPr>
        <w:t xml:space="preserve">изъятия древесины) при всех видах рубок</w:t>
      </w:r>
    </w:p>
    <w:p>
      <w:pPr>
        <w:pStyle w:val="0"/>
        <w:jc w:val="right"/>
      </w:pPr>
      <w:r>
        <w:rPr>
          <w:sz w:val="20"/>
        </w:rPr>
      </w:r>
    </w:p>
    <w:p>
      <w:pPr>
        <w:pStyle w:val="0"/>
        <w:jc w:val="right"/>
      </w:pPr>
      <w:r>
        <w:rPr>
          <w:sz w:val="20"/>
        </w:rPr>
        <w:t xml:space="preserve">Таблица 2.1.3.1</w:t>
      </w:r>
    </w:p>
    <w:p>
      <w:pPr>
        <w:pStyle w:val="0"/>
        <w:jc w:val="right"/>
      </w:pPr>
      <w:r>
        <w:rPr>
          <w:sz w:val="20"/>
        </w:rPr>
      </w:r>
    </w:p>
    <w:p>
      <w:pPr>
        <w:pStyle w:val="0"/>
        <w:jc w:val="center"/>
      </w:pPr>
      <w:r>
        <w:rPr>
          <w:sz w:val="20"/>
        </w:rPr>
        <w:t xml:space="preserve">Расчетная лесосека (ежегодный допустимый объем изъятия</w:t>
      </w:r>
    </w:p>
    <w:p>
      <w:pPr>
        <w:pStyle w:val="0"/>
        <w:jc w:val="center"/>
      </w:pPr>
      <w:r>
        <w:rPr>
          <w:sz w:val="20"/>
        </w:rPr>
        <w:t xml:space="preserve">древесины) при всех видах рубок</w:t>
      </w:r>
    </w:p>
    <w:p>
      <w:pPr>
        <w:pStyle w:val="0"/>
        <w:jc w:val="center"/>
      </w:pPr>
      <w:r>
        <w:rPr>
          <w:sz w:val="20"/>
        </w:rPr>
      </w:r>
    </w:p>
    <w:p>
      <w:pPr>
        <w:pStyle w:val="0"/>
        <w:jc w:val="right"/>
      </w:pPr>
      <w:r>
        <w:rPr>
          <w:sz w:val="20"/>
        </w:rPr>
        <w:t xml:space="preserve">площадь - га; запас (ликвид) - тыс. куб. м</w:t>
      </w:r>
    </w:p>
    <w:p>
      <w:pPr>
        <w:spacing w:before="0"/>
        <w:spacing w:after="1"/>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54"/>
        <w:gridCol w:w="737"/>
        <w:gridCol w:w="794"/>
        <w:gridCol w:w="850"/>
        <w:gridCol w:w="944"/>
        <w:gridCol w:w="944"/>
        <w:gridCol w:w="944"/>
        <w:gridCol w:w="944"/>
        <w:gridCol w:w="944"/>
        <w:gridCol w:w="944"/>
        <w:gridCol w:w="944"/>
        <w:gridCol w:w="944"/>
        <w:gridCol w:w="944"/>
        <w:gridCol w:w="944"/>
        <w:gridCol w:w="944"/>
        <w:gridCol w:w="951"/>
      </w:tblGrid>
      <w:tr>
        <w:tc>
          <w:tcPr>
            <w:tcW w:w="2154" w:type="dxa"/>
            <w:vMerge w:val="restart"/>
          </w:tcPr>
          <w:p>
            <w:pPr>
              <w:pStyle w:val="0"/>
              <w:jc w:val="center"/>
            </w:pPr>
            <w:r>
              <w:rPr>
                <w:sz w:val="20"/>
              </w:rPr>
              <w:t xml:space="preserve">Хозяйства</w:t>
            </w:r>
          </w:p>
        </w:tc>
        <w:tc>
          <w:tcPr>
            <w:gridSpan w:val="15"/>
            <w:tcW w:w="13716" w:type="dxa"/>
          </w:tcPr>
          <w:p>
            <w:pPr>
              <w:pStyle w:val="0"/>
              <w:jc w:val="center"/>
            </w:pPr>
            <w:r>
              <w:rPr>
                <w:sz w:val="20"/>
              </w:rPr>
              <w:t xml:space="preserve">Ежегодный допустимый объем изъятия древесины</w:t>
            </w:r>
          </w:p>
        </w:tc>
      </w:tr>
      <w:tr>
        <w:tc>
          <w:tcPr>
            <w:vMerge w:val="continue"/>
          </w:tcPr>
          <w:p/>
        </w:tc>
        <w:tc>
          <w:tcPr>
            <w:gridSpan w:val="3"/>
            <w:tcW w:w="2381" w:type="dxa"/>
          </w:tcPr>
          <w:p>
            <w:pPr>
              <w:pStyle w:val="0"/>
              <w:jc w:val="center"/>
            </w:pPr>
            <w:r>
              <w:rPr>
                <w:sz w:val="20"/>
              </w:rPr>
              <w:t xml:space="preserve">при рубке спелых и перестойных лесных насаждений</w:t>
            </w:r>
          </w:p>
        </w:tc>
        <w:tc>
          <w:tcPr>
            <w:gridSpan w:val="3"/>
            <w:tcW w:w="2832" w:type="dxa"/>
          </w:tcPr>
          <w:p>
            <w:pPr>
              <w:pStyle w:val="0"/>
              <w:jc w:val="center"/>
            </w:pPr>
            <w:r>
              <w:rPr>
                <w:sz w:val="20"/>
              </w:rPr>
              <w:t xml:space="preserve">при рубке лесных насаждений при уходе за лесами</w:t>
            </w:r>
          </w:p>
        </w:tc>
        <w:tc>
          <w:tcPr>
            <w:gridSpan w:val="3"/>
            <w:tcW w:w="2832" w:type="dxa"/>
          </w:tcPr>
          <w:p>
            <w:pPr>
              <w:pStyle w:val="0"/>
              <w:jc w:val="center"/>
            </w:pPr>
            <w:r>
              <w:rPr>
                <w:sz w:val="20"/>
              </w:rPr>
              <w:t xml:space="preserve">при рубке поврежденных и погибших лесных насаждений</w:t>
            </w:r>
          </w:p>
        </w:tc>
        <w:tc>
          <w:tcPr>
            <w:gridSpan w:val="3"/>
            <w:tcW w:w="2832" w:type="dxa"/>
          </w:tcPr>
          <w:p>
            <w:pPr>
              <w:pStyle w:val="0"/>
              <w:jc w:val="center"/>
            </w:pPr>
            <w:r>
              <w:rPr>
                <w:sz w:val="20"/>
              </w:rPr>
              <w:t xml:space="preserve">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 &lt;*&gt;</w:t>
            </w:r>
          </w:p>
        </w:tc>
        <w:tc>
          <w:tcPr>
            <w:gridSpan w:val="3"/>
            <w:tcW w:w="2839" w:type="dxa"/>
          </w:tcPr>
          <w:p>
            <w:pPr>
              <w:pStyle w:val="0"/>
              <w:jc w:val="center"/>
            </w:pPr>
            <w:r>
              <w:rPr>
                <w:sz w:val="20"/>
              </w:rPr>
              <w:t xml:space="preserve">всего</w:t>
            </w:r>
          </w:p>
        </w:tc>
      </w:tr>
      <w:tr>
        <w:tc>
          <w:tcPr>
            <w:vMerge w:val="continue"/>
          </w:tcPr>
          <w:p/>
        </w:tc>
        <w:tc>
          <w:tcPr>
            <w:tcW w:w="737" w:type="dxa"/>
            <w:vMerge w:val="restart"/>
          </w:tcPr>
          <w:p>
            <w:pPr>
              <w:pStyle w:val="0"/>
              <w:jc w:val="center"/>
            </w:pPr>
            <w:r>
              <w:rPr>
                <w:sz w:val="20"/>
              </w:rPr>
              <w:t xml:space="preserve">площадь</w:t>
            </w:r>
          </w:p>
        </w:tc>
        <w:tc>
          <w:tcPr>
            <w:gridSpan w:val="2"/>
            <w:tcW w:w="1644" w:type="dxa"/>
          </w:tcPr>
          <w:p>
            <w:pPr>
              <w:pStyle w:val="0"/>
              <w:jc w:val="center"/>
            </w:pPr>
            <w:r>
              <w:rPr>
                <w:sz w:val="20"/>
              </w:rPr>
              <w:t xml:space="preserve">запас</w:t>
            </w:r>
          </w:p>
        </w:tc>
        <w:tc>
          <w:tcPr>
            <w:tcW w:w="944" w:type="dxa"/>
            <w:vMerge w:val="restart"/>
          </w:tcPr>
          <w:p>
            <w:pPr>
              <w:pStyle w:val="0"/>
              <w:jc w:val="center"/>
            </w:pPr>
            <w:r>
              <w:rPr>
                <w:sz w:val="20"/>
              </w:rPr>
              <w:t xml:space="preserve">площадь</w:t>
            </w:r>
          </w:p>
        </w:tc>
        <w:tc>
          <w:tcPr>
            <w:gridSpan w:val="2"/>
            <w:tcW w:w="1888" w:type="dxa"/>
          </w:tcPr>
          <w:p>
            <w:pPr>
              <w:pStyle w:val="0"/>
              <w:jc w:val="center"/>
            </w:pPr>
            <w:r>
              <w:rPr>
                <w:sz w:val="20"/>
              </w:rPr>
              <w:t xml:space="preserve">запас</w:t>
            </w:r>
          </w:p>
        </w:tc>
        <w:tc>
          <w:tcPr>
            <w:tcW w:w="944" w:type="dxa"/>
            <w:vMerge w:val="restart"/>
          </w:tcPr>
          <w:p>
            <w:pPr>
              <w:pStyle w:val="0"/>
              <w:jc w:val="center"/>
            </w:pPr>
            <w:r>
              <w:rPr>
                <w:sz w:val="20"/>
              </w:rPr>
              <w:t xml:space="preserve">площадь</w:t>
            </w:r>
          </w:p>
        </w:tc>
        <w:tc>
          <w:tcPr>
            <w:gridSpan w:val="2"/>
            <w:tcW w:w="1888" w:type="dxa"/>
          </w:tcPr>
          <w:p>
            <w:pPr>
              <w:pStyle w:val="0"/>
              <w:jc w:val="center"/>
            </w:pPr>
            <w:r>
              <w:rPr>
                <w:sz w:val="20"/>
              </w:rPr>
              <w:t xml:space="preserve">запас</w:t>
            </w:r>
          </w:p>
        </w:tc>
        <w:tc>
          <w:tcPr>
            <w:tcW w:w="944" w:type="dxa"/>
            <w:vMerge w:val="restart"/>
          </w:tcPr>
          <w:p>
            <w:pPr>
              <w:pStyle w:val="0"/>
              <w:jc w:val="center"/>
            </w:pPr>
            <w:r>
              <w:rPr>
                <w:sz w:val="20"/>
              </w:rPr>
              <w:t xml:space="preserve">площадь</w:t>
            </w:r>
          </w:p>
        </w:tc>
        <w:tc>
          <w:tcPr>
            <w:gridSpan w:val="2"/>
            <w:tcW w:w="1888" w:type="dxa"/>
          </w:tcPr>
          <w:p>
            <w:pPr>
              <w:pStyle w:val="0"/>
              <w:jc w:val="center"/>
            </w:pPr>
            <w:r>
              <w:rPr>
                <w:sz w:val="20"/>
              </w:rPr>
              <w:t xml:space="preserve">запас</w:t>
            </w:r>
          </w:p>
        </w:tc>
        <w:tc>
          <w:tcPr>
            <w:tcW w:w="944" w:type="dxa"/>
            <w:vMerge w:val="restart"/>
          </w:tcPr>
          <w:p>
            <w:pPr>
              <w:pStyle w:val="0"/>
              <w:jc w:val="center"/>
            </w:pPr>
            <w:r>
              <w:rPr>
                <w:sz w:val="20"/>
              </w:rPr>
              <w:t xml:space="preserve">площадь</w:t>
            </w:r>
          </w:p>
        </w:tc>
        <w:tc>
          <w:tcPr>
            <w:gridSpan w:val="2"/>
            <w:tcW w:w="1895" w:type="dxa"/>
          </w:tcPr>
          <w:p>
            <w:pPr>
              <w:pStyle w:val="0"/>
              <w:jc w:val="center"/>
            </w:pPr>
            <w:r>
              <w:rPr>
                <w:sz w:val="20"/>
              </w:rPr>
              <w:t xml:space="preserve">запас</w:t>
            </w:r>
          </w:p>
        </w:tc>
      </w:tr>
      <w:tr>
        <w:tc>
          <w:tcPr>
            <w:vMerge w:val="continue"/>
          </w:tcPr>
          <w:p/>
        </w:tc>
        <w:tc>
          <w:tcPr>
            <w:vMerge w:val="continue"/>
          </w:tcPr>
          <w:p/>
        </w:tc>
        <w:tc>
          <w:tcPr>
            <w:tcW w:w="794" w:type="dxa"/>
          </w:tcPr>
          <w:p>
            <w:pPr>
              <w:pStyle w:val="0"/>
              <w:jc w:val="center"/>
            </w:pPr>
            <w:r>
              <w:rPr>
                <w:sz w:val="20"/>
              </w:rPr>
              <w:t xml:space="preserve">ликвидный</w:t>
            </w:r>
          </w:p>
        </w:tc>
        <w:tc>
          <w:tcPr>
            <w:tcW w:w="850" w:type="dxa"/>
          </w:tcPr>
          <w:p>
            <w:pPr>
              <w:pStyle w:val="0"/>
              <w:jc w:val="center"/>
            </w:pPr>
            <w:r>
              <w:rPr>
                <w:sz w:val="20"/>
              </w:rPr>
              <w:t xml:space="preserve">деловой</w:t>
            </w:r>
          </w:p>
        </w:tc>
        <w:tc>
          <w:tcPr>
            <w:vMerge w:val="continue"/>
          </w:tcPr>
          <w:p/>
        </w:tc>
        <w:tc>
          <w:tcPr>
            <w:tcW w:w="944" w:type="dxa"/>
          </w:tcPr>
          <w:p>
            <w:pPr>
              <w:pStyle w:val="0"/>
              <w:jc w:val="center"/>
            </w:pPr>
            <w:r>
              <w:rPr>
                <w:sz w:val="20"/>
              </w:rPr>
              <w:t xml:space="preserve">ликвидный</w:t>
            </w:r>
          </w:p>
        </w:tc>
        <w:tc>
          <w:tcPr>
            <w:tcW w:w="944" w:type="dxa"/>
          </w:tcPr>
          <w:p>
            <w:pPr>
              <w:pStyle w:val="0"/>
              <w:jc w:val="center"/>
            </w:pPr>
            <w:r>
              <w:rPr>
                <w:sz w:val="20"/>
              </w:rPr>
              <w:t xml:space="preserve">деловой</w:t>
            </w:r>
          </w:p>
        </w:tc>
        <w:tc>
          <w:tcPr>
            <w:vMerge w:val="continue"/>
          </w:tcPr>
          <w:p/>
        </w:tc>
        <w:tc>
          <w:tcPr>
            <w:tcW w:w="944" w:type="dxa"/>
          </w:tcPr>
          <w:p>
            <w:pPr>
              <w:pStyle w:val="0"/>
              <w:jc w:val="center"/>
            </w:pPr>
            <w:r>
              <w:rPr>
                <w:sz w:val="20"/>
              </w:rPr>
              <w:t xml:space="preserve">ликвидный</w:t>
            </w:r>
          </w:p>
        </w:tc>
        <w:tc>
          <w:tcPr>
            <w:tcW w:w="944" w:type="dxa"/>
          </w:tcPr>
          <w:p>
            <w:pPr>
              <w:pStyle w:val="0"/>
              <w:jc w:val="center"/>
            </w:pPr>
            <w:r>
              <w:rPr>
                <w:sz w:val="20"/>
              </w:rPr>
              <w:t xml:space="preserve">деловой</w:t>
            </w:r>
          </w:p>
        </w:tc>
        <w:tc>
          <w:tcPr>
            <w:vMerge w:val="continue"/>
          </w:tcPr>
          <w:p/>
        </w:tc>
        <w:tc>
          <w:tcPr>
            <w:tcW w:w="944" w:type="dxa"/>
          </w:tcPr>
          <w:p>
            <w:pPr>
              <w:pStyle w:val="0"/>
              <w:jc w:val="center"/>
            </w:pPr>
            <w:r>
              <w:rPr>
                <w:sz w:val="20"/>
              </w:rPr>
              <w:t xml:space="preserve">ликвидный</w:t>
            </w:r>
          </w:p>
        </w:tc>
        <w:tc>
          <w:tcPr>
            <w:tcW w:w="944" w:type="dxa"/>
          </w:tcPr>
          <w:p>
            <w:pPr>
              <w:pStyle w:val="0"/>
              <w:jc w:val="center"/>
            </w:pPr>
            <w:r>
              <w:rPr>
                <w:sz w:val="20"/>
              </w:rPr>
              <w:t xml:space="preserve">деловой</w:t>
            </w:r>
          </w:p>
        </w:tc>
        <w:tc>
          <w:tcPr>
            <w:vMerge w:val="continue"/>
          </w:tcPr>
          <w:p/>
        </w:tc>
        <w:tc>
          <w:tcPr>
            <w:tcW w:w="944" w:type="dxa"/>
          </w:tcPr>
          <w:p>
            <w:pPr>
              <w:pStyle w:val="0"/>
              <w:jc w:val="center"/>
            </w:pPr>
            <w:r>
              <w:rPr>
                <w:sz w:val="20"/>
              </w:rPr>
              <w:t xml:space="preserve">ликвидный</w:t>
            </w:r>
          </w:p>
        </w:tc>
        <w:tc>
          <w:tcPr>
            <w:tcW w:w="951" w:type="dxa"/>
          </w:tcPr>
          <w:p>
            <w:pPr>
              <w:pStyle w:val="0"/>
              <w:jc w:val="center"/>
            </w:pPr>
            <w:r>
              <w:rPr>
                <w:sz w:val="20"/>
              </w:rPr>
              <w:t xml:space="preserve">деловой</w:t>
            </w:r>
          </w:p>
        </w:tc>
      </w:tr>
      <w:tr>
        <w:tc>
          <w:tcPr>
            <w:tcW w:w="2154" w:type="dxa"/>
          </w:tcPr>
          <w:p>
            <w:pPr>
              <w:pStyle w:val="0"/>
              <w:jc w:val="center"/>
            </w:pPr>
            <w:r>
              <w:rPr>
                <w:sz w:val="20"/>
              </w:rPr>
              <w:t xml:space="preserve">1</w:t>
            </w:r>
          </w:p>
        </w:tc>
        <w:tc>
          <w:tcPr>
            <w:tcW w:w="737" w:type="dxa"/>
          </w:tcPr>
          <w:p>
            <w:pPr>
              <w:pStyle w:val="0"/>
              <w:jc w:val="center"/>
            </w:pPr>
            <w:r>
              <w:rPr>
                <w:sz w:val="20"/>
              </w:rPr>
              <w:t xml:space="preserve">2</w:t>
            </w:r>
          </w:p>
        </w:tc>
        <w:tc>
          <w:tcPr>
            <w:tcW w:w="794" w:type="dxa"/>
          </w:tcPr>
          <w:p>
            <w:pPr>
              <w:pStyle w:val="0"/>
              <w:jc w:val="center"/>
            </w:pPr>
            <w:r>
              <w:rPr>
                <w:sz w:val="20"/>
              </w:rPr>
              <w:t xml:space="preserve">3</w:t>
            </w:r>
          </w:p>
        </w:tc>
        <w:tc>
          <w:tcPr>
            <w:tcW w:w="850" w:type="dxa"/>
          </w:tcPr>
          <w:p>
            <w:pPr>
              <w:pStyle w:val="0"/>
              <w:jc w:val="center"/>
            </w:pPr>
            <w:r>
              <w:rPr>
                <w:sz w:val="20"/>
              </w:rPr>
              <w:t xml:space="preserve">4</w:t>
            </w:r>
          </w:p>
        </w:tc>
        <w:tc>
          <w:tcPr>
            <w:tcW w:w="944" w:type="dxa"/>
          </w:tcPr>
          <w:p>
            <w:pPr>
              <w:pStyle w:val="0"/>
              <w:jc w:val="center"/>
            </w:pPr>
            <w:r>
              <w:rPr>
                <w:sz w:val="20"/>
              </w:rPr>
              <w:t xml:space="preserve">5</w:t>
            </w:r>
          </w:p>
        </w:tc>
        <w:tc>
          <w:tcPr>
            <w:tcW w:w="944" w:type="dxa"/>
          </w:tcPr>
          <w:p>
            <w:pPr>
              <w:pStyle w:val="0"/>
              <w:jc w:val="center"/>
            </w:pPr>
            <w:r>
              <w:rPr>
                <w:sz w:val="20"/>
              </w:rPr>
              <w:t xml:space="preserve">6</w:t>
            </w:r>
          </w:p>
        </w:tc>
        <w:tc>
          <w:tcPr>
            <w:tcW w:w="944" w:type="dxa"/>
          </w:tcPr>
          <w:p>
            <w:pPr>
              <w:pStyle w:val="0"/>
              <w:jc w:val="center"/>
            </w:pPr>
            <w:r>
              <w:rPr>
                <w:sz w:val="20"/>
              </w:rPr>
              <w:t xml:space="preserve">7</w:t>
            </w:r>
          </w:p>
        </w:tc>
        <w:tc>
          <w:tcPr>
            <w:tcW w:w="944" w:type="dxa"/>
          </w:tcPr>
          <w:p>
            <w:pPr>
              <w:pStyle w:val="0"/>
              <w:jc w:val="center"/>
            </w:pPr>
            <w:r>
              <w:rPr>
                <w:sz w:val="20"/>
              </w:rPr>
              <w:t xml:space="preserve">8</w:t>
            </w:r>
          </w:p>
        </w:tc>
        <w:tc>
          <w:tcPr>
            <w:tcW w:w="944" w:type="dxa"/>
          </w:tcPr>
          <w:p>
            <w:pPr>
              <w:pStyle w:val="0"/>
              <w:jc w:val="center"/>
            </w:pPr>
            <w:r>
              <w:rPr>
                <w:sz w:val="20"/>
              </w:rPr>
              <w:t xml:space="preserve">9</w:t>
            </w:r>
          </w:p>
        </w:tc>
        <w:tc>
          <w:tcPr>
            <w:tcW w:w="944" w:type="dxa"/>
          </w:tcPr>
          <w:p>
            <w:pPr>
              <w:pStyle w:val="0"/>
              <w:jc w:val="center"/>
            </w:pPr>
            <w:r>
              <w:rPr>
                <w:sz w:val="20"/>
              </w:rPr>
              <w:t xml:space="preserve">10</w:t>
            </w:r>
          </w:p>
        </w:tc>
        <w:tc>
          <w:tcPr>
            <w:tcW w:w="944" w:type="dxa"/>
          </w:tcPr>
          <w:p>
            <w:pPr>
              <w:pStyle w:val="0"/>
              <w:jc w:val="center"/>
            </w:pPr>
            <w:r>
              <w:rPr>
                <w:sz w:val="20"/>
              </w:rPr>
              <w:t xml:space="preserve">11</w:t>
            </w:r>
          </w:p>
        </w:tc>
        <w:tc>
          <w:tcPr>
            <w:tcW w:w="944" w:type="dxa"/>
          </w:tcPr>
          <w:p>
            <w:pPr>
              <w:pStyle w:val="0"/>
              <w:jc w:val="center"/>
            </w:pPr>
            <w:r>
              <w:rPr>
                <w:sz w:val="20"/>
              </w:rPr>
              <w:t xml:space="preserve">12</w:t>
            </w:r>
          </w:p>
        </w:tc>
        <w:tc>
          <w:tcPr>
            <w:tcW w:w="944" w:type="dxa"/>
          </w:tcPr>
          <w:p>
            <w:pPr>
              <w:pStyle w:val="0"/>
              <w:jc w:val="center"/>
            </w:pPr>
            <w:r>
              <w:rPr>
                <w:sz w:val="20"/>
              </w:rPr>
              <w:t xml:space="preserve">13</w:t>
            </w:r>
          </w:p>
        </w:tc>
        <w:tc>
          <w:tcPr>
            <w:tcW w:w="944" w:type="dxa"/>
          </w:tcPr>
          <w:p>
            <w:pPr>
              <w:pStyle w:val="0"/>
              <w:jc w:val="center"/>
            </w:pPr>
            <w:r>
              <w:rPr>
                <w:sz w:val="20"/>
              </w:rPr>
              <w:t xml:space="preserve">14</w:t>
            </w:r>
          </w:p>
        </w:tc>
        <w:tc>
          <w:tcPr>
            <w:tcW w:w="944" w:type="dxa"/>
          </w:tcPr>
          <w:p>
            <w:pPr>
              <w:pStyle w:val="0"/>
              <w:jc w:val="center"/>
            </w:pPr>
            <w:r>
              <w:rPr>
                <w:sz w:val="20"/>
              </w:rPr>
              <w:t xml:space="preserve">15</w:t>
            </w:r>
          </w:p>
        </w:tc>
        <w:tc>
          <w:tcPr>
            <w:tcW w:w="951" w:type="dxa"/>
          </w:tcPr>
          <w:p>
            <w:pPr>
              <w:pStyle w:val="0"/>
              <w:jc w:val="center"/>
            </w:pPr>
            <w:r>
              <w:rPr>
                <w:sz w:val="20"/>
              </w:rPr>
              <w:t xml:space="preserve">16</w:t>
            </w:r>
          </w:p>
        </w:tc>
      </w:tr>
      <w:tr>
        <w:tc>
          <w:tcPr>
            <w:gridSpan w:val="16"/>
            <w:tcW w:w="15870" w:type="dxa"/>
          </w:tcPr>
          <w:p>
            <w:pPr>
              <w:pStyle w:val="0"/>
              <w:jc w:val="center"/>
            </w:pPr>
            <w:r>
              <w:rPr>
                <w:sz w:val="20"/>
              </w:rPr>
              <w:t xml:space="preserve">Защитные леса</w:t>
            </w:r>
          </w:p>
        </w:tc>
      </w:tr>
      <w:tr>
        <w:tc>
          <w:tcPr>
            <w:tcW w:w="2154" w:type="dxa"/>
          </w:tcPr>
          <w:p>
            <w:pPr>
              <w:pStyle w:val="0"/>
            </w:pPr>
            <w:r>
              <w:rPr>
                <w:sz w:val="20"/>
              </w:rPr>
              <w:t xml:space="preserve">Хвойные</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850" w:type="dxa"/>
          </w:tcPr>
          <w:p>
            <w:pPr>
              <w:pStyle w:val="0"/>
              <w:jc w:val="center"/>
            </w:pPr>
            <w:r>
              <w:rPr>
                <w:sz w:val="20"/>
              </w:rPr>
              <w:t xml:space="preserve">-</w:t>
            </w:r>
          </w:p>
        </w:tc>
        <w:tc>
          <w:tcPr>
            <w:tcW w:w="944" w:type="dxa"/>
          </w:tcPr>
          <w:p>
            <w:pPr>
              <w:pStyle w:val="0"/>
              <w:jc w:val="center"/>
            </w:pPr>
            <w:r>
              <w:rPr>
                <w:sz w:val="20"/>
              </w:rPr>
              <w:t xml:space="preserve">153</w:t>
            </w:r>
          </w:p>
        </w:tc>
        <w:tc>
          <w:tcPr>
            <w:tcW w:w="944" w:type="dxa"/>
          </w:tcPr>
          <w:p>
            <w:pPr>
              <w:pStyle w:val="0"/>
              <w:jc w:val="center"/>
            </w:pPr>
            <w:r>
              <w:rPr>
                <w:sz w:val="20"/>
              </w:rPr>
              <w:t xml:space="preserve">5,2</w:t>
            </w:r>
          </w:p>
        </w:tc>
        <w:tc>
          <w:tcPr>
            <w:tcW w:w="944" w:type="dxa"/>
          </w:tcPr>
          <w:p>
            <w:pPr>
              <w:pStyle w:val="0"/>
              <w:jc w:val="center"/>
            </w:pPr>
            <w:r>
              <w:rPr>
                <w:sz w:val="20"/>
              </w:rPr>
              <w:t xml:space="preserve">3,36</w:t>
            </w:r>
          </w:p>
        </w:tc>
        <w:tc>
          <w:tcPr>
            <w:tcW w:w="944" w:type="dxa"/>
          </w:tcPr>
          <w:p>
            <w:pPr>
              <w:pStyle w:val="0"/>
              <w:jc w:val="center"/>
            </w:pPr>
            <w:r>
              <w:rPr>
                <w:sz w:val="20"/>
              </w:rPr>
              <w:t xml:space="preserve">28,6</w:t>
            </w:r>
          </w:p>
        </w:tc>
        <w:tc>
          <w:tcPr>
            <w:tcW w:w="944" w:type="dxa"/>
          </w:tcPr>
          <w:p>
            <w:pPr>
              <w:pStyle w:val="0"/>
              <w:jc w:val="center"/>
            </w:pPr>
            <w:r>
              <w:rPr>
                <w:sz w:val="20"/>
              </w:rPr>
              <w:t xml:space="preserve">0,84</w:t>
            </w:r>
          </w:p>
        </w:tc>
        <w:tc>
          <w:tcPr>
            <w:tcW w:w="944" w:type="dxa"/>
          </w:tcPr>
          <w:p>
            <w:pPr>
              <w:pStyle w:val="0"/>
              <w:jc w:val="center"/>
            </w:pPr>
            <w:r>
              <w:rPr>
                <w:sz w:val="20"/>
              </w:rPr>
              <w:t xml:space="preserve">0,31</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181,6</w:t>
            </w:r>
          </w:p>
        </w:tc>
        <w:tc>
          <w:tcPr>
            <w:tcW w:w="944" w:type="dxa"/>
          </w:tcPr>
          <w:p>
            <w:pPr>
              <w:pStyle w:val="0"/>
              <w:jc w:val="center"/>
            </w:pPr>
            <w:r>
              <w:rPr>
                <w:sz w:val="20"/>
              </w:rPr>
              <w:t xml:space="preserve">6,04</w:t>
            </w:r>
          </w:p>
        </w:tc>
        <w:tc>
          <w:tcPr>
            <w:tcW w:w="951" w:type="dxa"/>
          </w:tcPr>
          <w:p>
            <w:pPr>
              <w:pStyle w:val="0"/>
              <w:jc w:val="center"/>
            </w:pPr>
            <w:r>
              <w:rPr>
                <w:sz w:val="20"/>
              </w:rPr>
              <w:t xml:space="preserve">3,67</w:t>
            </w:r>
          </w:p>
        </w:tc>
      </w:tr>
      <w:tr>
        <w:tc>
          <w:tcPr>
            <w:tcW w:w="2154" w:type="dxa"/>
          </w:tcPr>
          <w:p>
            <w:pPr>
              <w:pStyle w:val="0"/>
            </w:pPr>
            <w:r>
              <w:rPr>
                <w:sz w:val="20"/>
              </w:rPr>
              <w:t xml:space="preserve">Твердолиственные</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850" w:type="dxa"/>
          </w:tcPr>
          <w:p>
            <w:pPr>
              <w:pStyle w:val="0"/>
              <w:jc w:val="center"/>
            </w:pPr>
            <w:r>
              <w:rPr>
                <w:sz w:val="20"/>
              </w:rPr>
              <w:t xml:space="preserve">-</w:t>
            </w:r>
          </w:p>
        </w:tc>
        <w:tc>
          <w:tcPr>
            <w:tcW w:w="944" w:type="dxa"/>
          </w:tcPr>
          <w:p>
            <w:pPr>
              <w:pStyle w:val="0"/>
              <w:jc w:val="center"/>
            </w:pPr>
            <w:r>
              <w:rPr>
                <w:sz w:val="20"/>
              </w:rPr>
              <w:t xml:space="preserve">5,7</w:t>
            </w:r>
          </w:p>
        </w:tc>
        <w:tc>
          <w:tcPr>
            <w:tcW w:w="944" w:type="dxa"/>
          </w:tcPr>
          <w:p>
            <w:pPr>
              <w:pStyle w:val="0"/>
              <w:jc w:val="center"/>
            </w:pPr>
            <w:r>
              <w:rPr>
                <w:sz w:val="20"/>
              </w:rPr>
              <w:t xml:space="preserve">0,09</w:t>
            </w:r>
          </w:p>
        </w:tc>
        <w:tc>
          <w:tcPr>
            <w:tcW w:w="944" w:type="dxa"/>
          </w:tcPr>
          <w:p>
            <w:pPr>
              <w:pStyle w:val="0"/>
              <w:jc w:val="center"/>
            </w:pPr>
            <w:r>
              <w:rPr>
                <w:sz w:val="20"/>
              </w:rPr>
              <w:t xml:space="preserve">0,02</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5,7</w:t>
            </w:r>
          </w:p>
        </w:tc>
        <w:tc>
          <w:tcPr>
            <w:tcW w:w="944" w:type="dxa"/>
          </w:tcPr>
          <w:p>
            <w:pPr>
              <w:pStyle w:val="0"/>
              <w:jc w:val="center"/>
            </w:pPr>
            <w:r>
              <w:rPr>
                <w:sz w:val="20"/>
              </w:rPr>
              <w:t xml:space="preserve">0,09</w:t>
            </w:r>
          </w:p>
        </w:tc>
        <w:tc>
          <w:tcPr>
            <w:tcW w:w="951" w:type="dxa"/>
          </w:tcPr>
          <w:p>
            <w:pPr>
              <w:pStyle w:val="0"/>
              <w:jc w:val="center"/>
            </w:pPr>
            <w:r>
              <w:rPr>
                <w:sz w:val="20"/>
              </w:rPr>
              <w:t xml:space="preserve">0,02</w:t>
            </w:r>
          </w:p>
        </w:tc>
      </w:tr>
      <w:tr>
        <w:tc>
          <w:tcPr>
            <w:tcW w:w="2154" w:type="dxa"/>
          </w:tcPr>
          <w:p>
            <w:pPr>
              <w:pStyle w:val="0"/>
            </w:pPr>
            <w:r>
              <w:rPr>
                <w:sz w:val="20"/>
              </w:rPr>
              <w:t xml:space="preserve">Мягколиственные</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850" w:type="dxa"/>
          </w:tcPr>
          <w:p>
            <w:pPr>
              <w:pStyle w:val="0"/>
              <w:jc w:val="center"/>
            </w:pPr>
            <w:r>
              <w:rPr>
                <w:sz w:val="20"/>
              </w:rPr>
              <w:t xml:space="preserve">-</w:t>
            </w:r>
          </w:p>
        </w:tc>
        <w:tc>
          <w:tcPr>
            <w:tcW w:w="944" w:type="dxa"/>
          </w:tcPr>
          <w:p>
            <w:pPr>
              <w:pStyle w:val="0"/>
              <w:jc w:val="center"/>
            </w:pPr>
            <w:r>
              <w:rPr>
                <w:sz w:val="20"/>
              </w:rPr>
              <w:t xml:space="preserve">95,8</w:t>
            </w:r>
          </w:p>
        </w:tc>
        <w:tc>
          <w:tcPr>
            <w:tcW w:w="944" w:type="dxa"/>
          </w:tcPr>
          <w:p>
            <w:pPr>
              <w:pStyle w:val="0"/>
              <w:jc w:val="center"/>
            </w:pPr>
            <w:r>
              <w:rPr>
                <w:sz w:val="20"/>
              </w:rPr>
              <w:t xml:space="preserve">1,78</w:t>
            </w:r>
          </w:p>
        </w:tc>
        <w:tc>
          <w:tcPr>
            <w:tcW w:w="944" w:type="dxa"/>
          </w:tcPr>
          <w:p>
            <w:pPr>
              <w:pStyle w:val="0"/>
              <w:jc w:val="center"/>
            </w:pPr>
            <w:r>
              <w:rPr>
                <w:sz w:val="20"/>
              </w:rPr>
              <w:t xml:space="preserve">0,73</w:t>
            </w:r>
          </w:p>
        </w:tc>
        <w:tc>
          <w:tcPr>
            <w:tcW w:w="944" w:type="dxa"/>
          </w:tcPr>
          <w:p>
            <w:pPr>
              <w:pStyle w:val="0"/>
              <w:jc w:val="center"/>
            </w:pPr>
            <w:r>
              <w:rPr>
                <w:sz w:val="20"/>
              </w:rPr>
              <w:t xml:space="preserve">8,1</w:t>
            </w:r>
          </w:p>
        </w:tc>
        <w:tc>
          <w:tcPr>
            <w:tcW w:w="944" w:type="dxa"/>
          </w:tcPr>
          <w:p>
            <w:pPr>
              <w:pStyle w:val="0"/>
              <w:jc w:val="center"/>
            </w:pPr>
            <w:r>
              <w:rPr>
                <w:sz w:val="20"/>
              </w:rPr>
              <w:t xml:space="preserve">0,15</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103,9</w:t>
            </w:r>
          </w:p>
        </w:tc>
        <w:tc>
          <w:tcPr>
            <w:tcW w:w="944" w:type="dxa"/>
          </w:tcPr>
          <w:p>
            <w:pPr>
              <w:pStyle w:val="0"/>
              <w:jc w:val="center"/>
            </w:pPr>
            <w:r>
              <w:rPr>
                <w:sz w:val="20"/>
              </w:rPr>
              <w:t xml:space="preserve">1,93</w:t>
            </w:r>
          </w:p>
        </w:tc>
        <w:tc>
          <w:tcPr>
            <w:tcW w:w="951" w:type="dxa"/>
          </w:tcPr>
          <w:p>
            <w:pPr>
              <w:pStyle w:val="0"/>
              <w:jc w:val="center"/>
            </w:pPr>
            <w:r>
              <w:rPr>
                <w:sz w:val="20"/>
              </w:rPr>
              <w:t xml:space="preserve">0,73</w:t>
            </w:r>
          </w:p>
        </w:tc>
      </w:tr>
      <w:tr>
        <w:tc>
          <w:tcPr>
            <w:tcW w:w="2154" w:type="dxa"/>
          </w:tcPr>
          <w:p>
            <w:pPr>
              <w:pStyle w:val="0"/>
            </w:pPr>
            <w:r>
              <w:rPr>
                <w:sz w:val="20"/>
              </w:rPr>
              <w:t xml:space="preserve">Итого:</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850" w:type="dxa"/>
          </w:tcPr>
          <w:p>
            <w:pPr>
              <w:pStyle w:val="0"/>
              <w:jc w:val="center"/>
            </w:pPr>
            <w:r>
              <w:rPr>
                <w:sz w:val="20"/>
              </w:rPr>
              <w:t xml:space="preserve">-</w:t>
            </w:r>
          </w:p>
        </w:tc>
        <w:tc>
          <w:tcPr>
            <w:tcW w:w="944" w:type="dxa"/>
          </w:tcPr>
          <w:p>
            <w:pPr>
              <w:pStyle w:val="0"/>
              <w:jc w:val="center"/>
            </w:pPr>
            <w:r>
              <w:rPr>
                <w:sz w:val="20"/>
              </w:rPr>
              <w:t xml:space="preserve">254,5</w:t>
            </w:r>
          </w:p>
        </w:tc>
        <w:tc>
          <w:tcPr>
            <w:tcW w:w="944" w:type="dxa"/>
          </w:tcPr>
          <w:p>
            <w:pPr>
              <w:pStyle w:val="0"/>
              <w:jc w:val="center"/>
            </w:pPr>
            <w:r>
              <w:rPr>
                <w:sz w:val="20"/>
              </w:rPr>
              <w:t xml:space="preserve">7,07</w:t>
            </w:r>
          </w:p>
        </w:tc>
        <w:tc>
          <w:tcPr>
            <w:tcW w:w="944" w:type="dxa"/>
          </w:tcPr>
          <w:p>
            <w:pPr>
              <w:pStyle w:val="0"/>
              <w:jc w:val="center"/>
            </w:pPr>
            <w:r>
              <w:rPr>
                <w:sz w:val="20"/>
              </w:rPr>
              <w:t xml:space="preserve">4,11</w:t>
            </w:r>
          </w:p>
        </w:tc>
        <w:tc>
          <w:tcPr>
            <w:tcW w:w="944" w:type="dxa"/>
          </w:tcPr>
          <w:p>
            <w:pPr>
              <w:pStyle w:val="0"/>
              <w:jc w:val="center"/>
            </w:pPr>
            <w:r>
              <w:rPr>
                <w:sz w:val="20"/>
              </w:rPr>
              <w:t xml:space="preserve">36,7</w:t>
            </w:r>
          </w:p>
        </w:tc>
        <w:tc>
          <w:tcPr>
            <w:tcW w:w="944" w:type="dxa"/>
          </w:tcPr>
          <w:p>
            <w:pPr>
              <w:pStyle w:val="0"/>
              <w:jc w:val="center"/>
            </w:pPr>
            <w:r>
              <w:rPr>
                <w:sz w:val="20"/>
              </w:rPr>
              <w:t xml:space="preserve">0,99</w:t>
            </w:r>
          </w:p>
        </w:tc>
        <w:tc>
          <w:tcPr>
            <w:tcW w:w="944" w:type="dxa"/>
          </w:tcPr>
          <w:p>
            <w:pPr>
              <w:pStyle w:val="0"/>
              <w:jc w:val="center"/>
            </w:pPr>
            <w:r>
              <w:rPr>
                <w:sz w:val="20"/>
              </w:rPr>
              <w:t xml:space="preserve">0,31</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291,2</w:t>
            </w:r>
          </w:p>
        </w:tc>
        <w:tc>
          <w:tcPr>
            <w:tcW w:w="944" w:type="dxa"/>
          </w:tcPr>
          <w:p>
            <w:pPr>
              <w:pStyle w:val="0"/>
              <w:jc w:val="center"/>
            </w:pPr>
            <w:r>
              <w:rPr>
                <w:sz w:val="20"/>
              </w:rPr>
              <w:t xml:space="preserve">8,06</w:t>
            </w:r>
          </w:p>
        </w:tc>
        <w:tc>
          <w:tcPr>
            <w:tcW w:w="951" w:type="dxa"/>
          </w:tcPr>
          <w:p>
            <w:pPr>
              <w:pStyle w:val="0"/>
              <w:jc w:val="center"/>
            </w:pPr>
            <w:r>
              <w:rPr>
                <w:sz w:val="20"/>
              </w:rPr>
              <w:t xml:space="preserve">4,42</w:t>
            </w:r>
          </w:p>
        </w:tc>
      </w:tr>
      <w:tr>
        <w:tc>
          <w:tcPr>
            <w:gridSpan w:val="16"/>
            <w:tcW w:w="15870" w:type="dxa"/>
          </w:tcPr>
          <w:p>
            <w:pPr>
              <w:pStyle w:val="0"/>
              <w:jc w:val="center"/>
            </w:pPr>
            <w:r>
              <w:rPr>
                <w:sz w:val="20"/>
              </w:rPr>
              <w:t xml:space="preserve">Эксплуатационные леса</w:t>
            </w:r>
          </w:p>
        </w:tc>
      </w:tr>
      <w:tr>
        <w:tc>
          <w:tcPr>
            <w:tcW w:w="2154" w:type="dxa"/>
          </w:tcPr>
          <w:p>
            <w:pPr>
              <w:pStyle w:val="0"/>
            </w:pPr>
            <w:r>
              <w:rPr>
                <w:sz w:val="20"/>
              </w:rPr>
              <w:t xml:space="preserve">Хвойные</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850"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51" w:type="dxa"/>
          </w:tcPr>
          <w:p>
            <w:pPr>
              <w:pStyle w:val="0"/>
              <w:jc w:val="center"/>
            </w:pPr>
            <w:r>
              <w:rPr>
                <w:sz w:val="20"/>
              </w:rPr>
              <w:t xml:space="preserve">-</w:t>
            </w:r>
          </w:p>
        </w:tc>
      </w:tr>
      <w:tr>
        <w:tc>
          <w:tcPr>
            <w:tcW w:w="2154" w:type="dxa"/>
          </w:tcPr>
          <w:p>
            <w:pPr>
              <w:pStyle w:val="0"/>
            </w:pPr>
            <w:r>
              <w:rPr>
                <w:sz w:val="20"/>
              </w:rPr>
              <w:t xml:space="preserve">Твердолиственные</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850"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51" w:type="dxa"/>
          </w:tcPr>
          <w:p>
            <w:pPr>
              <w:pStyle w:val="0"/>
              <w:jc w:val="center"/>
            </w:pPr>
            <w:r>
              <w:rPr>
                <w:sz w:val="20"/>
              </w:rPr>
              <w:t xml:space="preserve">-</w:t>
            </w:r>
          </w:p>
        </w:tc>
      </w:tr>
      <w:tr>
        <w:tc>
          <w:tcPr>
            <w:tcW w:w="2154" w:type="dxa"/>
          </w:tcPr>
          <w:p>
            <w:pPr>
              <w:pStyle w:val="0"/>
            </w:pPr>
            <w:r>
              <w:rPr>
                <w:sz w:val="20"/>
              </w:rPr>
              <w:t xml:space="preserve">Мягколиственные</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850"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51" w:type="dxa"/>
          </w:tcPr>
          <w:p>
            <w:pPr>
              <w:pStyle w:val="0"/>
              <w:jc w:val="center"/>
            </w:pPr>
            <w:r>
              <w:rPr>
                <w:sz w:val="20"/>
              </w:rPr>
              <w:t xml:space="preserve">-</w:t>
            </w:r>
          </w:p>
        </w:tc>
      </w:tr>
      <w:tr>
        <w:tc>
          <w:tcPr>
            <w:tcW w:w="2154" w:type="dxa"/>
          </w:tcPr>
          <w:p>
            <w:pPr>
              <w:pStyle w:val="0"/>
            </w:pPr>
            <w:r>
              <w:rPr>
                <w:sz w:val="20"/>
              </w:rPr>
              <w:t xml:space="preserve">Итого:</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850"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51" w:type="dxa"/>
          </w:tcPr>
          <w:p>
            <w:pPr>
              <w:pStyle w:val="0"/>
              <w:jc w:val="center"/>
            </w:pPr>
            <w:r>
              <w:rPr>
                <w:sz w:val="20"/>
              </w:rPr>
              <w:t xml:space="preserve">-</w:t>
            </w:r>
          </w:p>
        </w:tc>
      </w:tr>
      <w:tr>
        <w:tc>
          <w:tcPr>
            <w:gridSpan w:val="16"/>
            <w:tcW w:w="15870" w:type="dxa"/>
          </w:tcPr>
          <w:p>
            <w:pPr>
              <w:pStyle w:val="0"/>
              <w:jc w:val="center"/>
            </w:pPr>
            <w:r>
              <w:rPr>
                <w:sz w:val="20"/>
              </w:rPr>
              <w:t xml:space="preserve">Всего по лесничеству</w:t>
            </w:r>
          </w:p>
        </w:tc>
      </w:tr>
      <w:tr>
        <w:tc>
          <w:tcPr>
            <w:tcW w:w="2154" w:type="dxa"/>
          </w:tcPr>
          <w:p>
            <w:pPr>
              <w:pStyle w:val="0"/>
            </w:pPr>
            <w:r>
              <w:rPr>
                <w:sz w:val="20"/>
              </w:rPr>
              <w:t xml:space="preserve">Хвойные</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850" w:type="dxa"/>
          </w:tcPr>
          <w:p>
            <w:pPr>
              <w:pStyle w:val="0"/>
              <w:jc w:val="center"/>
            </w:pPr>
            <w:r>
              <w:rPr>
                <w:sz w:val="20"/>
              </w:rPr>
              <w:t xml:space="preserve">-</w:t>
            </w:r>
          </w:p>
        </w:tc>
        <w:tc>
          <w:tcPr>
            <w:tcW w:w="944" w:type="dxa"/>
          </w:tcPr>
          <w:p>
            <w:pPr>
              <w:pStyle w:val="0"/>
              <w:jc w:val="center"/>
            </w:pPr>
            <w:r>
              <w:rPr>
                <w:sz w:val="20"/>
              </w:rPr>
              <w:t xml:space="preserve">153</w:t>
            </w:r>
          </w:p>
        </w:tc>
        <w:tc>
          <w:tcPr>
            <w:tcW w:w="944" w:type="dxa"/>
          </w:tcPr>
          <w:p>
            <w:pPr>
              <w:pStyle w:val="0"/>
              <w:jc w:val="center"/>
            </w:pPr>
            <w:r>
              <w:rPr>
                <w:sz w:val="20"/>
              </w:rPr>
              <w:t xml:space="preserve">5,2</w:t>
            </w:r>
          </w:p>
        </w:tc>
        <w:tc>
          <w:tcPr>
            <w:tcW w:w="944" w:type="dxa"/>
          </w:tcPr>
          <w:p>
            <w:pPr>
              <w:pStyle w:val="0"/>
              <w:jc w:val="center"/>
            </w:pPr>
            <w:r>
              <w:rPr>
                <w:sz w:val="20"/>
              </w:rPr>
              <w:t xml:space="preserve">3,36</w:t>
            </w:r>
          </w:p>
        </w:tc>
        <w:tc>
          <w:tcPr>
            <w:tcW w:w="944" w:type="dxa"/>
          </w:tcPr>
          <w:p>
            <w:pPr>
              <w:pStyle w:val="0"/>
              <w:jc w:val="center"/>
            </w:pPr>
            <w:r>
              <w:rPr>
                <w:sz w:val="20"/>
              </w:rPr>
              <w:t xml:space="preserve">28,6</w:t>
            </w:r>
          </w:p>
        </w:tc>
        <w:tc>
          <w:tcPr>
            <w:tcW w:w="944" w:type="dxa"/>
          </w:tcPr>
          <w:p>
            <w:pPr>
              <w:pStyle w:val="0"/>
              <w:jc w:val="center"/>
            </w:pPr>
            <w:r>
              <w:rPr>
                <w:sz w:val="20"/>
              </w:rPr>
              <w:t xml:space="preserve">0,84</w:t>
            </w:r>
          </w:p>
        </w:tc>
        <w:tc>
          <w:tcPr>
            <w:tcW w:w="944" w:type="dxa"/>
          </w:tcPr>
          <w:p>
            <w:pPr>
              <w:pStyle w:val="0"/>
              <w:jc w:val="center"/>
            </w:pPr>
            <w:r>
              <w:rPr>
                <w:sz w:val="20"/>
              </w:rPr>
              <w:t xml:space="preserve">0,31</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181,6</w:t>
            </w:r>
          </w:p>
        </w:tc>
        <w:tc>
          <w:tcPr>
            <w:tcW w:w="944" w:type="dxa"/>
          </w:tcPr>
          <w:p>
            <w:pPr>
              <w:pStyle w:val="0"/>
              <w:jc w:val="center"/>
            </w:pPr>
            <w:r>
              <w:rPr>
                <w:sz w:val="20"/>
              </w:rPr>
              <w:t xml:space="preserve">6,04</w:t>
            </w:r>
          </w:p>
        </w:tc>
        <w:tc>
          <w:tcPr>
            <w:tcW w:w="951" w:type="dxa"/>
          </w:tcPr>
          <w:p>
            <w:pPr>
              <w:pStyle w:val="0"/>
              <w:jc w:val="center"/>
            </w:pPr>
            <w:r>
              <w:rPr>
                <w:sz w:val="20"/>
              </w:rPr>
              <w:t xml:space="preserve">3,67</w:t>
            </w:r>
          </w:p>
        </w:tc>
      </w:tr>
      <w:tr>
        <w:tc>
          <w:tcPr>
            <w:tcW w:w="2154" w:type="dxa"/>
          </w:tcPr>
          <w:p>
            <w:pPr>
              <w:pStyle w:val="0"/>
            </w:pPr>
            <w:r>
              <w:rPr>
                <w:sz w:val="20"/>
              </w:rPr>
              <w:t xml:space="preserve">Твердолиственные</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850" w:type="dxa"/>
          </w:tcPr>
          <w:p>
            <w:pPr>
              <w:pStyle w:val="0"/>
              <w:jc w:val="center"/>
            </w:pPr>
            <w:r>
              <w:rPr>
                <w:sz w:val="20"/>
              </w:rPr>
              <w:t xml:space="preserve">-</w:t>
            </w:r>
          </w:p>
        </w:tc>
        <w:tc>
          <w:tcPr>
            <w:tcW w:w="944" w:type="dxa"/>
          </w:tcPr>
          <w:p>
            <w:pPr>
              <w:pStyle w:val="0"/>
              <w:jc w:val="center"/>
            </w:pPr>
            <w:r>
              <w:rPr>
                <w:sz w:val="20"/>
              </w:rPr>
              <w:t xml:space="preserve">5,7</w:t>
            </w:r>
          </w:p>
        </w:tc>
        <w:tc>
          <w:tcPr>
            <w:tcW w:w="944" w:type="dxa"/>
          </w:tcPr>
          <w:p>
            <w:pPr>
              <w:pStyle w:val="0"/>
              <w:jc w:val="center"/>
            </w:pPr>
            <w:r>
              <w:rPr>
                <w:sz w:val="20"/>
              </w:rPr>
              <w:t xml:space="preserve">0,09</w:t>
            </w:r>
          </w:p>
        </w:tc>
        <w:tc>
          <w:tcPr>
            <w:tcW w:w="944" w:type="dxa"/>
          </w:tcPr>
          <w:p>
            <w:pPr>
              <w:pStyle w:val="0"/>
              <w:jc w:val="center"/>
            </w:pPr>
            <w:r>
              <w:rPr>
                <w:sz w:val="20"/>
              </w:rPr>
              <w:t xml:space="preserve">0,02</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5,7</w:t>
            </w:r>
          </w:p>
        </w:tc>
        <w:tc>
          <w:tcPr>
            <w:tcW w:w="944" w:type="dxa"/>
          </w:tcPr>
          <w:p>
            <w:pPr>
              <w:pStyle w:val="0"/>
              <w:jc w:val="center"/>
            </w:pPr>
            <w:r>
              <w:rPr>
                <w:sz w:val="20"/>
              </w:rPr>
              <w:t xml:space="preserve">0,09</w:t>
            </w:r>
          </w:p>
        </w:tc>
        <w:tc>
          <w:tcPr>
            <w:tcW w:w="951" w:type="dxa"/>
          </w:tcPr>
          <w:p>
            <w:pPr>
              <w:pStyle w:val="0"/>
              <w:jc w:val="center"/>
            </w:pPr>
            <w:r>
              <w:rPr>
                <w:sz w:val="20"/>
              </w:rPr>
              <w:t xml:space="preserve">0,02</w:t>
            </w:r>
          </w:p>
        </w:tc>
      </w:tr>
      <w:tr>
        <w:tc>
          <w:tcPr>
            <w:tcW w:w="2154" w:type="dxa"/>
          </w:tcPr>
          <w:p>
            <w:pPr>
              <w:pStyle w:val="0"/>
            </w:pPr>
            <w:r>
              <w:rPr>
                <w:sz w:val="20"/>
              </w:rPr>
              <w:t xml:space="preserve">Мягколиственные</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850" w:type="dxa"/>
          </w:tcPr>
          <w:p>
            <w:pPr>
              <w:pStyle w:val="0"/>
              <w:jc w:val="center"/>
            </w:pPr>
            <w:r>
              <w:rPr>
                <w:sz w:val="20"/>
              </w:rPr>
              <w:t xml:space="preserve">-</w:t>
            </w:r>
          </w:p>
        </w:tc>
        <w:tc>
          <w:tcPr>
            <w:tcW w:w="944" w:type="dxa"/>
          </w:tcPr>
          <w:p>
            <w:pPr>
              <w:pStyle w:val="0"/>
              <w:jc w:val="center"/>
            </w:pPr>
            <w:r>
              <w:rPr>
                <w:sz w:val="20"/>
              </w:rPr>
              <w:t xml:space="preserve">95,8</w:t>
            </w:r>
          </w:p>
        </w:tc>
        <w:tc>
          <w:tcPr>
            <w:tcW w:w="944" w:type="dxa"/>
          </w:tcPr>
          <w:p>
            <w:pPr>
              <w:pStyle w:val="0"/>
              <w:jc w:val="center"/>
            </w:pPr>
            <w:r>
              <w:rPr>
                <w:sz w:val="20"/>
              </w:rPr>
              <w:t xml:space="preserve">1,78</w:t>
            </w:r>
          </w:p>
        </w:tc>
        <w:tc>
          <w:tcPr>
            <w:tcW w:w="944" w:type="dxa"/>
          </w:tcPr>
          <w:p>
            <w:pPr>
              <w:pStyle w:val="0"/>
              <w:jc w:val="center"/>
            </w:pPr>
            <w:r>
              <w:rPr>
                <w:sz w:val="20"/>
              </w:rPr>
              <w:t xml:space="preserve">0,73</w:t>
            </w:r>
          </w:p>
        </w:tc>
        <w:tc>
          <w:tcPr>
            <w:tcW w:w="944" w:type="dxa"/>
          </w:tcPr>
          <w:p>
            <w:pPr>
              <w:pStyle w:val="0"/>
              <w:jc w:val="center"/>
            </w:pPr>
            <w:r>
              <w:rPr>
                <w:sz w:val="20"/>
              </w:rPr>
              <w:t xml:space="preserve">8,1</w:t>
            </w:r>
          </w:p>
        </w:tc>
        <w:tc>
          <w:tcPr>
            <w:tcW w:w="944" w:type="dxa"/>
          </w:tcPr>
          <w:p>
            <w:pPr>
              <w:pStyle w:val="0"/>
              <w:jc w:val="center"/>
            </w:pPr>
            <w:r>
              <w:rPr>
                <w:sz w:val="20"/>
              </w:rPr>
              <w:t xml:space="preserve">0,15</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103,9</w:t>
            </w:r>
          </w:p>
        </w:tc>
        <w:tc>
          <w:tcPr>
            <w:tcW w:w="944" w:type="dxa"/>
          </w:tcPr>
          <w:p>
            <w:pPr>
              <w:pStyle w:val="0"/>
              <w:jc w:val="center"/>
            </w:pPr>
            <w:r>
              <w:rPr>
                <w:sz w:val="20"/>
              </w:rPr>
              <w:t xml:space="preserve">1,93</w:t>
            </w:r>
          </w:p>
        </w:tc>
        <w:tc>
          <w:tcPr>
            <w:tcW w:w="951" w:type="dxa"/>
          </w:tcPr>
          <w:p>
            <w:pPr>
              <w:pStyle w:val="0"/>
              <w:jc w:val="center"/>
            </w:pPr>
            <w:r>
              <w:rPr>
                <w:sz w:val="20"/>
              </w:rPr>
              <w:t xml:space="preserve">0,73</w:t>
            </w:r>
          </w:p>
        </w:tc>
      </w:tr>
      <w:tr>
        <w:tc>
          <w:tcPr>
            <w:tcW w:w="2154" w:type="dxa"/>
          </w:tcPr>
          <w:p>
            <w:pPr>
              <w:pStyle w:val="0"/>
            </w:pPr>
            <w:r>
              <w:rPr>
                <w:sz w:val="20"/>
              </w:rPr>
              <w:t xml:space="preserve">Итого:</w:t>
            </w:r>
          </w:p>
        </w:tc>
        <w:tc>
          <w:tcPr>
            <w:tcW w:w="737" w:type="dxa"/>
          </w:tcPr>
          <w:p>
            <w:pPr>
              <w:pStyle w:val="0"/>
              <w:jc w:val="center"/>
            </w:pPr>
            <w:r>
              <w:rPr>
                <w:sz w:val="20"/>
              </w:rPr>
              <w:t xml:space="preserve">-</w:t>
            </w:r>
          </w:p>
        </w:tc>
        <w:tc>
          <w:tcPr>
            <w:tcW w:w="794" w:type="dxa"/>
          </w:tcPr>
          <w:p>
            <w:pPr>
              <w:pStyle w:val="0"/>
              <w:jc w:val="center"/>
            </w:pPr>
            <w:r>
              <w:rPr>
                <w:sz w:val="20"/>
              </w:rPr>
              <w:t xml:space="preserve">-</w:t>
            </w:r>
          </w:p>
        </w:tc>
        <w:tc>
          <w:tcPr>
            <w:tcW w:w="850" w:type="dxa"/>
          </w:tcPr>
          <w:p>
            <w:pPr>
              <w:pStyle w:val="0"/>
              <w:jc w:val="center"/>
            </w:pPr>
            <w:r>
              <w:rPr>
                <w:sz w:val="20"/>
              </w:rPr>
              <w:t xml:space="preserve">-</w:t>
            </w:r>
          </w:p>
        </w:tc>
        <w:tc>
          <w:tcPr>
            <w:tcW w:w="944" w:type="dxa"/>
          </w:tcPr>
          <w:p>
            <w:pPr>
              <w:pStyle w:val="0"/>
              <w:jc w:val="center"/>
            </w:pPr>
            <w:r>
              <w:rPr>
                <w:sz w:val="20"/>
              </w:rPr>
              <w:t xml:space="preserve">254,5</w:t>
            </w:r>
          </w:p>
        </w:tc>
        <w:tc>
          <w:tcPr>
            <w:tcW w:w="944" w:type="dxa"/>
          </w:tcPr>
          <w:p>
            <w:pPr>
              <w:pStyle w:val="0"/>
              <w:jc w:val="center"/>
            </w:pPr>
            <w:r>
              <w:rPr>
                <w:sz w:val="20"/>
              </w:rPr>
              <w:t xml:space="preserve">7,07</w:t>
            </w:r>
          </w:p>
        </w:tc>
        <w:tc>
          <w:tcPr>
            <w:tcW w:w="944" w:type="dxa"/>
          </w:tcPr>
          <w:p>
            <w:pPr>
              <w:pStyle w:val="0"/>
              <w:jc w:val="center"/>
            </w:pPr>
            <w:r>
              <w:rPr>
                <w:sz w:val="20"/>
              </w:rPr>
              <w:t xml:space="preserve">4,11</w:t>
            </w:r>
          </w:p>
        </w:tc>
        <w:tc>
          <w:tcPr>
            <w:tcW w:w="944" w:type="dxa"/>
          </w:tcPr>
          <w:p>
            <w:pPr>
              <w:pStyle w:val="0"/>
              <w:jc w:val="center"/>
            </w:pPr>
            <w:r>
              <w:rPr>
                <w:sz w:val="20"/>
              </w:rPr>
              <w:t xml:space="preserve">36,7</w:t>
            </w:r>
          </w:p>
        </w:tc>
        <w:tc>
          <w:tcPr>
            <w:tcW w:w="944" w:type="dxa"/>
          </w:tcPr>
          <w:p>
            <w:pPr>
              <w:pStyle w:val="0"/>
              <w:jc w:val="center"/>
            </w:pPr>
            <w:r>
              <w:rPr>
                <w:sz w:val="20"/>
              </w:rPr>
              <w:t xml:space="preserve">0,99</w:t>
            </w:r>
          </w:p>
        </w:tc>
        <w:tc>
          <w:tcPr>
            <w:tcW w:w="944" w:type="dxa"/>
          </w:tcPr>
          <w:p>
            <w:pPr>
              <w:pStyle w:val="0"/>
              <w:jc w:val="center"/>
            </w:pPr>
            <w:r>
              <w:rPr>
                <w:sz w:val="20"/>
              </w:rPr>
              <w:t xml:space="preserve">0,31</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w:t>
            </w:r>
          </w:p>
        </w:tc>
        <w:tc>
          <w:tcPr>
            <w:tcW w:w="944" w:type="dxa"/>
          </w:tcPr>
          <w:p>
            <w:pPr>
              <w:pStyle w:val="0"/>
              <w:jc w:val="center"/>
            </w:pPr>
            <w:r>
              <w:rPr>
                <w:sz w:val="20"/>
              </w:rPr>
              <w:t xml:space="preserve">291,2</w:t>
            </w:r>
          </w:p>
        </w:tc>
        <w:tc>
          <w:tcPr>
            <w:tcW w:w="944" w:type="dxa"/>
          </w:tcPr>
          <w:p>
            <w:pPr>
              <w:pStyle w:val="0"/>
              <w:jc w:val="center"/>
            </w:pPr>
            <w:r>
              <w:rPr>
                <w:sz w:val="20"/>
              </w:rPr>
              <w:t xml:space="preserve">8,06</w:t>
            </w:r>
          </w:p>
        </w:tc>
        <w:tc>
          <w:tcPr>
            <w:tcW w:w="951" w:type="dxa"/>
          </w:tcPr>
          <w:p>
            <w:pPr>
              <w:pStyle w:val="0"/>
              <w:jc w:val="center"/>
            </w:pPr>
            <w:r>
              <w:rPr>
                <w:sz w:val="20"/>
              </w:rPr>
              <w:t xml:space="preserve">4,42</w:t>
            </w:r>
          </w:p>
        </w:tc>
      </w:tr>
    </w:tbl>
    <w:p>
      <w:pPr>
        <w:sectPr>
          <w:headerReference w:type="default" r:id="rId33"/>
          <w:headerReference w:type="first" r:id="rId33"/>
          <w:footerReference w:type="default" r:id="rId34"/>
          <w:footerReference w:type="first" r:id="rId34"/>
          <w:pgSz w:w="16838" w:h="11906" w:orient="landscape"/>
          <w:pgMar w:top="1133" w:right="397" w:bottom="566" w:left="397" w:header="0" w:footer="0" w:gutter="0"/>
          <w:titlePg/>
        </w:sectPr>
      </w:pP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В том числе при рубках, связанных с созданием лесной инфраструктуры в целях охраны, защиты, воспроизводства городских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pPr>
        <w:pStyle w:val="0"/>
        <w:jc w:val="center"/>
      </w:pPr>
      <w:r>
        <w:rPr>
          <w:sz w:val="20"/>
        </w:rPr>
      </w:r>
    </w:p>
    <w:p>
      <w:pPr>
        <w:pStyle w:val="2"/>
        <w:outlineLvl w:val="3"/>
        <w:jc w:val="center"/>
      </w:pPr>
      <w:r>
        <w:rPr>
          <w:sz w:val="20"/>
        </w:rPr>
        <w:t xml:space="preserve">2.1.4. Возрасты рубок</w:t>
      </w:r>
    </w:p>
    <w:p>
      <w:pPr>
        <w:pStyle w:val="0"/>
        <w:ind w:firstLine="540"/>
        <w:jc w:val="both"/>
      </w:pPr>
      <w:r>
        <w:rPr>
          <w:sz w:val="20"/>
        </w:rPr>
      </w:r>
    </w:p>
    <w:p>
      <w:pPr>
        <w:pStyle w:val="0"/>
        <w:ind w:firstLine="540"/>
        <w:jc w:val="both"/>
      </w:pPr>
      <w:r>
        <w:rPr>
          <w:sz w:val="20"/>
        </w:rPr>
        <w:t xml:space="preserve">Возрасты рубок лесных насаждений установлены </w:t>
      </w:r>
      <w:hyperlink w:history="0" r:id="rId86" w:tooltip="Ссылка на КонсультантПлюс">
        <w:r>
          <w:rPr>
            <w:sz w:val="20"/>
            <w:color w:val="0000ff"/>
          </w:rPr>
          <w:t xml:space="preserve">приказом</w:t>
        </w:r>
      </w:hyperlink>
      <w:r>
        <w:rPr>
          <w:sz w:val="20"/>
        </w:rPr>
        <w:t xml:space="preserve"> Рослесхоза от 09.04.2015 N 105 "Об установлении возрастов рубок" и приведены в таблице 2.1.4.1.</w:t>
      </w:r>
    </w:p>
    <w:p>
      <w:pPr>
        <w:pStyle w:val="0"/>
        <w:ind w:firstLine="540"/>
        <w:jc w:val="both"/>
      </w:pPr>
      <w:r>
        <w:rPr>
          <w:sz w:val="20"/>
        </w:rPr>
      </w:r>
    </w:p>
    <w:p>
      <w:pPr>
        <w:pStyle w:val="0"/>
        <w:jc w:val="right"/>
      </w:pPr>
      <w:r>
        <w:rPr>
          <w:sz w:val="20"/>
        </w:rPr>
        <w:t xml:space="preserve">Таблица 2.1.4.1</w:t>
      </w:r>
    </w:p>
    <w:p>
      <w:pPr>
        <w:pStyle w:val="0"/>
        <w:jc w:val="right"/>
      </w:pPr>
      <w:r>
        <w:rPr>
          <w:sz w:val="20"/>
        </w:rPr>
      </w:r>
    </w:p>
    <w:p>
      <w:pPr>
        <w:pStyle w:val="0"/>
        <w:jc w:val="center"/>
      </w:pPr>
      <w:r>
        <w:rPr>
          <w:sz w:val="20"/>
        </w:rPr>
        <w:t xml:space="preserve">Возрасты рубок</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45"/>
        <w:gridCol w:w="2864"/>
        <w:gridCol w:w="1689"/>
        <w:gridCol w:w="1674"/>
      </w:tblGrid>
      <w:tr>
        <w:tc>
          <w:tcPr>
            <w:tcW w:w="2845" w:type="dxa"/>
          </w:tcPr>
          <w:p>
            <w:pPr>
              <w:pStyle w:val="0"/>
              <w:jc w:val="center"/>
            </w:pPr>
            <w:r>
              <w:rPr>
                <w:sz w:val="20"/>
              </w:rPr>
              <w:t xml:space="preserve">Вид целевого назначения лесов, в т.ч. категории защитных лесов</w:t>
            </w:r>
          </w:p>
        </w:tc>
        <w:tc>
          <w:tcPr>
            <w:tcW w:w="2864" w:type="dxa"/>
          </w:tcPr>
          <w:p>
            <w:pPr>
              <w:pStyle w:val="0"/>
              <w:jc w:val="center"/>
            </w:pPr>
            <w:r>
              <w:rPr>
                <w:sz w:val="20"/>
              </w:rPr>
              <w:t xml:space="preserve">Хозсекции и входящие в них преобладающие породы</w:t>
            </w:r>
          </w:p>
        </w:tc>
        <w:tc>
          <w:tcPr>
            <w:tcW w:w="1689" w:type="dxa"/>
          </w:tcPr>
          <w:p>
            <w:pPr>
              <w:pStyle w:val="0"/>
              <w:jc w:val="center"/>
            </w:pPr>
            <w:r>
              <w:rPr>
                <w:sz w:val="20"/>
              </w:rPr>
              <w:t xml:space="preserve">Классы бонитета</w:t>
            </w:r>
          </w:p>
        </w:tc>
        <w:tc>
          <w:tcPr>
            <w:tcW w:w="1674" w:type="dxa"/>
          </w:tcPr>
          <w:p>
            <w:pPr>
              <w:pStyle w:val="0"/>
              <w:jc w:val="center"/>
            </w:pPr>
            <w:r>
              <w:rPr>
                <w:sz w:val="20"/>
              </w:rPr>
              <w:t xml:space="preserve">Возрасты рубок, лет</w:t>
            </w:r>
          </w:p>
        </w:tc>
      </w:tr>
      <w:tr>
        <w:tc>
          <w:tcPr>
            <w:tcW w:w="2845" w:type="dxa"/>
            <w:vMerge w:val="restart"/>
          </w:tcPr>
          <w:p>
            <w:pPr>
              <w:pStyle w:val="0"/>
            </w:pPr>
            <w:r>
              <w:rPr>
                <w:sz w:val="20"/>
              </w:rPr>
              <w:t xml:space="preserve">Защитные леса,</w:t>
            </w:r>
          </w:p>
          <w:p>
            <w:pPr>
              <w:pStyle w:val="0"/>
            </w:pPr>
            <w:r>
              <w:rPr>
                <w:sz w:val="20"/>
              </w:rPr>
              <w:t xml:space="preserve">в том числе:</w:t>
            </w:r>
          </w:p>
          <w:p>
            <w:pPr>
              <w:pStyle w:val="0"/>
            </w:pPr>
            <w:r>
              <w:rPr>
                <w:sz w:val="20"/>
              </w:rPr>
              <w:t xml:space="preserve">леса, выполняющие функции защиты природных и иных объектов:</w:t>
            </w:r>
          </w:p>
          <w:p>
            <w:pPr>
              <w:pStyle w:val="0"/>
            </w:pPr>
            <w:r>
              <w:rPr>
                <w:sz w:val="20"/>
              </w:rPr>
              <w:t xml:space="preserve">- городские леса</w:t>
            </w:r>
          </w:p>
        </w:tc>
        <w:tc>
          <w:tcPr>
            <w:tcW w:w="2864" w:type="dxa"/>
          </w:tcPr>
          <w:p>
            <w:pPr>
              <w:pStyle w:val="0"/>
            </w:pPr>
            <w:r>
              <w:rPr>
                <w:sz w:val="20"/>
              </w:rPr>
              <w:t xml:space="preserve">Сосновая (сосна)</w:t>
            </w:r>
          </w:p>
        </w:tc>
        <w:tc>
          <w:tcPr>
            <w:tcW w:w="1689" w:type="dxa"/>
          </w:tcPr>
          <w:p>
            <w:pPr>
              <w:pStyle w:val="0"/>
            </w:pPr>
            <w:r>
              <w:rPr>
                <w:sz w:val="20"/>
              </w:rPr>
              <w:t xml:space="preserve">III и выше</w:t>
            </w:r>
          </w:p>
        </w:tc>
        <w:tc>
          <w:tcPr>
            <w:tcW w:w="1674" w:type="dxa"/>
          </w:tcPr>
          <w:p>
            <w:pPr>
              <w:pStyle w:val="0"/>
              <w:jc w:val="center"/>
            </w:pPr>
            <w:r>
              <w:rPr>
                <w:sz w:val="20"/>
              </w:rPr>
              <w:t xml:space="preserve">121 - 140</w:t>
            </w:r>
          </w:p>
        </w:tc>
      </w:tr>
      <w:tr>
        <w:tc>
          <w:tcPr>
            <w:vMerge w:val="continue"/>
          </w:tcPr>
          <w:p/>
        </w:tc>
        <w:tc>
          <w:tcPr>
            <w:tcW w:w="2864" w:type="dxa"/>
          </w:tcPr>
          <w:p>
            <w:pPr>
              <w:pStyle w:val="0"/>
            </w:pPr>
            <w:r>
              <w:rPr>
                <w:sz w:val="20"/>
              </w:rPr>
              <w:t xml:space="preserve">Сосновая (сосна)</w:t>
            </w:r>
          </w:p>
        </w:tc>
        <w:tc>
          <w:tcPr>
            <w:tcW w:w="1689" w:type="dxa"/>
          </w:tcPr>
          <w:p>
            <w:pPr>
              <w:pStyle w:val="0"/>
            </w:pPr>
            <w:r>
              <w:rPr>
                <w:sz w:val="20"/>
              </w:rPr>
              <w:t xml:space="preserve">IV и ниже</w:t>
            </w:r>
          </w:p>
        </w:tc>
        <w:tc>
          <w:tcPr>
            <w:tcW w:w="1674" w:type="dxa"/>
          </w:tcPr>
          <w:p>
            <w:pPr>
              <w:pStyle w:val="0"/>
              <w:jc w:val="center"/>
            </w:pPr>
            <w:r>
              <w:rPr>
                <w:sz w:val="20"/>
              </w:rPr>
              <w:t xml:space="preserve">141 - 160</w:t>
            </w:r>
          </w:p>
        </w:tc>
      </w:tr>
      <w:tr>
        <w:tc>
          <w:tcPr>
            <w:vMerge w:val="continue"/>
          </w:tcPr>
          <w:p/>
        </w:tc>
        <w:tc>
          <w:tcPr>
            <w:tcW w:w="2864" w:type="dxa"/>
          </w:tcPr>
          <w:p>
            <w:pPr>
              <w:pStyle w:val="0"/>
            </w:pPr>
            <w:r>
              <w:rPr>
                <w:sz w:val="20"/>
              </w:rPr>
              <w:t xml:space="preserve">Лиственничная (лиственница)</w:t>
            </w:r>
          </w:p>
        </w:tc>
        <w:tc>
          <w:tcPr>
            <w:tcW w:w="1689" w:type="dxa"/>
          </w:tcPr>
          <w:p>
            <w:pPr>
              <w:pStyle w:val="0"/>
            </w:pPr>
            <w:r>
              <w:rPr>
                <w:sz w:val="20"/>
              </w:rPr>
              <w:t xml:space="preserve">III и выше</w:t>
            </w:r>
          </w:p>
        </w:tc>
        <w:tc>
          <w:tcPr>
            <w:tcW w:w="1674" w:type="dxa"/>
          </w:tcPr>
          <w:p>
            <w:pPr>
              <w:pStyle w:val="0"/>
              <w:jc w:val="center"/>
            </w:pPr>
            <w:r>
              <w:rPr>
                <w:sz w:val="20"/>
              </w:rPr>
              <w:t xml:space="preserve">121 - 140</w:t>
            </w:r>
          </w:p>
        </w:tc>
      </w:tr>
      <w:tr>
        <w:tc>
          <w:tcPr>
            <w:vMerge w:val="continue"/>
          </w:tcPr>
          <w:p/>
        </w:tc>
        <w:tc>
          <w:tcPr>
            <w:tcW w:w="2864" w:type="dxa"/>
          </w:tcPr>
          <w:p>
            <w:pPr>
              <w:pStyle w:val="0"/>
            </w:pPr>
            <w:r>
              <w:rPr>
                <w:sz w:val="20"/>
              </w:rPr>
              <w:t xml:space="preserve">Лиственничная (лиственница)</w:t>
            </w:r>
          </w:p>
        </w:tc>
        <w:tc>
          <w:tcPr>
            <w:tcW w:w="1689" w:type="dxa"/>
          </w:tcPr>
          <w:p>
            <w:pPr>
              <w:pStyle w:val="0"/>
            </w:pPr>
            <w:r>
              <w:rPr>
                <w:sz w:val="20"/>
              </w:rPr>
              <w:t xml:space="preserve">IV и ниже</w:t>
            </w:r>
          </w:p>
        </w:tc>
        <w:tc>
          <w:tcPr>
            <w:tcW w:w="1674" w:type="dxa"/>
          </w:tcPr>
          <w:p>
            <w:pPr>
              <w:pStyle w:val="0"/>
              <w:jc w:val="center"/>
            </w:pPr>
            <w:r>
              <w:rPr>
                <w:sz w:val="20"/>
              </w:rPr>
              <w:t xml:space="preserve">141 - 160</w:t>
            </w:r>
          </w:p>
        </w:tc>
      </w:tr>
      <w:tr>
        <w:tc>
          <w:tcPr>
            <w:vMerge w:val="continue"/>
          </w:tcPr>
          <w:p/>
        </w:tc>
        <w:tc>
          <w:tcPr>
            <w:tcW w:w="2864" w:type="dxa"/>
          </w:tcPr>
          <w:p>
            <w:pPr>
              <w:pStyle w:val="0"/>
            </w:pPr>
            <w:r>
              <w:rPr>
                <w:sz w:val="20"/>
              </w:rPr>
              <w:t xml:space="preserve">Еловая (ель)</w:t>
            </w:r>
          </w:p>
        </w:tc>
        <w:tc>
          <w:tcPr>
            <w:tcW w:w="1689" w:type="dxa"/>
          </w:tcPr>
          <w:p>
            <w:pPr>
              <w:pStyle w:val="0"/>
            </w:pPr>
            <w:r>
              <w:rPr>
                <w:sz w:val="20"/>
              </w:rPr>
              <w:t xml:space="preserve">III и выше</w:t>
            </w:r>
          </w:p>
        </w:tc>
        <w:tc>
          <w:tcPr>
            <w:tcW w:w="1674" w:type="dxa"/>
          </w:tcPr>
          <w:p>
            <w:pPr>
              <w:pStyle w:val="0"/>
              <w:jc w:val="center"/>
            </w:pPr>
            <w:r>
              <w:rPr>
                <w:sz w:val="20"/>
              </w:rPr>
              <w:t xml:space="preserve">121 - 140</w:t>
            </w:r>
          </w:p>
        </w:tc>
      </w:tr>
      <w:tr>
        <w:tc>
          <w:tcPr>
            <w:vMerge w:val="continue"/>
          </w:tcPr>
          <w:p/>
        </w:tc>
        <w:tc>
          <w:tcPr>
            <w:tcW w:w="2864" w:type="dxa"/>
          </w:tcPr>
          <w:p>
            <w:pPr>
              <w:pStyle w:val="0"/>
            </w:pPr>
            <w:r>
              <w:rPr>
                <w:sz w:val="20"/>
              </w:rPr>
              <w:t xml:space="preserve">Еловая (ель)</w:t>
            </w:r>
          </w:p>
        </w:tc>
        <w:tc>
          <w:tcPr>
            <w:tcW w:w="1689" w:type="dxa"/>
          </w:tcPr>
          <w:p>
            <w:pPr>
              <w:pStyle w:val="0"/>
            </w:pPr>
            <w:r>
              <w:rPr>
                <w:sz w:val="20"/>
              </w:rPr>
              <w:t xml:space="preserve">IV и ниже</w:t>
            </w:r>
          </w:p>
        </w:tc>
        <w:tc>
          <w:tcPr>
            <w:tcW w:w="1674" w:type="dxa"/>
          </w:tcPr>
          <w:p>
            <w:pPr>
              <w:pStyle w:val="0"/>
              <w:jc w:val="center"/>
            </w:pPr>
            <w:r>
              <w:rPr>
                <w:sz w:val="20"/>
              </w:rPr>
              <w:t xml:space="preserve">141 - 160</w:t>
            </w:r>
          </w:p>
        </w:tc>
      </w:tr>
      <w:tr>
        <w:tc>
          <w:tcPr>
            <w:vMerge w:val="continue"/>
          </w:tcPr>
          <w:p/>
        </w:tc>
        <w:tc>
          <w:tcPr>
            <w:tcW w:w="2864" w:type="dxa"/>
          </w:tcPr>
          <w:p>
            <w:pPr>
              <w:pStyle w:val="0"/>
            </w:pPr>
            <w:r>
              <w:rPr>
                <w:sz w:val="20"/>
              </w:rPr>
              <w:t xml:space="preserve">Кедровая (кедр)</w:t>
            </w:r>
          </w:p>
        </w:tc>
        <w:tc>
          <w:tcPr>
            <w:tcW w:w="1689" w:type="dxa"/>
          </w:tcPr>
          <w:p>
            <w:pPr>
              <w:pStyle w:val="0"/>
            </w:pPr>
            <w:r>
              <w:rPr>
                <w:sz w:val="20"/>
              </w:rPr>
              <w:t xml:space="preserve">Все бонитеты</w:t>
            </w:r>
          </w:p>
        </w:tc>
        <w:tc>
          <w:tcPr>
            <w:tcW w:w="1674" w:type="dxa"/>
          </w:tcPr>
          <w:p>
            <w:pPr>
              <w:pStyle w:val="0"/>
              <w:jc w:val="center"/>
            </w:pPr>
            <w:r>
              <w:rPr>
                <w:sz w:val="20"/>
              </w:rPr>
              <w:t xml:space="preserve">241 - 280</w:t>
            </w:r>
          </w:p>
        </w:tc>
      </w:tr>
      <w:tr>
        <w:tc>
          <w:tcPr>
            <w:vMerge w:val="continue"/>
          </w:tcPr>
          <w:p/>
        </w:tc>
        <w:tc>
          <w:tcPr>
            <w:tcW w:w="2864" w:type="dxa"/>
          </w:tcPr>
          <w:p>
            <w:pPr>
              <w:pStyle w:val="0"/>
            </w:pPr>
            <w:r>
              <w:rPr>
                <w:sz w:val="20"/>
              </w:rPr>
              <w:t xml:space="preserve">Пихтовая (пихта)</w:t>
            </w:r>
          </w:p>
        </w:tc>
        <w:tc>
          <w:tcPr>
            <w:tcW w:w="1689" w:type="dxa"/>
          </w:tcPr>
          <w:p>
            <w:pPr>
              <w:pStyle w:val="0"/>
            </w:pPr>
            <w:r>
              <w:rPr>
                <w:sz w:val="20"/>
              </w:rPr>
              <w:t xml:space="preserve">Все бонитеты</w:t>
            </w:r>
          </w:p>
        </w:tc>
        <w:tc>
          <w:tcPr>
            <w:tcW w:w="1674" w:type="dxa"/>
          </w:tcPr>
          <w:p>
            <w:pPr>
              <w:pStyle w:val="0"/>
              <w:jc w:val="center"/>
            </w:pPr>
            <w:r>
              <w:rPr>
                <w:sz w:val="20"/>
              </w:rPr>
              <w:t xml:space="preserve">101 - 120</w:t>
            </w:r>
          </w:p>
        </w:tc>
      </w:tr>
      <w:tr>
        <w:tc>
          <w:tcPr>
            <w:vMerge w:val="continue"/>
          </w:tcPr>
          <w:p/>
        </w:tc>
        <w:tc>
          <w:tcPr>
            <w:tcW w:w="2864" w:type="dxa"/>
          </w:tcPr>
          <w:p>
            <w:pPr>
              <w:pStyle w:val="0"/>
            </w:pPr>
            <w:r>
              <w:rPr>
                <w:sz w:val="20"/>
              </w:rPr>
              <w:t xml:space="preserve">Березовая (береза)</w:t>
            </w:r>
          </w:p>
        </w:tc>
        <w:tc>
          <w:tcPr>
            <w:tcW w:w="1689" w:type="dxa"/>
          </w:tcPr>
          <w:p>
            <w:pPr>
              <w:pStyle w:val="0"/>
            </w:pPr>
            <w:r>
              <w:rPr>
                <w:sz w:val="20"/>
              </w:rPr>
              <w:t xml:space="preserve">Все бонитеты</w:t>
            </w:r>
          </w:p>
        </w:tc>
        <w:tc>
          <w:tcPr>
            <w:tcW w:w="1674" w:type="dxa"/>
          </w:tcPr>
          <w:p>
            <w:pPr>
              <w:pStyle w:val="0"/>
              <w:jc w:val="center"/>
            </w:pPr>
            <w:r>
              <w:rPr>
                <w:sz w:val="20"/>
              </w:rPr>
              <w:t xml:space="preserve">71 - 80</w:t>
            </w:r>
          </w:p>
        </w:tc>
      </w:tr>
      <w:tr>
        <w:tc>
          <w:tcPr>
            <w:vMerge w:val="continue"/>
          </w:tcPr>
          <w:p/>
        </w:tc>
        <w:tc>
          <w:tcPr>
            <w:tcW w:w="2864" w:type="dxa"/>
          </w:tcPr>
          <w:p>
            <w:pPr>
              <w:pStyle w:val="0"/>
            </w:pPr>
            <w:r>
              <w:rPr>
                <w:sz w:val="20"/>
              </w:rPr>
              <w:t xml:space="preserve">Осиновая (осина)</w:t>
            </w:r>
          </w:p>
        </w:tc>
        <w:tc>
          <w:tcPr>
            <w:tcW w:w="1689" w:type="dxa"/>
          </w:tcPr>
          <w:p>
            <w:pPr>
              <w:pStyle w:val="0"/>
            </w:pPr>
            <w:r>
              <w:rPr>
                <w:sz w:val="20"/>
              </w:rPr>
              <w:t xml:space="preserve">Все бонитеты</w:t>
            </w:r>
          </w:p>
        </w:tc>
        <w:tc>
          <w:tcPr>
            <w:tcW w:w="1674" w:type="dxa"/>
          </w:tcPr>
          <w:p>
            <w:pPr>
              <w:pStyle w:val="0"/>
              <w:jc w:val="center"/>
            </w:pPr>
            <w:r>
              <w:rPr>
                <w:sz w:val="20"/>
              </w:rPr>
              <w:t xml:space="preserve">61 - 70</w:t>
            </w:r>
          </w:p>
        </w:tc>
      </w:tr>
      <w:tr>
        <w:tc>
          <w:tcPr>
            <w:vMerge w:val="continue"/>
          </w:tcPr>
          <w:p/>
        </w:tc>
        <w:tc>
          <w:tcPr>
            <w:tcW w:w="2864" w:type="dxa"/>
          </w:tcPr>
          <w:p>
            <w:pPr>
              <w:pStyle w:val="0"/>
            </w:pPr>
            <w:r>
              <w:rPr>
                <w:sz w:val="20"/>
              </w:rPr>
              <w:t xml:space="preserve">Ивовая (&lt;*&gt; ива древовидная)</w:t>
            </w:r>
          </w:p>
        </w:tc>
        <w:tc>
          <w:tcPr>
            <w:tcW w:w="1689" w:type="dxa"/>
          </w:tcPr>
          <w:p>
            <w:pPr>
              <w:pStyle w:val="0"/>
            </w:pPr>
            <w:r>
              <w:rPr>
                <w:sz w:val="20"/>
              </w:rPr>
              <w:t xml:space="preserve">Все бонитеты</w:t>
            </w:r>
          </w:p>
        </w:tc>
        <w:tc>
          <w:tcPr>
            <w:tcW w:w="1674" w:type="dxa"/>
          </w:tcPr>
          <w:p>
            <w:pPr>
              <w:pStyle w:val="0"/>
              <w:jc w:val="center"/>
            </w:pPr>
            <w:r>
              <w:rPr>
                <w:sz w:val="20"/>
              </w:rPr>
              <w:t xml:space="preserve">51 - 60</w:t>
            </w:r>
          </w:p>
        </w:tc>
      </w:tr>
      <w:tr>
        <w:tc>
          <w:tcPr>
            <w:vMerge w:val="continue"/>
          </w:tcPr>
          <w:p/>
        </w:tc>
        <w:tc>
          <w:tcPr>
            <w:tcW w:w="2864" w:type="dxa"/>
          </w:tcPr>
          <w:p>
            <w:pPr>
              <w:pStyle w:val="0"/>
            </w:pPr>
            <w:r>
              <w:rPr>
                <w:sz w:val="20"/>
              </w:rPr>
              <w:t xml:space="preserve">Твердолиственная (клен, вяз)</w:t>
            </w:r>
          </w:p>
        </w:tc>
        <w:tc>
          <w:tcPr>
            <w:tcW w:w="1689" w:type="dxa"/>
          </w:tcPr>
          <w:p>
            <w:pPr>
              <w:pStyle w:val="0"/>
            </w:pPr>
            <w:r>
              <w:rPr>
                <w:sz w:val="20"/>
              </w:rPr>
              <w:t xml:space="preserve">Все бонитеты</w:t>
            </w:r>
          </w:p>
        </w:tc>
        <w:tc>
          <w:tcPr>
            <w:tcW w:w="1674" w:type="dxa"/>
          </w:tcPr>
          <w:p>
            <w:pPr>
              <w:pStyle w:val="0"/>
              <w:jc w:val="center"/>
            </w:pPr>
            <w:r>
              <w:rPr>
                <w:sz w:val="20"/>
              </w:rPr>
              <w:t xml:space="preserve">41 - 50</w:t>
            </w:r>
          </w:p>
        </w:tc>
      </w:tr>
      <w:tr>
        <w:tc>
          <w:tcPr>
            <w:vMerge w:val="continue"/>
          </w:tcPr>
          <w:p/>
        </w:tc>
        <w:tc>
          <w:tcPr>
            <w:tcW w:w="2864" w:type="dxa"/>
          </w:tcPr>
          <w:p>
            <w:pPr>
              <w:pStyle w:val="0"/>
            </w:pPr>
            <w:r>
              <w:rPr>
                <w:sz w:val="20"/>
              </w:rPr>
              <w:t xml:space="preserve">Кустарниковая</w:t>
            </w:r>
          </w:p>
          <w:p>
            <w:pPr>
              <w:pStyle w:val="0"/>
            </w:pPr>
            <w:r>
              <w:rPr>
                <w:sz w:val="20"/>
              </w:rPr>
              <w:t xml:space="preserve">(&lt;*&gt; ива кустарниковая)</w:t>
            </w:r>
          </w:p>
        </w:tc>
        <w:tc>
          <w:tcPr>
            <w:tcW w:w="1689" w:type="dxa"/>
          </w:tcPr>
          <w:p>
            <w:pPr>
              <w:pStyle w:val="0"/>
            </w:pPr>
            <w:r>
              <w:rPr>
                <w:sz w:val="20"/>
              </w:rPr>
              <w:t xml:space="preserve">Все бонитеты</w:t>
            </w:r>
          </w:p>
        </w:tc>
        <w:tc>
          <w:tcPr>
            <w:tcW w:w="1674" w:type="dxa"/>
          </w:tcPr>
          <w:p>
            <w:pPr>
              <w:pStyle w:val="0"/>
              <w:jc w:val="center"/>
            </w:pPr>
            <w:r>
              <w:rPr>
                <w:sz w:val="20"/>
              </w:rPr>
              <w:t xml:space="preserve">21 - 25</w:t>
            </w:r>
          </w:p>
        </w:tc>
      </w:tr>
    </w:tbl>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Возраст рубки ивы древовидной и ивы кустарниковой принят по материалам лесоустройства.</w:t>
      </w:r>
    </w:p>
    <w:p>
      <w:pPr>
        <w:pStyle w:val="0"/>
        <w:ind w:firstLine="540"/>
        <w:jc w:val="both"/>
      </w:pPr>
      <w:r>
        <w:rPr>
          <w:sz w:val="20"/>
        </w:rPr>
      </w:r>
    </w:p>
    <w:p>
      <w:pPr>
        <w:pStyle w:val="2"/>
        <w:outlineLvl w:val="3"/>
        <w:jc w:val="center"/>
      </w:pPr>
      <w:r>
        <w:rPr>
          <w:sz w:val="20"/>
        </w:rPr>
        <w:t xml:space="preserve">2.1.5. Процент (интенсивность) выборки древесины с учетом</w:t>
      </w:r>
    </w:p>
    <w:p>
      <w:pPr>
        <w:pStyle w:val="2"/>
        <w:jc w:val="center"/>
      </w:pPr>
      <w:r>
        <w:rPr>
          <w:sz w:val="20"/>
        </w:rPr>
        <w:t xml:space="preserve">полноты древостоя и состава</w:t>
      </w:r>
    </w:p>
    <w:p>
      <w:pPr>
        <w:pStyle w:val="0"/>
        <w:jc w:val="center"/>
      </w:pPr>
      <w:r>
        <w:rPr>
          <w:sz w:val="20"/>
        </w:rPr>
      </w:r>
    </w:p>
    <w:p>
      <w:pPr>
        <w:pStyle w:val="0"/>
        <w:ind w:firstLine="540"/>
        <w:jc w:val="both"/>
      </w:pPr>
      <w:r>
        <w:rPr>
          <w:sz w:val="20"/>
        </w:rPr>
        <w:t xml:space="preserve">С учетом объема вырубаемой древесины за один прием (интенсивность рубки) выборочные рубки подразделяются на виды, указанные в таблице 2.1.5.1.</w:t>
      </w:r>
    </w:p>
    <w:p>
      <w:pPr>
        <w:pStyle w:val="0"/>
        <w:ind w:firstLine="540"/>
        <w:jc w:val="both"/>
      </w:pPr>
      <w:r>
        <w:rPr>
          <w:sz w:val="20"/>
        </w:rPr>
      </w:r>
    </w:p>
    <w:p>
      <w:pPr>
        <w:pStyle w:val="0"/>
        <w:jc w:val="right"/>
      </w:pPr>
      <w:r>
        <w:rPr>
          <w:sz w:val="20"/>
        </w:rPr>
        <w:t xml:space="preserve">Таблица 2.1.5.1</w:t>
      </w:r>
    </w:p>
    <w:p>
      <w:pPr>
        <w:pStyle w:val="0"/>
        <w:jc w:val="center"/>
      </w:pPr>
      <w:r>
        <w:rPr>
          <w:sz w:val="20"/>
        </w:rPr>
      </w:r>
    </w:p>
    <w:p>
      <w:pPr>
        <w:pStyle w:val="0"/>
        <w:jc w:val="center"/>
      </w:pPr>
      <w:r>
        <w:rPr>
          <w:sz w:val="20"/>
        </w:rPr>
        <w:t xml:space="preserve">Процент (интенсивность) выборки древесины за один прием</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90"/>
        <w:gridCol w:w="1957"/>
        <w:gridCol w:w="2225"/>
      </w:tblGrid>
      <w:tr>
        <w:tc>
          <w:tcPr>
            <w:tcW w:w="4890" w:type="dxa"/>
          </w:tcPr>
          <w:p>
            <w:pPr>
              <w:pStyle w:val="0"/>
              <w:jc w:val="center"/>
            </w:pPr>
            <w:r>
              <w:rPr>
                <w:sz w:val="20"/>
              </w:rPr>
              <w:t xml:space="preserve">Параметры заготовки древесины</w:t>
            </w:r>
          </w:p>
        </w:tc>
        <w:tc>
          <w:tcPr>
            <w:tcW w:w="1957" w:type="dxa"/>
          </w:tcPr>
          <w:p>
            <w:pPr>
              <w:pStyle w:val="0"/>
              <w:jc w:val="center"/>
            </w:pPr>
            <w:r>
              <w:rPr>
                <w:sz w:val="20"/>
              </w:rPr>
              <w:t xml:space="preserve">Защитные леса</w:t>
            </w:r>
          </w:p>
        </w:tc>
        <w:tc>
          <w:tcPr>
            <w:tcW w:w="2225" w:type="dxa"/>
          </w:tcPr>
          <w:p>
            <w:pPr>
              <w:pStyle w:val="0"/>
              <w:jc w:val="center"/>
            </w:pPr>
            <w:r>
              <w:rPr>
                <w:sz w:val="20"/>
              </w:rPr>
              <w:t xml:space="preserve">Эксплуатационные леса</w:t>
            </w:r>
          </w:p>
        </w:tc>
      </w:tr>
      <w:tr>
        <w:tc>
          <w:tcPr>
            <w:tcW w:w="4890" w:type="dxa"/>
          </w:tcPr>
          <w:p>
            <w:pPr>
              <w:pStyle w:val="0"/>
            </w:pPr>
            <w:r>
              <w:rPr>
                <w:sz w:val="20"/>
              </w:rPr>
              <w:t xml:space="preserve">Интенсивность выборочных рубок, %</w:t>
            </w:r>
          </w:p>
        </w:tc>
        <w:tc>
          <w:tcPr>
            <w:tcW w:w="1957" w:type="dxa"/>
          </w:tcPr>
          <w:p>
            <w:pPr>
              <w:pStyle w:val="0"/>
              <w:jc w:val="center"/>
            </w:pPr>
            <w:r>
              <w:rPr>
                <w:sz w:val="20"/>
              </w:rPr>
            </w:r>
          </w:p>
        </w:tc>
        <w:tc>
          <w:tcPr>
            <w:tcW w:w="2225" w:type="dxa"/>
          </w:tcPr>
          <w:p>
            <w:pPr>
              <w:pStyle w:val="0"/>
              <w:jc w:val="center"/>
            </w:pPr>
            <w:r>
              <w:rPr>
                <w:sz w:val="20"/>
              </w:rPr>
            </w:r>
          </w:p>
        </w:tc>
      </w:tr>
      <w:tr>
        <w:tc>
          <w:tcPr>
            <w:tcW w:w="4890" w:type="dxa"/>
          </w:tcPr>
          <w:p>
            <w:pPr>
              <w:pStyle w:val="0"/>
            </w:pPr>
            <w:r>
              <w:rPr>
                <w:sz w:val="20"/>
              </w:rPr>
              <w:t xml:space="preserve">очень слабая</w:t>
            </w:r>
          </w:p>
        </w:tc>
        <w:tc>
          <w:tcPr>
            <w:tcW w:w="1957" w:type="dxa"/>
          </w:tcPr>
          <w:p>
            <w:pPr>
              <w:pStyle w:val="0"/>
              <w:jc w:val="center"/>
            </w:pPr>
            <w:r>
              <w:rPr>
                <w:sz w:val="20"/>
              </w:rPr>
              <w:t xml:space="preserve">до 10</w:t>
            </w:r>
          </w:p>
        </w:tc>
        <w:tc>
          <w:tcPr>
            <w:tcW w:w="2225" w:type="dxa"/>
          </w:tcPr>
          <w:p>
            <w:pPr>
              <w:pStyle w:val="0"/>
              <w:jc w:val="center"/>
            </w:pPr>
            <w:r>
              <w:rPr>
                <w:sz w:val="20"/>
              </w:rPr>
              <w:t xml:space="preserve">до 10</w:t>
            </w:r>
          </w:p>
        </w:tc>
      </w:tr>
      <w:tr>
        <w:tc>
          <w:tcPr>
            <w:tcW w:w="4890" w:type="dxa"/>
          </w:tcPr>
          <w:p>
            <w:pPr>
              <w:pStyle w:val="0"/>
            </w:pPr>
            <w:r>
              <w:rPr>
                <w:sz w:val="20"/>
              </w:rPr>
              <w:t xml:space="preserve">слабая</w:t>
            </w:r>
          </w:p>
        </w:tc>
        <w:tc>
          <w:tcPr>
            <w:tcW w:w="1957" w:type="dxa"/>
          </w:tcPr>
          <w:p>
            <w:pPr>
              <w:pStyle w:val="0"/>
              <w:jc w:val="center"/>
            </w:pPr>
            <w:r>
              <w:rPr>
                <w:sz w:val="20"/>
              </w:rPr>
              <w:t xml:space="preserve">11 - 20</w:t>
            </w:r>
          </w:p>
        </w:tc>
        <w:tc>
          <w:tcPr>
            <w:tcW w:w="2225" w:type="dxa"/>
          </w:tcPr>
          <w:p>
            <w:pPr>
              <w:pStyle w:val="0"/>
              <w:jc w:val="center"/>
            </w:pPr>
            <w:r>
              <w:rPr>
                <w:sz w:val="20"/>
              </w:rPr>
              <w:t xml:space="preserve">11 - 20</w:t>
            </w:r>
          </w:p>
        </w:tc>
      </w:tr>
      <w:tr>
        <w:tc>
          <w:tcPr>
            <w:tcW w:w="4890" w:type="dxa"/>
          </w:tcPr>
          <w:p>
            <w:pPr>
              <w:pStyle w:val="0"/>
            </w:pPr>
            <w:r>
              <w:rPr>
                <w:sz w:val="20"/>
              </w:rPr>
              <w:t xml:space="preserve">умеренная</w:t>
            </w:r>
          </w:p>
        </w:tc>
        <w:tc>
          <w:tcPr>
            <w:tcW w:w="1957" w:type="dxa"/>
          </w:tcPr>
          <w:p>
            <w:pPr>
              <w:pStyle w:val="0"/>
              <w:jc w:val="center"/>
            </w:pPr>
            <w:r>
              <w:rPr>
                <w:sz w:val="20"/>
              </w:rPr>
              <w:t xml:space="preserve">21 - 30</w:t>
            </w:r>
          </w:p>
        </w:tc>
        <w:tc>
          <w:tcPr>
            <w:tcW w:w="2225" w:type="dxa"/>
          </w:tcPr>
          <w:p>
            <w:pPr>
              <w:pStyle w:val="0"/>
              <w:jc w:val="center"/>
            </w:pPr>
            <w:r>
              <w:rPr>
                <w:sz w:val="20"/>
              </w:rPr>
              <w:t xml:space="preserve">21 - 30</w:t>
            </w:r>
          </w:p>
        </w:tc>
      </w:tr>
      <w:tr>
        <w:tc>
          <w:tcPr>
            <w:tcW w:w="4890" w:type="dxa"/>
          </w:tcPr>
          <w:p>
            <w:pPr>
              <w:pStyle w:val="0"/>
            </w:pPr>
            <w:r>
              <w:rPr>
                <w:sz w:val="20"/>
              </w:rPr>
              <w:t xml:space="preserve">умеренно - высокая</w:t>
            </w:r>
          </w:p>
        </w:tc>
        <w:tc>
          <w:tcPr>
            <w:tcW w:w="1957" w:type="dxa"/>
          </w:tcPr>
          <w:p>
            <w:pPr>
              <w:pStyle w:val="0"/>
              <w:jc w:val="center"/>
            </w:pPr>
            <w:r>
              <w:rPr>
                <w:sz w:val="20"/>
              </w:rPr>
              <w:t xml:space="preserve">31 - 40</w:t>
            </w:r>
          </w:p>
        </w:tc>
        <w:tc>
          <w:tcPr>
            <w:tcW w:w="2225" w:type="dxa"/>
          </w:tcPr>
          <w:p>
            <w:pPr>
              <w:pStyle w:val="0"/>
              <w:jc w:val="center"/>
            </w:pPr>
            <w:r>
              <w:rPr>
                <w:sz w:val="20"/>
              </w:rPr>
              <w:t xml:space="preserve">31 - 40</w:t>
            </w:r>
          </w:p>
        </w:tc>
      </w:tr>
      <w:tr>
        <w:tc>
          <w:tcPr>
            <w:tcW w:w="4890" w:type="dxa"/>
          </w:tcPr>
          <w:p>
            <w:pPr>
              <w:pStyle w:val="0"/>
            </w:pPr>
            <w:r>
              <w:rPr>
                <w:sz w:val="20"/>
              </w:rPr>
              <w:t xml:space="preserve">высокая</w:t>
            </w:r>
          </w:p>
        </w:tc>
        <w:tc>
          <w:tcPr>
            <w:tcW w:w="1957" w:type="dxa"/>
          </w:tcPr>
          <w:p>
            <w:pPr>
              <w:pStyle w:val="0"/>
              <w:jc w:val="center"/>
            </w:pPr>
            <w:r>
              <w:rPr>
                <w:sz w:val="20"/>
              </w:rPr>
              <w:t xml:space="preserve">41 - 50</w:t>
            </w:r>
          </w:p>
        </w:tc>
        <w:tc>
          <w:tcPr>
            <w:tcW w:w="2225" w:type="dxa"/>
          </w:tcPr>
          <w:p>
            <w:pPr>
              <w:pStyle w:val="0"/>
              <w:jc w:val="center"/>
            </w:pPr>
            <w:r>
              <w:rPr>
                <w:sz w:val="20"/>
              </w:rPr>
              <w:t xml:space="preserve">41 - 50</w:t>
            </w:r>
          </w:p>
        </w:tc>
      </w:tr>
      <w:tr>
        <w:tc>
          <w:tcPr>
            <w:tcW w:w="4890" w:type="dxa"/>
          </w:tcPr>
          <w:p>
            <w:pPr>
              <w:pStyle w:val="0"/>
            </w:pPr>
            <w:r>
              <w:rPr>
                <w:sz w:val="20"/>
              </w:rPr>
              <w:t xml:space="preserve">очень высокая (для выборочных санитарных рубок)</w:t>
            </w:r>
          </w:p>
        </w:tc>
        <w:tc>
          <w:tcPr>
            <w:tcW w:w="1957" w:type="dxa"/>
          </w:tcPr>
          <w:p>
            <w:pPr>
              <w:pStyle w:val="0"/>
              <w:jc w:val="center"/>
            </w:pPr>
            <w:r>
              <w:rPr>
                <w:sz w:val="20"/>
              </w:rPr>
              <w:t xml:space="preserve">51 - 70</w:t>
            </w:r>
          </w:p>
        </w:tc>
        <w:tc>
          <w:tcPr>
            <w:tcW w:w="2225" w:type="dxa"/>
          </w:tcPr>
          <w:p>
            <w:pPr>
              <w:pStyle w:val="0"/>
              <w:jc w:val="center"/>
            </w:pPr>
            <w:r>
              <w:rPr>
                <w:sz w:val="20"/>
              </w:rPr>
              <w:t xml:space="preserve">51 - 70</w:t>
            </w:r>
          </w:p>
        </w:tc>
      </w:tr>
    </w:tbl>
    <w:p>
      <w:pPr>
        <w:pStyle w:val="0"/>
        <w:jc w:val="center"/>
      </w:pPr>
      <w:r>
        <w:rPr>
          <w:sz w:val="20"/>
        </w:rPr>
      </w:r>
    </w:p>
    <w:p>
      <w:pPr>
        <w:pStyle w:val="2"/>
        <w:outlineLvl w:val="3"/>
        <w:jc w:val="center"/>
      </w:pPr>
      <w:r>
        <w:rPr>
          <w:sz w:val="20"/>
        </w:rPr>
        <w:t xml:space="preserve">2.1.6. Методы лесовосстановления</w:t>
      </w:r>
    </w:p>
    <w:p>
      <w:pPr>
        <w:pStyle w:val="0"/>
        <w:ind w:firstLine="540"/>
        <w:jc w:val="both"/>
      </w:pPr>
      <w:r>
        <w:rPr>
          <w:sz w:val="20"/>
        </w:rPr>
      </w:r>
    </w:p>
    <w:p>
      <w:pPr>
        <w:pStyle w:val="0"/>
        <w:ind w:firstLine="540"/>
        <w:jc w:val="both"/>
      </w:pPr>
      <w:r>
        <w:rPr>
          <w:sz w:val="20"/>
        </w:rPr>
        <w:t xml:space="preserve">Лесовосстановление осуществляется в соответствии с требованиями </w:t>
      </w:r>
      <w:hyperlink w:history="0" r:id="rId87"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Правил</w:t>
        </w:r>
      </w:hyperlink>
      <w:r>
        <w:rPr>
          <w:sz w:val="20"/>
        </w:rPr>
        <w:t xml:space="preserve"> лесовосстановления, утвержденных Приказом Минприроды России от 29.12.2021 N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 (далее - Правила лесовосстановления).</w:t>
      </w:r>
    </w:p>
    <w:p>
      <w:pPr>
        <w:pStyle w:val="0"/>
        <w:spacing w:before="200" w:lineRule="auto"/>
        <w:ind w:firstLine="540"/>
        <w:jc w:val="both"/>
      </w:pPr>
      <w:r>
        <w:rPr>
          <w:sz w:val="20"/>
        </w:rPr>
        <w:t xml:space="preserve">Лесовосстановление осуществляется в целях восстановления вырубленных, погибших, поврежденных городских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городских лесов.</w:t>
      </w:r>
    </w:p>
    <w:p>
      <w:pPr>
        <w:pStyle w:val="0"/>
        <w:spacing w:before="200" w:lineRule="auto"/>
        <w:ind w:firstLine="540"/>
        <w:jc w:val="both"/>
      </w:pPr>
      <w:r>
        <w:rPr>
          <w:sz w:val="20"/>
        </w:rPr>
        <w:t xml:space="preserve">Лесовосстановление осуществляется путем естественного, искусственного или комбинированного восстановления городских лесов.</w:t>
      </w:r>
    </w:p>
    <w:p>
      <w:pPr>
        <w:pStyle w:val="0"/>
        <w:spacing w:before="200" w:lineRule="auto"/>
        <w:ind w:firstLine="540"/>
        <w:jc w:val="both"/>
      </w:pPr>
      <w:r>
        <w:rPr>
          <w:sz w:val="20"/>
        </w:rPr>
        <w:t xml:space="preserve">Естественное восстановление городских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pPr>
        <w:pStyle w:val="0"/>
        <w:spacing w:before="200" w:lineRule="auto"/>
        <w:ind w:firstLine="540"/>
        <w:jc w:val="both"/>
      </w:pPr>
      <w:r>
        <w:rPr>
          <w:sz w:val="20"/>
        </w:rPr>
        <w:t xml:space="preserve">Искусственное восстановление городских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pPr>
        <w:pStyle w:val="0"/>
        <w:spacing w:before="200" w:lineRule="auto"/>
        <w:ind w:firstLine="540"/>
        <w:jc w:val="both"/>
      </w:pPr>
      <w:r>
        <w:rPr>
          <w:sz w:val="20"/>
        </w:rPr>
        <w:t xml:space="preserve">Комбинированное восстановление городских лесов (далее - комбинированное лесовосстановление) осуществляется за счет сочетания естественного и искусственного лесовосстановления.</w:t>
      </w:r>
    </w:p>
    <w:p>
      <w:pPr>
        <w:pStyle w:val="0"/>
        <w:spacing w:before="200" w:lineRule="auto"/>
        <w:ind w:firstLine="540"/>
        <w:jc w:val="both"/>
      </w:pPr>
      <w:r>
        <w:rPr>
          <w:sz w:val="20"/>
        </w:rPr>
        <w:t xml:space="preserve">При проведении выборочных рубок должно обеспечиваться сохранение подроста лесных насаждений целевых пород на площадях, не занятых погрузочными пунктами, трассами магистральных и пасечных волоков, дорогами, производственными и бытовыми площадками, в количестве не менее 70 процентов.</w:t>
      </w:r>
    </w:p>
    <w:p>
      <w:pPr>
        <w:pStyle w:val="0"/>
        <w:ind w:firstLine="540"/>
        <w:jc w:val="both"/>
      </w:pPr>
      <w:r>
        <w:rPr>
          <w:sz w:val="20"/>
        </w:rPr>
      </w:r>
    </w:p>
    <w:p>
      <w:pPr>
        <w:pStyle w:val="2"/>
        <w:outlineLvl w:val="2"/>
        <w:jc w:val="center"/>
      </w:pPr>
      <w:r>
        <w:rPr>
          <w:sz w:val="20"/>
        </w:rPr>
        <w:t xml:space="preserve">2.2. Нормативы, параметры и сроки использования лесов</w:t>
      </w:r>
    </w:p>
    <w:p>
      <w:pPr>
        <w:pStyle w:val="2"/>
        <w:jc w:val="center"/>
      </w:pPr>
      <w:r>
        <w:rPr>
          <w:sz w:val="20"/>
        </w:rPr>
        <w:t xml:space="preserve">для заготовки живицы</w:t>
      </w:r>
    </w:p>
    <w:p>
      <w:pPr>
        <w:pStyle w:val="0"/>
        <w:ind w:firstLine="540"/>
        <w:jc w:val="both"/>
      </w:pPr>
      <w:r>
        <w:rPr>
          <w:sz w:val="20"/>
        </w:rPr>
      </w:r>
    </w:p>
    <w:p>
      <w:pPr>
        <w:pStyle w:val="0"/>
        <w:ind w:firstLine="540"/>
        <w:jc w:val="both"/>
      </w:pPr>
      <w:r>
        <w:rPr>
          <w:sz w:val="20"/>
        </w:rPr>
        <w:t xml:space="preserve">Нормативы, параметры и сроки разрешенного использования лесов для заготовки живицы регламентируются </w:t>
      </w:r>
      <w:hyperlink w:history="0" r:id="rId88"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31</w:t>
        </w:r>
      </w:hyperlink>
      <w:r>
        <w:rPr>
          <w:sz w:val="20"/>
        </w:rPr>
        <w:t xml:space="preserve"> Лесного кодекса РФ и </w:t>
      </w:r>
      <w:hyperlink w:history="0" r:id="rId89" w:tooltip="Ссылка на КонсультантПлюс">
        <w:r>
          <w:rPr>
            <w:sz w:val="20"/>
            <w:color w:val="0000ff"/>
          </w:rPr>
          <w:t xml:space="preserve">приказом</w:t>
        </w:r>
      </w:hyperlink>
      <w:r>
        <w:rPr>
          <w:sz w:val="20"/>
        </w:rPr>
        <w:t xml:space="preserve"> Минприроды России от 09.11.2020 N 911 "Об утверждении Правил заготовки живицы" (далее - Правила заготовки живицы).</w:t>
      </w:r>
    </w:p>
    <w:p>
      <w:pPr>
        <w:pStyle w:val="0"/>
        <w:spacing w:before="200" w:lineRule="auto"/>
        <w:ind w:firstLine="540"/>
        <w:jc w:val="both"/>
      </w:pPr>
      <w:r>
        <w:rPr>
          <w:sz w:val="20"/>
        </w:rPr>
        <w:t xml:space="preserve">Заготовка живицы осуществляется в лесах, которые предназначаются для заготовки древесины.</w:t>
      </w:r>
    </w:p>
    <w:p>
      <w:pPr>
        <w:pStyle w:val="0"/>
        <w:spacing w:before="200" w:lineRule="auto"/>
        <w:ind w:firstLine="540"/>
        <w:jc w:val="both"/>
      </w:pPr>
      <w:r>
        <w:rPr>
          <w:sz w:val="20"/>
        </w:rPr>
        <w:t xml:space="preserve">В городских лесах, отнесенных по целевому назначению к защитным, осуществляются только санитарно-оздоровительные мероприятия и рубки, связанные с уходом за городскими лесами. Осуществление рубок спелых и перестойных лесных насаждений для заготовки древесины в городских лесах не допускается, в силу этого не допускается и заготовка живицы.</w:t>
      </w:r>
    </w:p>
    <w:p>
      <w:pPr>
        <w:pStyle w:val="0"/>
        <w:spacing w:before="200" w:lineRule="auto"/>
        <w:ind w:firstLine="540"/>
        <w:jc w:val="both"/>
      </w:pPr>
      <w:r>
        <w:rPr>
          <w:sz w:val="20"/>
        </w:rPr>
        <w:t xml:space="preserve">Следовательно, </w:t>
      </w:r>
      <w:hyperlink w:history="0" r:id="rId90" w:tooltip="Ссылка на КонсультантПлюс">
        <w:r>
          <w:rPr>
            <w:sz w:val="20"/>
            <w:color w:val="0000ff"/>
          </w:rPr>
          <w:t xml:space="preserve">таблица 11</w:t>
        </w:r>
      </w:hyperlink>
      <w:r>
        <w:rPr>
          <w:sz w:val="20"/>
        </w:rPr>
        <w:t xml:space="preserve"> приложения к Приказу N 72, где предоставляются сведения о фонде подсочки древостоев, в настоящем Регламенте не заполняется.</w:t>
      </w:r>
    </w:p>
    <w:p>
      <w:pPr>
        <w:pStyle w:val="0"/>
        <w:ind w:firstLine="540"/>
        <w:jc w:val="both"/>
      </w:pPr>
      <w:r>
        <w:rPr>
          <w:sz w:val="20"/>
        </w:rPr>
      </w:r>
    </w:p>
    <w:p>
      <w:pPr>
        <w:pStyle w:val="2"/>
        <w:outlineLvl w:val="2"/>
        <w:jc w:val="center"/>
      </w:pPr>
      <w:r>
        <w:rPr>
          <w:sz w:val="20"/>
        </w:rPr>
        <w:t xml:space="preserve">2.3. Нормативы, параметры и сроки использования городских</w:t>
      </w:r>
    </w:p>
    <w:p>
      <w:pPr>
        <w:pStyle w:val="2"/>
        <w:jc w:val="center"/>
      </w:pPr>
      <w:r>
        <w:rPr>
          <w:sz w:val="20"/>
        </w:rPr>
        <w:t xml:space="preserve">лесов для заготовки и сбора недревесных лесных ресурсов</w:t>
      </w:r>
    </w:p>
    <w:p>
      <w:pPr>
        <w:pStyle w:val="0"/>
        <w:ind w:firstLine="540"/>
        <w:jc w:val="both"/>
      </w:pPr>
      <w:r>
        <w:rPr>
          <w:sz w:val="20"/>
        </w:rPr>
      </w:r>
    </w:p>
    <w:p>
      <w:pPr>
        <w:pStyle w:val="0"/>
        <w:ind w:firstLine="540"/>
        <w:jc w:val="both"/>
      </w:pPr>
      <w:r>
        <w:rPr>
          <w:sz w:val="20"/>
        </w:rPr>
        <w:t xml:space="preserve">Нормативы, параметры и сроки использования городских лесов для заготовки и сбора недревесных лесных ресурсов определяются </w:t>
      </w:r>
      <w:hyperlink w:history="0" r:id="rId91"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статьями 32</w:t>
        </w:r>
      </w:hyperlink>
      <w:r>
        <w:rPr>
          <w:sz w:val="20"/>
        </w:rPr>
        <w:t xml:space="preserve">, </w:t>
      </w:r>
      <w:hyperlink w:history="0" r:id="rId92" w:tooltip="&quot;Лесной кодекс Российской Федерации&quot; от 04.12.2006 N 200-ФЗ (ред. от 29.12.2025) (с изм. и доп., вступ. в силу с 01.03.2026) {КонсультантПлюс}">
        <w:r>
          <w:rPr>
            <w:sz w:val="20"/>
            <w:color w:val="0000ff"/>
          </w:rPr>
          <w:t xml:space="preserve">33</w:t>
        </w:r>
      </w:hyperlink>
      <w:r>
        <w:rPr>
          <w:sz w:val="20"/>
        </w:rPr>
        <w:t xml:space="preserve"> Лесного кодекса РФ, </w:t>
      </w:r>
      <w:hyperlink w:history="0" r:id="rId93" w:tooltip="Ссылка на КонсультантПлюс">
        <w:r>
          <w:rPr>
            <w:sz w:val="20"/>
            <w:color w:val="0000ff"/>
          </w:rPr>
          <w:t xml:space="preserve">приказом</w:t>
        </w:r>
      </w:hyperlink>
      <w:r>
        <w:rPr>
          <w:sz w:val="20"/>
        </w:rPr>
        <w:t xml:space="preserve"> Минприроды России от 28.07.2020 N 496 "Об утверждении Правил заготовки и сбора недревесных лесных ресурсов" (далее - Правила заготовки и сбора недревесных лесных ресурсов).</w:t>
      </w:r>
    </w:p>
    <w:p>
      <w:pPr>
        <w:pStyle w:val="0"/>
        <w:spacing w:before="200" w:lineRule="auto"/>
        <w:ind w:firstLine="540"/>
        <w:jc w:val="both"/>
      </w:pPr>
      <w:r>
        <w:rPr>
          <w:sz w:val="20"/>
        </w:rPr>
        <w:t xml:space="preserve">Заготовка и сбор недревесных лесных ресурсов представляет собой предпринимательскую деятельность, связанную с изъятием, хранением и вывозом лесных ресурсов из леса.</w:t>
      </w:r>
    </w:p>
    <w:p>
      <w:pPr>
        <w:pStyle w:val="0"/>
        <w:spacing w:before="200" w:lineRule="auto"/>
        <w:ind w:firstLine="540"/>
        <w:jc w:val="both"/>
      </w:pPr>
      <w:r>
        <w:rPr>
          <w:sz w:val="20"/>
        </w:rPr>
        <w:t xml:space="preserve">К недревесным лесным ресурсам, заготовка и сбор которых осуществляются в соответствии с Лесным </w:t>
      </w:r>
      <w:hyperlink w:history="0" r:id="rId94"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относятся валежник,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pPr>
        <w:pStyle w:val="0"/>
        <w:spacing w:before="200" w:lineRule="auto"/>
        <w:ind w:firstLine="540"/>
        <w:jc w:val="both"/>
      </w:pPr>
      <w:r>
        <w:rPr>
          <w:sz w:val="20"/>
        </w:rPr>
        <w:t xml:space="preserve">Заготовка и сбор недревесных лесных ресурсов относятся к использованию лесов с изъятием лесных ресурсов.</w:t>
      </w:r>
    </w:p>
    <w:p>
      <w:pPr>
        <w:pStyle w:val="0"/>
        <w:spacing w:before="200" w:lineRule="auto"/>
        <w:ind w:firstLine="540"/>
        <w:jc w:val="both"/>
      </w:pPr>
      <w:r>
        <w:rPr>
          <w:sz w:val="20"/>
        </w:rPr>
        <w:t xml:space="preserve">Термин "заготовка" применяется к недревесным лесным ресурсам, получаемым непосредственно от лесных насаждений (пни, луб, кора, береста, хворост, новогодние ели, веники, веточный корм, еловая, пихтовая, сосновая лапы, другие ветви и иная древесная зелень). В свою очередь, термин "сбор" используется применительно к недревесным лесным ресурсам, непосредственно не относящихся к лесным насаждениям (мох, лесная подстилка, камыш, тростник).</w:t>
      </w:r>
    </w:p>
    <w:p>
      <w:pPr>
        <w:pStyle w:val="0"/>
        <w:spacing w:before="200" w:lineRule="auto"/>
        <w:ind w:firstLine="540"/>
        <w:jc w:val="both"/>
      </w:pPr>
      <w:r>
        <w:rPr>
          <w:sz w:val="20"/>
        </w:rPr>
        <w:t xml:space="preserve">Заготовка и сбор недревесных лесных ресурсов, являющихся порубочными остатками при заготовке древесины по договору аренды лесного участка или договору купли-продажи лесных насаждений, не требуют оформления дополнительного договора и не считаются отдельным видом использования лесов.</w:t>
      </w:r>
    </w:p>
    <w:p>
      <w:pPr>
        <w:pStyle w:val="0"/>
        <w:spacing w:before="200" w:lineRule="auto"/>
        <w:ind w:firstLine="540"/>
        <w:jc w:val="both"/>
      </w:pPr>
      <w:r>
        <w:rPr>
          <w:sz w:val="20"/>
        </w:rPr>
        <w:t xml:space="preserve">Заготовка и сбор гражданами недревесных лесных ресурсов, за исключением елей и деревьев других хвойных пород для новогодних праздников, для собственных нужд осуществляются в соответствии со </w:t>
      </w:r>
      <w:hyperlink w:history="0" r:id="rId95"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11</w:t>
        </w:r>
      </w:hyperlink>
      <w:r>
        <w:rPr>
          <w:sz w:val="20"/>
        </w:rPr>
        <w:t xml:space="preserve"> Лесного кодекса РФ.</w:t>
      </w:r>
    </w:p>
    <w:p>
      <w:pPr>
        <w:pStyle w:val="0"/>
        <w:spacing w:before="200" w:lineRule="auto"/>
        <w:ind w:firstLine="540"/>
        <w:jc w:val="both"/>
      </w:pPr>
      <w:r>
        <w:rPr>
          <w:sz w:val="20"/>
        </w:rPr>
        <w:t xml:space="preserve">Заготовка елей и (или) деревьев других хвойных пород для новогодних праздников гражданами, юридическими лицами осуществляется в исключительных случаях, предусмотренных законами субъектов Российской Федерации, на основании договоров купли-продажи лесных насаждений без предоставления лесных участков согласно </w:t>
      </w:r>
      <w:hyperlink w:history="0" r:id="rId96"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части 4.1 статьи 32</w:t>
        </w:r>
      </w:hyperlink>
      <w:r>
        <w:rPr>
          <w:sz w:val="20"/>
        </w:rPr>
        <w:t xml:space="preserve"> Лесного кодекса РФ.</w:t>
      </w:r>
    </w:p>
    <w:p>
      <w:pPr>
        <w:pStyle w:val="0"/>
        <w:spacing w:before="200" w:lineRule="auto"/>
        <w:ind w:firstLine="540"/>
        <w:jc w:val="both"/>
      </w:pPr>
      <w:r>
        <w:rPr>
          <w:sz w:val="20"/>
        </w:rPr>
        <w:t xml:space="preserve">Заготовка елей и (или) деревьев других хвойных пород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pPr>
        <w:pStyle w:val="0"/>
        <w:spacing w:before="200" w:lineRule="auto"/>
        <w:ind w:firstLine="540"/>
        <w:jc w:val="both"/>
      </w:pPr>
      <w:r>
        <w:rPr>
          <w:sz w:val="20"/>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среде.</w:t>
      </w:r>
    </w:p>
    <w:p>
      <w:pPr>
        <w:pStyle w:val="0"/>
        <w:spacing w:before="200" w:lineRule="auto"/>
        <w:ind w:firstLine="540"/>
        <w:jc w:val="both"/>
      </w:pPr>
      <w:r>
        <w:rPr>
          <w:sz w:val="20"/>
        </w:rPr>
        <w:t xml:space="preserve">Запрещается сбор подстилки в лесах, выполняющих функции защиты природных и иных объектов.</w:t>
      </w:r>
    </w:p>
    <w:p>
      <w:pPr>
        <w:pStyle w:val="0"/>
        <w:spacing w:before="200" w:lineRule="auto"/>
        <w:ind w:firstLine="540"/>
        <w:jc w:val="both"/>
      </w:pPr>
      <w:r>
        <w:rPr>
          <w:sz w:val="20"/>
        </w:rPr>
        <w:t xml:space="preserve">Заготовка (выкопка) кустарников подлеска на лесных участках может производиться в насаждениях с подлеском средней или высокой густоты и преобладанием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pPr>
        <w:pStyle w:val="0"/>
        <w:spacing w:before="200" w:lineRule="auto"/>
        <w:ind w:firstLine="540"/>
        <w:jc w:val="both"/>
      </w:pPr>
      <w:r>
        <w:rPr>
          <w:sz w:val="20"/>
        </w:rPr>
        <w:t xml:space="preserve">Заготовка веников, ветвей и кустарников лиственных пород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электропередачи, зоны затопления и другие площади, где не требуется сохранения подроста и насаждений).</w:t>
      </w:r>
    </w:p>
    <w:p>
      <w:pPr>
        <w:pStyle w:val="0"/>
        <w:spacing w:before="200" w:lineRule="auto"/>
        <w:ind w:firstLine="540"/>
        <w:jc w:val="both"/>
      </w:pPr>
      <w:r>
        <w:rPr>
          <w:sz w:val="20"/>
        </w:rPr>
        <w:t xml:space="preserve">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pPr>
        <w:pStyle w:val="0"/>
        <w:spacing w:before="200" w:lineRule="auto"/>
        <w:ind w:firstLine="540"/>
        <w:jc w:val="both"/>
      </w:pPr>
      <w:r>
        <w:rPr>
          <w:sz w:val="20"/>
        </w:rPr>
        <w:t xml:space="preserve">Заготовка и сбор остальных видов недревесного лесного сырья в городских лесах не имеет целесообразности.</w:t>
      </w:r>
    </w:p>
    <w:p>
      <w:pPr>
        <w:pStyle w:val="0"/>
        <w:spacing w:before="200" w:lineRule="auto"/>
        <w:ind w:firstLine="540"/>
        <w:jc w:val="both"/>
      </w:pPr>
      <w:r>
        <w:rPr>
          <w:sz w:val="20"/>
        </w:rPr>
        <w:t xml:space="preserve">Ограничение заготовки и сбора гражданами недревесных лесных ресурсов для собственных нужд может устанавливаться в соответствии со </w:t>
      </w:r>
      <w:hyperlink w:history="0" r:id="rId97"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27</w:t>
        </w:r>
      </w:hyperlink>
      <w:r>
        <w:rPr>
          <w:sz w:val="20"/>
        </w:rPr>
        <w:t xml:space="preserve"> Лесного кодекса РФ.</w:t>
      </w:r>
    </w:p>
    <w:p>
      <w:pPr>
        <w:pStyle w:val="0"/>
        <w:spacing w:before="200" w:lineRule="auto"/>
        <w:ind w:firstLine="540"/>
        <w:jc w:val="both"/>
      </w:pPr>
      <w:r>
        <w:rPr>
          <w:sz w:val="20"/>
        </w:rPr>
        <w:t xml:space="preserve">Граждане, юридические лица, использующие городские леса для заготовки и сбора недревесных лесных ресурсов, имеют права и несут обязанности, установленные </w:t>
      </w:r>
      <w:hyperlink w:history="0" r:id="rId98" w:tooltip="Ссылка на КонсультантПлюс">
        <w:r>
          <w:rPr>
            <w:sz w:val="20"/>
            <w:color w:val="0000ff"/>
          </w:rPr>
          <w:t xml:space="preserve">пунктами 11</w:t>
        </w:r>
      </w:hyperlink>
      <w:r>
        <w:rPr>
          <w:sz w:val="20"/>
        </w:rPr>
        <w:t xml:space="preserve">, </w:t>
      </w:r>
      <w:hyperlink w:history="0" r:id="rId99" w:tooltip="Ссылка на КонсультантПлюс">
        <w:r>
          <w:rPr>
            <w:sz w:val="20"/>
            <w:color w:val="0000ff"/>
          </w:rPr>
          <w:t xml:space="preserve">12</w:t>
        </w:r>
      </w:hyperlink>
      <w:r>
        <w:rPr>
          <w:sz w:val="20"/>
        </w:rPr>
        <w:t xml:space="preserve"> Правил заготовки и сбора недревесных лесных ресурсов.</w:t>
      </w:r>
    </w:p>
    <w:p>
      <w:pPr>
        <w:pStyle w:val="0"/>
        <w:spacing w:before="200" w:lineRule="auto"/>
        <w:ind w:firstLine="540"/>
        <w:jc w:val="both"/>
      </w:pPr>
      <w:r>
        <w:rPr>
          <w:sz w:val="20"/>
        </w:rPr>
        <w:t xml:space="preserve">Гражданам запрещается осуществлять заготовку и сбор недревесных лесных ресурсов, виды которых занесены в Красную книгу Российской Федерации, Красную книгу Кузбасса.</w:t>
      </w:r>
    </w:p>
    <w:p>
      <w:pPr>
        <w:pStyle w:val="0"/>
        <w:spacing w:before="200" w:lineRule="auto"/>
        <w:ind w:firstLine="540"/>
        <w:jc w:val="both"/>
      </w:pPr>
      <w:r>
        <w:rPr>
          <w:sz w:val="20"/>
        </w:rPr>
        <w:t xml:space="preserve">В связи с отсутствием фонда рубок нормативы (ежегодные допустимые объемы) и параметры использования городских лесов для заготовки недревесных лесных ресурсов по их видам в настоящем Регламенте не приведены, таблица 2.3.1 не заполнена.</w:t>
      </w:r>
    </w:p>
    <w:p>
      <w:pPr>
        <w:pStyle w:val="0"/>
        <w:ind w:firstLine="540"/>
        <w:jc w:val="both"/>
      </w:pPr>
      <w:r>
        <w:rPr>
          <w:sz w:val="20"/>
        </w:rPr>
      </w:r>
    </w:p>
    <w:p>
      <w:pPr>
        <w:pStyle w:val="0"/>
        <w:jc w:val="right"/>
      </w:pPr>
      <w:r>
        <w:rPr>
          <w:sz w:val="20"/>
        </w:rPr>
        <w:t xml:space="preserve">Таблица 2.3.1</w:t>
      </w:r>
    </w:p>
    <w:p>
      <w:pPr>
        <w:pStyle w:val="0"/>
        <w:jc w:val="right"/>
      </w:pPr>
      <w:r>
        <w:rPr>
          <w:sz w:val="20"/>
        </w:rPr>
      </w:r>
    </w:p>
    <w:p>
      <w:pPr>
        <w:pStyle w:val="0"/>
        <w:jc w:val="center"/>
      </w:pPr>
      <w:r>
        <w:rPr>
          <w:sz w:val="20"/>
        </w:rPr>
        <w:t xml:space="preserve">Параметры использования городских лесов</w:t>
      </w:r>
    </w:p>
    <w:p>
      <w:pPr>
        <w:pStyle w:val="0"/>
        <w:jc w:val="center"/>
      </w:pPr>
      <w:r>
        <w:rPr>
          <w:sz w:val="20"/>
        </w:rPr>
        <w:t xml:space="preserve">для заготовки недревесных лесных ресурсов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90"/>
        <w:gridCol w:w="3224"/>
        <w:gridCol w:w="1277"/>
        <w:gridCol w:w="3981"/>
      </w:tblGrid>
      <w:tr>
        <w:tc>
          <w:tcPr>
            <w:tcW w:w="590" w:type="dxa"/>
          </w:tcPr>
          <w:p>
            <w:pPr>
              <w:pStyle w:val="0"/>
              <w:jc w:val="center"/>
            </w:pPr>
            <w:r>
              <w:rPr>
                <w:sz w:val="20"/>
              </w:rPr>
              <w:t xml:space="preserve">N п/п</w:t>
            </w:r>
          </w:p>
        </w:tc>
        <w:tc>
          <w:tcPr>
            <w:tcW w:w="3224" w:type="dxa"/>
          </w:tcPr>
          <w:p>
            <w:pPr>
              <w:pStyle w:val="0"/>
              <w:jc w:val="center"/>
            </w:pPr>
            <w:r>
              <w:rPr>
                <w:sz w:val="20"/>
              </w:rPr>
              <w:t xml:space="preserve">Вид недревесного лесного ресурса</w:t>
            </w:r>
          </w:p>
        </w:tc>
        <w:tc>
          <w:tcPr>
            <w:tcW w:w="1277" w:type="dxa"/>
          </w:tcPr>
          <w:p>
            <w:pPr>
              <w:pStyle w:val="0"/>
              <w:jc w:val="center"/>
            </w:pPr>
            <w:r>
              <w:rPr>
                <w:sz w:val="20"/>
              </w:rPr>
              <w:t xml:space="preserve">Единица измерения</w:t>
            </w:r>
          </w:p>
        </w:tc>
        <w:tc>
          <w:tcPr>
            <w:tcW w:w="3981" w:type="dxa"/>
          </w:tcPr>
          <w:p>
            <w:pPr>
              <w:pStyle w:val="0"/>
              <w:jc w:val="center"/>
            </w:pPr>
            <w:r>
              <w:rPr>
                <w:sz w:val="20"/>
              </w:rPr>
              <w:t xml:space="preserve">Ежегодный допустимый объем заготовки</w:t>
            </w:r>
          </w:p>
        </w:tc>
      </w:tr>
      <w:tr>
        <w:tc>
          <w:tcPr>
            <w:tcW w:w="590" w:type="dxa"/>
          </w:tcPr>
          <w:p>
            <w:pPr>
              <w:pStyle w:val="0"/>
            </w:pPr>
            <w:r>
              <w:rPr>
                <w:sz w:val="20"/>
              </w:rPr>
              <w:t xml:space="preserve">1</w:t>
            </w:r>
          </w:p>
        </w:tc>
        <w:tc>
          <w:tcPr>
            <w:tcW w:w="3224" w:type="dxa"/>
          </w:tcPr>
          <w:p>
            <w:pPr>
              <w:pStyle w:val="0"/>
            </w:pPr>
            <w:r>
              <w:rPr>
                <w:sz w:val="20"/>
              </w:rPr>
              <w:t xml:space="preserve">Кора и луб</w:t>
            </w:r>
          </w:p>
        </w:tc>
        <w:tc>
          <w:tcPr>
            <w:tcW w:w="1277" w:type="dxa"/>
          </w:tcPr>
          <w:p>
            <w:pPr>
              <w:pStyle w:val="0"/>
            </w:pPr>
            <w:r>
              <w:rPr>
                <w:sz w:val="20"/>
              </w:rPr>
              <w:t xml:space="preserve">т</w:t>
            </w:r>
          </w:p>
        </w:tc>
        <w:tc>
          <w:tcPr>
            <w:tcW w:w="3981" w:type="dxa"/>
          </w:tcPr>
          <w:p>
            <w:pPr>
              <w:pStyle w:val="0"/>
              <w:jc w:val="center"/>
            </w:pPr>
            <w:r>
              <w:rPr>
                <w:sz w:val="20"/>
              </w:rPr>
              <w:t xml:space="preserve">-</w:t>
            </w:r>
          </w:p>
        </w:tc>
      </w:tr>
      <w:tr>
        <w:tc>
          <w:tcPr>
            <w:tcW w:w="590" w:type="dxa"/>
          </w:tcPr>
          <w:p>
            <w:pPr>
              <w:pStyle w:val="0"/>
            </w:pPr>
            <w:r>
              <w:rPr>
                <w:sz w:val="20"/>
              </w:rPr>
              <w:t xml:space="preserve">2</w:t>
            </w:r>
          </w:p>
        </w:tc>
        <w:tc>
          <w:tcPr>
            <w:tcW w:w="3224" w:type="dxa"/>
          </w:tcPr>
          <w:p>
            <w:pPr>
              <w:pStyle w:val="0"/>
            </w:pPr>
            <w:r>
              <w:rPr>
                <w:sz w:val="20"/>
              </w:rPr>
              <w:t xml:space="preserve">Хворост</w:t>
            </w:r>
          </w:p>
        </w:tc>
        <w:tc>
          <w:tcPr>
            <w:tcW w:w="1277" w:type="dxa"/>
          </w:tcPr>
          <w:p>
            <w:pPr>
              <w:pStyle w:val="0"/>
            </w:pPr>
            <w:r>
              <w:rPr>
                <w:sz w:val="20"/>
              </w:rPr>
              <w:t xml:space="preserve">м</w:t>
            </w:r>
            <w:r>
              <w:rPr>
                <w:sz w:val="20"/>
                <w:vertAlign w:val="superscript"/>
              </w:rPr>
              <w:t xml:space="preserve">3</w:t>
            </w:r>
          </w:p>
        </w:tc>
        <w:tc>
          <w:tcPr>
            <w:tcW w:w="3981" w:type="dxa"/>
          </w:tcPr>
          <w:p>
            <w:pPr>
              <w:pStyle w:val="0"/>
              <w:jc w:val="center"/>
            </w:pPr>
            <w:r>
              <w:rPr>
                <w:sz w:val="20"/>
              </w:rPr>
              <w:t xml:space="preserve">-</w:t>
            </w:r>
          </w:p>
        </w:tc>
      </w:tr>
      <w:tr>
        <w:tc>
          <w:tcPr>
            <w:tcW w:w="590" w:type="dxa"/>
          </w:tcPr>
          <w:p>
            <w:pPr>
              <w:pStyle w:val="0"/>
            </w:pPr>
            <w:r>
              <w:rPr>
                <w:sz w:val="20"/>
              </w:rPr>
              <w:t xml:space="preserve">3</w:t>
            </w:r>
          </w:p>
        </w:tc>
        <w:tc>
          <w:tcPr>
            <w:tcW w:w="3224" w:type="dxa"/>
          </w:tcPr>
          <w:p>
            <w:pPr>
              <w:pStyle w:val="0"/>
            </w:pPr>
            <w:r>
              <w:rPr>
                <w:sz w:val="20"/>
              </w:rPr>
              <w:t xml:space="preserve">Веточный корм</w:t>
            </w:r>
          </w:p>
        </w:tc>
        <w:tc>
          <w:tcPr>
            <w:tcW w:w="1277" w:type="dxa"/>
          </w:tcPr>
          <w:p>
            <w:pPr>
              <w:pStyle w:val="0"/>
            </w:pPr>
            <w:r>
              <w:rPr>
                <w:sz w:val="20"/>
              </w:rPr>
              <w:t xml:space="preserve">т</w:t>
            </w:r>
          </w:p>
        </w:tc>
        <w:tc>
          <w:tcPr>
            <w:tcW w:w="3981" w:type="dxa"/>
          </w:tcPr>
          <w:p>
            <w:pPr>
              <w:pStyle w:val="0"/>
              <w:jc w:val="center"/>
            </w:pPr>
            <w:r>
              <w:rPr>
                <w:sz w:val="20"/>
              </w:rPr>
              <w:t xml:space="preserve">-</w:t>
            </w:r>
          </w:p>
        </w:tc>
      </w:tr>
      <w:tr>
        <w:tc>
          <w:tcPr>
            <w:tcW w:w="590" w:type="dxa"/>
          </w:tcPr>
          <w:p>
            <w:pPr>
              <w:pStyle w:val="0"/>
            </w:pPr>
            <w:r>
              <w:rPr>
                <w:sz w:val="20"/>
              </w:rPr>
              <w:t xml:space="preserve">4</w:t>
            </w:r>
          </w:p>
        </w:tc>
        <w:tc>
          <w:tcPr>
            <w:tcW w:w="3224" w:type="dxa"/>
          </w:tcPr>
          <w:p>
            <w:pPr>
              <w:pStyle w:val="0"/>
            </w:pPr>
            <w:r>
              <w:rPr>
                <w:sz w:val="20"/>
              </w:rPr>
              <w:t xml:space="preserve">Сосновые, еловые, пихтовые лапы</w:t>
            </w:r>
          </w:p>
        </w:tc>
        <w:tc>
          <w:tcPr>
            <w:tcW w:w="1277" w:type="dxa"/>
          </w:tcPr>
          <w:p>
            <w:pPr>
              <w:pStyle w:val="0"/>
            </w:pPr>
            <w:r>
              <w:rPr>
                <w:sz w:val="20"/>
              </w:rPr>
              <w:t xml:space="preserve">т</w:t>
            </w:r>
          </w:p>
        </w:tc>
        <w:tc>
          <w:tcPr>
            <w:tcW w:w="3981" w:type="dxa"/>
          </w:tcPr>
          <w:p>
            <w:pPr>
              <w:pStyle w:val="0"/>
              <w:jc w:val="center"/>
            </w:pPr>
            <w:r>
              <w:rPr>
                <w:sz w:val="20"/>
              </w:rPr>
              <w:t xml:space="preserve">-</w:t>
            </w:r>
          </w:p>
        </w:tc>
      </w:tr>
      <w:tr>
        <w:tc>
          <w:tcPr>
            <w:tcW w:w="590" w:type="dxa"/>
          </w:tcPr>
          <w:p>
            <w:pPr>
              <w:pStyle w:val="0"/>
            </w:pPr>
            <w:r>
              <w:rPr>
                <w:sz w:val="20"/>
              </w:rPr>
              <w:t xml:space="preserve">5</w:t>
            </w:r>
          </w:p>
        </w:tc>
        <w:tc>
          <w:tcPr>
            <w:tcW w:w="3224" w:type="dxa"/>
          </w:tcPr>
          <w:p>
            <w:pPr>
              <w:pStyle w:val="0"/>
            </w:pPr>
            <w:r>
              <w:rPr>
                <w:sz w:val="20"/>
              </w:rPr>
              <w:t xml:space="preserve">Веники, ветви и кустарники для метел и плетения</w:t>
            </w:r>
          </w:p>
        </w:tc>
        <w:tc>
          <w:tcPr>
            <w:tcW w:w="1277" w:type="dxa"/>
          </w:tcPr>
          <w:p>
            <w:pPr>
              <w:pStyle w:val="0"/>
            </w:pPr>
            <w:r>
              <w:rPr>
                <w:sz w:val="20"/>
              </w:rPr>
              <w:t xml:space="preserve">тыс. штук</w:t>
            </w:r>
          </w:p>
        </w:tc>
        <w:tc>
          <w:tcPr>
            <w:tcW w:w="3981" w:type="dxa"/>
          </w:tcPr>
          <w:p>
            <w:pPr>
              <w:pStyle w:val="0"/>
              <w:jc w:val="center"/>
            </w:pPr>
            <w:r>
              <w:rPr>
                <w:sz w:val="20"/>
              </w:rPr>
              <w:t xml:space="preserve">-</w:t>
            </w:r>
          </w:p>
        </w:tc>
      </w:tr>
      <w:tr>
        <w:tc>
          <w:tcPr>
            <w:tcW w:w="590" w:type="dxa"/>
          </w:tcPr>
          <w:p>
            <w:pPr>
              <w:pStyle w:val="0"/>
            </w:pPr>
            <w:r>
              <w:rPr>
                <w:sz w:val="20"/>
              </w:rPr>
              <w:t xml:space="preserve">6</w:t>
            </w:r>
          </w:p>
        </w:tc>
        <w:tc>
          <w:tcPr>
            <w:tcW w:w="3224" w:type="dxa"/>
          </w:tcPr>
          <w:p>
            <w:pPr>
              <w:pStyle w:val="0"/>
            </w:pPr>
            <w:r>
              <w:rPr>
                <w:sz w:val="20"/>
              </w:rPr>
              <w:t xml:space="preserve">Древесная зелень</w:t>
            </w:r>
          </w:p>
        </w:tc>
        <w:tc>
          <w:tcPr>
            <w:tcW w:w="1277" w:type="dxa"/>
          </w:tcPr>
          <w:p>
            <w:pPr>
              <w:pStyle w:val="0"/>
            </w:pPr>
            <w:r>
              <w:rPr>
                <w:sz w:val="20"/>
              </w:rPr>
              <w:t xml:space="preserve">т</w:t>
            </w:r>
          </w:p>
        </w:tc>
        <w:tc>
          <w:tcPr>
            <w:tcW w:w="3981" w:type="dxa"/>
          </w:tcPr>
          <w:p>
            <w:pPr>
              <w:pStyle w:val="0"/>
              <w:jc w:val="center"/>
            </w:pPr>
            <w:r>
              <w:rPr>
                <w:sz w:val="20"/>
              </w:rPr>
              <w:t xml:space="preserve">-</w:t>
            </w:r>
          </w:p>
        </w:tc>
      </w:tr>
    </w:tbl>
    <w:p>
      <w:pPr>
        <w:pStyle w:val="0"/>
        <w:jc w:val="center"/>
      </w:pPr>
      <w:r>
        <w:rPr>
          <w:sz w:val="20"/>
        </w:rPr>
      </w:r>
    </w:p>
    <w:p>
      <w:pPr>
        <w:pStyle w:val="2"/>
        <w:outlineLvl w:val="2"/>
        <w:jc w:val="center"/>
      </w:pPr>
      <w:r>
        <w:rPr>
          <w:sz w:val="20"/>
        </w:rPr>
        <w:t xml:space="preserve">2.4. Нормативы, параметры и сроки использования городских</w:t>
      </w:r>
    </w:p>
    <w:p>
      <w:pPr>
        <w:pStyle w:val="2"/>
        <w:jc w:val="center"/>
      </w:pPr>
      <w:r>
        <w:rPr>
          <w:sz w:val="20"/>
        </w:rPr>
        <w:t xml:space="preserve">лесов для заготовки пищевых лесных ресурсов и сбора</w:t>
      </w:r>
    </w:p>
    <w:p>
      <w:pPr>
        <w:pStyle w:val="2"/>
        <w:jc w:val="center"/>
      </w:pPr>
      <w:r>
        <w:rPr>
          <w:sz w:val="20"/>
        </w:rPr>
        <w:t xml:space="preserve">лекарственных растений</w:t>
      </w:r>
    </w:p>
    <w:p>
      <w:pPr>
        <w:pStyle w:val="0"/>
        <w:ind w:firstLine="540"/>
        <w:jc w:val="both"/>
      </w:pPr>
      <w:r>
        <w:rPr>
          <w:sz w:val="20"/>
        </w:rPr>
      </w:r>
    </w:p>
    <w:p>
      <w:pPr>
        <w:pStyle w:val="0"/>
        <w:ind w:firstLine="540"/>
        <w:jc w:val="both"/>
      </w:pPr>
      <w:r>
        <w:rPr>
          <w:sz w:val="20"/>
        </w:rPr>
        <w:t xml:space="preserve">Нормативы, параметры и сроки использования городских лесов для заготовки пищевых лесных ресурсов и сбора лекарственных растений определяются </w:t>
      </w:r>
      <w:hyperlink w:history="0" r:id="rId100"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статьями 34</w:t>
        </w:r>
      </w:hyperlink>
      <w:r>
        <w:rPr>
          <w:sz w:val="20"/>
        </w:rPr>
        <w:t xml:space="preserve">, </w:t>
      </w:r>
      <w:hyperlink w:history="0" r:id="rId101" w:tooltip="&quot;Лесной кодекс Российской Федерации&quot; от 04.12.2006 N 200-ФЗ (ред. от 29.12.2025) (с изм. и доп., вступ. в силу с 01.03.2026) {КонсультантПлюс}">
        <w:r>
          <w:rPr>
            <w:sz w:val="20"/>
            <w:color w:val="0000ff"/>
          </w:rPr>
          <w:t xml:space="preserve">35</w:t>
        </w:r>
      </w:hyperlink>
      <w:r>
        <w:rPr>
          <w:sz w:val="20"/>
        </w:rPr>
        <w:t xml:space="preserve"> Лесного кодекса РФ и </w:t>
      </w:r>
      <w:hyperlink w:history="0" r:id="rId102" w:tooltip="Ссылка на КонсультантПлюс">
        <w:r>
          <w:rPr>
            <w:sz w:val="20"/>
            <w:color w:val="0000ff"/>
          </w:rPr>
          <w:t xml:space="preserve">приказом</w:t>
        </w:r>
      </w:hyperlink>
      <w:r>
        <w:rPr>
          <w:sz w:val="20"/>
        </w:rPr>
        <w:t xml:space="preserve"> Минприроды России от 28.07.2020 N 494 "Об утверждении правил заготовки пищевых лесных ресурсов и сбора лекарственных растений" (далее - Правила заготовки пищевых лесных ресурсов и сбора лекарственных растений).</w:t>
      </w:r>
    </w:p>
    <w:p>
      <w:pPr>
        <w:pStyle w:val="0"/>
        <w:spacing w:before="200" w:lineRule="auto"/>
        <w:ind w:firstLine="540"/>
        <w:jc w:val="both"/>
      </w:pPr>
      <w:r>
        <w:rPr>
          <w:sz w:val="20"/>
        </w:rPr>
        <w:t xml:space="preserve">К пищевым лесным ресурсам относятся дикорастущие плоды, ягоды, орехи, грибы, семена, березовый сок и подобные лесные ресурсы.</w:t>
      </w:r>
    </w:p>
    <w:p>
      <w:pPr>
        <w:pStyle w:val="0"/>
        <w:spacing w:before="200" w:lineRule="auto"/>
        <w:ind w:firstLine="540"/>
        <w:jc w:val="both"/>
      </w:pPr>
      <w:r>
        <w:rPr>
          <w:sz w:val="20"/>
        </w:rPr>
        <w:t xml:space="preserve">Сбор ягод и грибов в городских лесах носит любительский характер, промышленный сбор не производится.</w:t>
      </w:r>
    </w:p>
    <w:p>
      <w:pPr>
        <w:pStyle w:val="0"/>
        <w:spacing w:before="200" w:lineRule="auto"/>
        <w:ind w:firstLine="540"/>
        <w:jc w:val="both"/>
      </w:pPr>
      <w:r>
        <w:rPr>
          <w:sz w:val="20"/>
        </w:rPr>
        <w:t xml:space="preserve">Городские леса расположены вблизи жилых массивов, поэтому они выполняют большую рекреационную нагрузку, являясь излюбленными местами отдыха населения, в том числе используются для сбора ягод, грибов и других пищевых ресурсов.</w:t>
      </w:r>
    </w:p>
    <w:p>
      <w:pPr>
        <w:pStyle w:val="0"/>
        <w:spacing w:before="200" w:lineRule="auto"/>
        <w:ind w:firstLine="540"/>
        <w:jc w:val="both"/>
      </w:pPr>
      <w:r>
        <w:rPr>
          <w:sz w:val="20"/>
        </w:rPr>
        <w:t xml:space="preserve">В период массовой заготовки ягод, грибов и лекарственного сырья необходимо организовать охрану городских лесов от пожаров и прочих лесонарушений, придавать процессу заготовок организованное и контролируемое начало, чтобы после завершения сезона заготовок сохранить экологическую обстановку в удовлетворительном состоянии.</w:t>
      </w:r>
    </w:p>
    <w:p>
      <w:pPr>
        <w:pStyle w:val="0"/>
        <w:spacing w:before="200" w:lineRule="auto"/>
        <w:ind w:firstLine="540"/>
        <w:jc w:val="both"/>
      </w:pPr>
      <w:r>
        <w:rPr>
          <w:sz w:val="20"/>
        </w:rPr>
        <w:t xml:space="preserve">В целях предотвращения лесонарушений при осуществлении отдыхающими побочных лесных пользований в городских лесах следует устанавливать аншлаги, предупреждающие отдыхающих о сроках и нормах заготовок дикорастущих ягод и грибов.</w:t>
      </w:r>
    </w:p>
    <w:p>
      <w:pPr>
        <w:pStyle w:val="0"/>
        <w:spacing w:before="200" w:lineRule="auto"/>
        <w:ind w:firstLine="540"/>
        <w:jc w:val="both"/>
      </w:pPr>
      <w:r>
        <w:rPr>
          <w:sz w:val="20"/>
        </w:rPr>
        <w:t xml:space="preserve">Сроки заготовки пищевых лесных ресурсов и сбора лекарственных растений зависят от времени массового и полного созревания урожая или оптимального накопления полезных биологически активных веществ в пищевых и лекарственных растениях.</w:t>
      </w:r>
    </w:p>
    <w:p>
      <w:pPr>
        <w:pStyle w:val="0"/>
        <w:spacing w:before="200" w:lineRule="auto"/>
        <w:ind w:firstLine="540"/>
        <w:jc w:val="both"/>
      </w:pPr>
      <w:r>
        <w:rPr>
          <w:sz w:val="20"/>
        </w:rPr>
        <w:t xml:space="preserve">Сведения о сроках заготовки пищевых лесных ресурсов и сбора лекарственных растений доводятся до населения через средства массовой информации не позднее чем за двадцать дней до начала заготовки пищевых лесных ресурсов и сбора лекарственных растений.</w:t>
      </w:r>
    </w:p>
    <w:p>
      <w:pPr>
        <w:pStyle w:val="0"/>
        <w:spacing w:before="200" w:lineRule="auto"/>
        <w:ind w:firstLine="540"/>
        <w:jc w:val="both"/>
      </w:pPr>
      <w:r>
        <w:rPr>
          <w:sz w:val="20"/>
        </w:rPr>
        <w:t xml:space="preserve">Заготовка и сбор ягод и грибов должны производиться способами, не наносящими вреда ягодникам и грибницам и обеспечивающими своевременное воспроизводство их запасов.</w:t>
      </w:r>
    </w:p>
    <w:p>
      <w:pPr>
        <w:pStyle w:val="0"/>
        <w:spacing w:before="200" w:lineRule="auto"/>
        <w:ind w:firstLine="540"/>
        <w:jc w:val="both"/>
      </w:pPr>
      <w:r>
        <w:rPr>
          <w:sz w:val="20"/>
        </w:rPr>
        <w:t xml:space="preserve">Лекарственное сырье на территории городских лесов представлено в основном лекарственными травами (крапива, кровохлебка, подорожник и другие), но не заготавливается. Заготовку, как правило, производят в отдаленных от городского округа, более экологически чистых районах.</w:t>
      </w:r>
    </w:p>
    <w:p>
      <w:pPr>
        <w:pStyle w:val="0"/>
        <w:spacing w:before="200" w:lineRule="auto"/>
        <w:ind w:firstLine="540"/>
        <w:jc w:val="both"/>
      </w:pPr>
      <w:r>
        <w:rPr>
          <w:sz w:val="20"/>
        </w:rPr>
        <w:t xml:space="preserve">В период сбора дикорастущих плодов резко увеличивается приток людей в городские леса, что, безусловно, оказывает отрицательное воздействие на лесную среду. Большинство пожаров происходят по вине отдыхающих.</w:t>
      </w:r>
    </w:p>
    <w:p>
      <w:pPr>
        <w:pStyle w:val="0"/>
        <w:spacing w:before="200" w:lineRule="auto"/>
        <w:ind w:firstLine="540"/>
        <w:jc w:val="both"/>
      </w:pPr>
      <w:r>
        <w:rPr>
          <w:sz w:val="20"/>
        </w:rPr>
        <w:t xml:space="preserve">Заготовка пищевых лесных ресурсов и сбор лекарственных растений могут ограничиваться в соответствии со </w:t>
      </w:r>
      <w:hyperlink w:history="0" r:id="rId103"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27</w:t>
        </w:r>
      </w:hyperlink>
      <w:r>
        <w:rPr>
          <w:sz w:val="20"/>
        </w:rPr>
        <w:t xml:space="preserve"> Лесного кодекса РФ.</w:t>
      </w:r>
    </w:p>
    <w:p>
      <w:pPr>
        <w:pStyle w:val="0"/>
        <w:spacing w:before="200" w:lineRule="auto"/>
        <w:ind w:firstLine="540"/>
        <w:jc w:val="both"/>
      </w:pPr>
      <w:r>
        <w:rPr>
          <w:sz w:val="20"/>
        </w:rPr>
        <w:t xml:space="preserve">Гражданам запрещается осуществлять заготовку и сбор грибов и дикорастущих растений, виды которых занесены в Красную книгу Российской Федерации, Красную книгу Кузбасса, а также грибов и дикорастущих растений, которые признаются наркотическими средствами в соответствии с Федеральным </w:t>
      </w:r>
      <w:hyperlink w:history="0" r:id="rId104"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законом</w:t>
        </w:r>
      </w:hyperlink>
      <w:r>
        <w:rPr>
          <w:sz w:val="20"/>
        </w:rPr>
        <w:t xml:space="preserve"> от 08.01.1998 N 3-ФЗ "О наркотических средствах и психотропных веществах".</w:t>
      </w:r>
    </w:p>
    <w:p>
      <w:pPr>
        <w:pStyle w:val="0"/>
        <w:spacing w:before="200" w:lineRule="auto"/>
        <w:ind w:firstLine="540"/>
        <w:jc w:val="both"/>
      </w:pPr>
      <w:r>
        <w:rPr>
          <w:sz w:val="20"/>
        </w:rPr>
        <w:t xml:space="preserve">В соответствии с </w:t>
      </w:r>
      <w:hyperlink w:history="0" r:id="rId105" w:tooltip="Ссылка на КонсультантПлюс">
        <w:r>
          <w:rPr>
            <w:sz w:val="20"/>
            <w:color w:val="0000ff"/>
          </w:rPr>
          <w:t xml:space="preserve">пунктом 14</w:t>
        </w:r>
      </w:hyperlink>
      <w:r>
        <w:rPr>
          <w:sz w:val="20"/>
        </w:rPr>
        <w:t xml:space="preserve"> Правил заготовки пищевых лесных ресурсов и сбора лекарственных растений запрещается рубка плодоносящих деревьев и обрезка ветвей для заготовки плодов.</w:t>
      </w:r>
    </w:p>
    <w:p>
      <w:pPr>
        <w:pStyle w:val="0"/>
        <w:jc w:val="center"/>
      </w:pPr>
      <w:r>
        <w:rPr>
          <w:sz w:val="20"/>
        </w:rPr>
      </w:r>
    </w:p>
    <w:p>
      <w:pPr>
        <w:pStyle w:val="2"/>
        <w:outlineLvl w:val="2"/>
        <w:jc w:val="center"/>
      </w:pPr>
      <w:r>
        <w:rPr>
          <w:sz w:val="20"/>
        </w:rPr>
        <w:t xml:space="preserve">2.5. Нормативы, параметры и сроки использования городских</w:t>
      </w:r>
    </w:p>
    <w:p>
      <w:pPr>
        <w:pStyle w:val="2"/>
        <w:jc w:val="center"/>
      </w:pPr>
      <w:r>
        <w:rPr>
          <w:sz w:val="20"/>
        </w:rPr>
        <w:t xml:space="preserve">лесов для осуществления видов деятельности в сфере</w:t>
      </w:r>
    </w:p>
    <w:p>
      <w:pPr>
        <w:pStyle w:val="2"/>
        <w:jc w:val="center"/>
      </w:pPr>
      <w:r>
        <w:rPr>
          <w:sz w:val="20"/>
        </w:rPr>
        <w:t xml:space="preserve">охотничьего хозяйства</w:t>
      </w:r>
    </w:p>
    <w:p>
      <w:pPr>
        <w:pStyle w:val="0"/>
        <w:jc w:val="center"/>
      </w:pPr>
      <w:r>
        <w:rPr>
          <w:sz w:val="20"/>
        </w:rPr>
      </w:r>
    </w:p>
    <w:p>
      <w:pPr>
        <w:pStyle w:val="0"/>
        <w:ind w:firstLine="540"/>
        <w:jc w:val="both"/>
      </w:pPr>
      <w:r>
        <w:rPr>
          <w:sz w:val="20"/>
        </w:rPr>
        <w:t xml:space="preserve">Осуществление видов деятельности в сфере охотничьего хозяйства запрещается в городских лесах согласно </w:t>
      </w:r>
      <w:hyperlink w:history="0" r:id="rId106" w:tooltip="&quot;Лесной кодекс Российской Федерации&quot; от 04.12.2006 N 200-ФЗ (ред. от 29.12.2025) (с изм. и доп., вступ. в силу с 01.03.2026) {КонсультантПлюс}">
        <w:r>
          <w:rPr>
            <w:sz w:val="20"/>
            <w:color w:val="0000ff"/>
          </w:rPr>
          <w:t xml:space="preserve">пункту 2 части 2 статьи 116</w:t>
        </w:r>
      </w:hyperlink>
      <w:r>
        <w:rPr>
          <w:sz w:val="20"/>
        </w:rPr>
        <w:t xml:space="preserve"> Лесного кодекса РФ.</w:t>
      </w:r>
    </w:p>
    <w:p>
      <w:pPr>
        <w:pStyle w:val="0"/>
        <w:ind w:firstLine="540"/>
        <w:jc w:val="both"/>
      </w:pPr>
      <w:r>
        <w:rPr>
          <w:sz w:val="20"/>
        </w:rPr>
      </w:r>
    </w:p>
    <w:p>
      <w:pPr>
        <w:pStyle w:val="2"/>
        <w:outlineLvl w:val="2"/>
        <w:jc w:val="center"/>
      </w:pPr>
      <w:r>
        <w:rPr>
          <w:sz w:val="20"/>
        </w:rPr>
        <w:t xml:space="preserve">2.6. Нормативы, параметры и сроки использования городских</w:t>
      </w:r>
    </w:p>
    <w:p>
      <w:pPr>
        <w:pStyle w:val="2"/>
        <w:jc w:val="center"/>
      </w:pPr>
      <w:r>
        <w:rPr>
          <w:sz w:val="20"/>
        </w:rPr>
        <w:t xml:space="preserve">лесов для ведения сельского хозяйства</w:t>
      </w:r>
    </w:p>
    <w:p>
      <w:pPr>
        <w:pStyle w:val="0"/>
        <w:ind w:firstLine="540"/>
        <w:jc w:val="both"/>
      </w:pPr>
      <w:r>
        <w:rPr>
          <w:sz w:val="20"/>
        </w:rPr>
      </w:r>
    </w:p>
    <w:p>
      <w:pPr>
        <w:pStyle w:val="0"/>
        <w:ind w:firstLine="540"/>
        <w:jc w:val="both"/>
      </w:pPr>
      <w:r>
        <w:rPr>
          <w:sz w:val="20"/>
        </w:rPr>
        <w:t xml:space="preserve">Ведение сельского хозяйства запрещается в городских лесах согласно </w:t>
      </w:r>
      <w:hyperlink w:history="0" r:id="rId107" w:tooltip="&quot;Лесной кодекс Российской Федерации&quot; от 04.12.2006 N 200-ФЗ (ред. от 29.12.2025) (с изм. и доп., вступ. в силу с 01.03.2026) {КонсультантПлюс}">
        <w:r>
          <w:rPr>
            <w:sz w:val="20"/>
            <w:color w:val="0000ff"/>
          </w:rPr>
          <w:t xml:space="preserve">пункту 3 части 2 статьи 116</w:t>
        </w:r>
      </w:hyperlink>
      <w:r>
        <w:rPr>
          <w:sz w:val="20"/>
        </w:rPr>
        <w:t xml:space="preserve"> Лесного кодекса РФ.</w:t>
      </w:r>
    </w:p>
    <w:p>
      <w:pPr>
        <w:pStyle w:val="0"/>
        <w:ind w:firstLine="540"/>
        <w:jc w:val="both"/>
      </w:pPr>
      <w:r>
        <w:rPr>
          <w:sz w:val="20"/>
        </w:rPr>
      </w:r>
    </w:p>
    <w:p>
      <w:pPr>
        <w:pStyle w:val="2"/>
        <w:outlineLvl w:val="2"/>
        <w:jc w:val="center"/>
      </w:pPr>
      <w:r>
        <w:rPr>
          <w:sz w:val="20"/>
        </w:rPr>
        <w:t xml:space="preserve">2.7. Нормативы, параметры и сроки использования городских</w:t>
      </w:r>
    </w:p>
    <w:p>
      <w:pPr>
        <w:pStyle w:val="2"/>
        <w:jc w:val="center"/>
      </w:pPr>
      <w:r>
        <w:rPr>
          <w:sz w:val="20"/>
        </w:rPr>
        <w:t xml:space="preserve">лесов для осуществления научно-исследовательской</w:t>
      </w:r>
    </w:p>
    <w:p>
      <w:pPr>
        <w:pStyle w:val="2"/>
        <w:jc w:val="center"/>
      </w:pPr>
      <w:r>
        <w:rPr>
          <w:sz w:val="20"/>
        </w:rPr>
        <w:t xml:space="preserve">и образовательной деятельности</w:t>
      </w:r>
    </w:p>
    <w:p>
      <w:pPr>
        <w:pStyle w:val="0"/>
        <w:jc w:val="center"/>
      </w:pPr>
      <w:r>
        <w:rPr>
          <w:sz w:val="20"/>
        </w:rPr>
      </w:r>
    </w:p>
    <w:p>
      <w:pPr>
        <w:pStyle w:val="0"/>
        <w:ind w:firstLine="540"/>
        <w:jc w:val="both"/>
      </w:pPr>
      <w:r>
        <w:rPr>
          <w:sz w:val="20"/>
        </w:rPr>
        <w:t xml:space="preserve">Использование городских лесов для осуществления научно-исследовательской и образовательной деятельности определяется </w:t>
      </w:r>
      <w:hyperlink w:history="0" r:id="rId108"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40</w:t>
        </w:r>
      </w:hyperlink>
      <w:r>
        <w:rPr>
          <w:sz w:val="20"/>
        </w:rPr>
        <w:t xml:space="preserve"> Лесного кодекса РФ и </w:t>
      </w:r>
      <w:hyperlink w:history="0" r:id="rId109" w:tooltip="Ссылка на КонсультантПлюс">
        <w:r>
          <w:rPr>
            <w:sz w:val="20"/>
            <w:color w:val="0000ff"/>
          </w:rPr>
          <w:t xml:space="preserve">приказом</w:t>
        </w:r>
      </w:hyperlink>
      <w:r>
        <w:rPr>
          <w:sz w:val="20"/>
        </w:rPr>
        <w:t xml:space="preserve"> Минприроды России от 27.07.2020 N 487 "Об утверждении Правил использования лесов для осуществления научно-исследовательской деятельности, образовательной деятельности" (далее - Правила использования лесов для осуществления научно-исследовательской деятельности, образовательной деятельности).</w:t>
      </w:r>
    </w:p>
    <w:p>
      <w:pPr>
        <w:pStyle w:val="0"/>
        <w:spacing w:before="200" w:lineRule="auto"/>
        <w:ind w:firstLine="540"/>
        <w:jc w:val="both"/>
      </w:pPr>
      <w:r>
        <w:rPr>
          <w:sz w:val="20"/>
        </w:rPr>
        <w:t xml:space="preserve">На основании </w:t>
      </w:r>
      <w:hyperlink w:history="0" r:id="rId110"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статьи 40</w:t>
        </w:r>
      </w:hyperlink>
      <w:r>
        <w:rPr>
          <w:sz w:val="20"/>
        </w:rPr>
        <w:t xml:space="preserve"> Лесного кодекса РФ 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pPr>
        <w:pStyle w:val="0"/>
        <w:spacing w:before="200" w:lineRule="auto"/>
        <w:ind w:firstLine="540"/>
        <w:jc w:val="both"/>
      </w:pPr>
      <w:r>
        <w:rPr>
          <w:sz w:val="20"/>
        </w:rPr>
        <w:t xml:space="preserve">Лесные участки для этих целей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pPr>
        <w:pStyle w:val="0"/>
        <w:spacing w:before="200" w:lineRule="auto"/>
        <w:ind w:firstLine="540"/>
        <w:jc w:val="both"/>
      </w:pPr>
      <w:r>
        <w:rPr>
          <w:sz w:val="20"/>
        </w:rPr>
        <w:t xml:space="preserve">При использовании городских лесов для научно-исследовательской и образовательной деятельности допускается:</w:t>
      </w:r>
    </w:p>
    <w:p>
      <w:pPr>
        <w:pStyle w:val="0"/>
        <w:spacing w:before="200" w:lineRule="auto"/>
        <w:ind w:firstLine="540"/>
        <w:jc w:val="both"/>
      </w:pPr>
      <w:r>
        <w:rPr>
          <w:sz w:val="20"/>
        </w:rPr>
        <w:t xml:space="preserve">- установка специальных знаков, информационных и иных указателей, отграничивающих территорию, на которой осуществляются образовательная деятельность, научно-исследовательские работы;</w:t>
      </w:r>
    </w:p>
    <w:p>
      <w:pPr>
        <w:pStyle w:val="0"/>
        <w:spacing w:before="200" w:lineRule="auto"/>
        <w:ind w:firstLine="540"/>
        <w:jc w:val="both"/>
      </w:pPr>
      <w:r>
        <w:rPr>
          <w:sz w:val="20"/>
        </w:rPr>
        <w:t xml:space="preserve">- рубка лесных насаждений в научных и образовательных целях;</w:t>
      </w:r>
    </w:p>
    <w:p>
      <w:pPr>
        <w:pStyle w:val="0"/>
        <w:spacing w:before="200" w:lineRule="auto"/>
        <w:ind w:firstLine="540"/>
        <w:jc w:val="both"/>
      </w:pPr>
      <w:r>
        <w:rPr>
          <w:sz w:val="20"/>
        </w:rPr>
        <w:t xml:space="preserve">- создание лесной инфраструктуры;</w:t>
      </w:r>
    </w:p>
    <w:p>
      <w:pPr>
        <w:pStyle w:val="0"/>
        <w:spacing w:before="200" w:lineRule="auto"/>
        <w:ind w:firstLine="540"/>
        <w:jc w:val="both"/>
      </w:pPr>
      <w:r>
        <w:rPr>
          <w:sz w:val="20"/>
        </w:rPr>
        <w:t xml:space="preserve">- 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pPr>
        <w:pStyle w:val="0"/>
        <w:spacing w:before="200" w:lineRule="auto"/>
        <w:ind w:firstLine="540"/>
        <w:jc w:val="both"/>
      </w:pPr>
      <w:r>
        <w:rPr>
          <w:sz w:val="20"/>
        </w:rPr>
        <w:t xml:space="preserve">- создание и использование объектов учебно-практической базы;</w:t>
      </w:r>
    </w:p>
    <w:p>
      <w:pPr>
        <w:pStyle w:val="0"/>
        <w:spacing w:before="200" w:lineRule="auto"/>
        <w:ind w:firstLine="540"/>
        <w:jc w:val="both"/>
      </w:pPr>
      <w:r>
        <w:rPr>
          <w:sz w:val="20"/>
        </w:rPr>
        <w:t xml:space="preserve">- иные виды работ, предусмотренные проектом освоения лесов.</w:t>
      </w:r>
    </w:p>
    <w:p>
      <w:pPr>
        <w:pStyle w:val="0"/>
        <w:spacing w:before="200" w:lineRule="auto"/>
        <w:ind w:firstLine="540"/>
        <w:jc w:val="both"/>
      </w:pPr>
      <w:r>
        <w:rPr>
          <w:sz w:val="20"/>
        </w:rPr>
        <w:t xml:space="preserve">При осуществлении использования городских лесов для научно-исследовательской и образовательной деятельности исключаются случаи:</w:t>
      </w:r>
    </w:p>
    <w:p>
      <w:pPr>
        <w:pStyle w:val="0"/>
        <w:spacing w:before="200" w:lineRule="auto"/>
        <w:ind w:firstLine="540"/>
        <w:jc w:val="both"/>
      </w:pPr>
      <w:r>
        <w:rPr>
          <w:sz w:val="20"/>
        </w:rPr>
        <w:t xml:space="preserve">- повреждения лесных насаждений, растительного покрова и почв за пределами предоставленного лесного участка;</w:t>
      </w:r>
    </w:p>
    <w:p>
      <w:pPr>
        <w:pStyle w:val="0"/>
        <w:spacing w:before="200" w:lineRule="auto"/>
        <w:ind w:firstLine="540"/>
        <w:jc w:val="both"/>
      </w:pPr>
      <w:r>
        <w:rPr>
          <w:sz w:val="20"/>
        </w:rPr>
        <w:t xml:space="preserve">- захламления предоставленного лесного участка и территории за его пределами строительным и бытовым мусором, отходами древесины, иными видами отходов;</w:t>
      </w:r>
    </w:p>
    <w:p>
      <w:pPr>
        <w:pStyle w:val="0"/>
        <w:spacing w:before="200" w:lineRule="auto"/>
        <w:ind w:firstLine="540"/>
        <w:jc w:val="both"/>
      </w:pPr>
      <w:r>
        <w:rPr>
          <w:sz w:val="20"/>
        </w:rPr>
        <w:t xml:space="preserve">- проезда транспортных средств и иных механизмов по произвольным маршрутам вне дорог за пределами предоставленного лесного участка;</w:t>
      </w:r>
    </w:p>
    <w:p>
      <w:pPr>
        <w:pStyle w:val="0"/>
        <w:spacing w:before="200" w:lineRule="auto"/>
        <w:ind w:firstLine="540"/>
        <w:jc w:val="both"/>
      </w:pPr>
      <w:r>
        <w:rPr>
          <w:sz w:val="20"/>
        </w:rPr>
        <w:t xml:space="preserve">- загрязнение площади предоставленного лесного участка и территории за его пределами химическими и радиоактивными веществами.</w:t>
      </w:r>
    </w:p>
    <w:p>
      <w:pPr>
        <w:pStyle w:val="0"/>
        <w:spacing w:before="200" w:lineRule="auto"/>
        <w:ind w:firstLine="540"/>
        <w:jc w:val="both"/>
      </w:pPr>
      <w:r>
        <w:rPr>
          <w:sz w:val="20"/>
        </w:rPr>
        <w:t xml:space="preserve">Лица, использующие городские леса для научно-исследовательской и образовательной деятельности, обеспечивают:</w:t>
      </w:r>
    </w:p>
    <w:p>
      <w:pPr>
        <w:pStyle w:val="0"/>
        <w:spacing w:before="200" w:lineRule="auto"/>
        <w:ind w:firstLine="540"/>
        <w:jc w:val="both"/>
      </w:pPr>
      <w:r>
        <w:rPr>
          <w:sz w:val="20"/>
        </w:rPr>
        <w:t xml:space="preserve">- 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pPr>
        <w:pStyle w:val="0"/>
        <w:spacing w:before="200" w:lineRule="auto"/>
        <w:ind w:firstLine="540"/>
        <w:jc w:val="both"/>
      </w:pPr>
      <w:r>
        <w:rPr>
          <w:sz w:val="20"/>
        </w:rPr>
        <w:t xml:space="preserve">- 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pPr>
        <w:pStyle w:val="0"/>
        <w:spacing w:before="200" w:lineRule="auto"/>
        <w:ind w:firstLine="540"/>
        <w:jc w:val="both"/>
      </w:pPr>
      <w:r>
        <w:rPr>
          <w:sz w:val="20"/>
        </w:rPr>
        <w:t xml:space="preserve">- 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pPr>
        <w:pStyle w:val="0"/>
        <w:spacing w:before="200" w:lineRule="auto"/>
        <w:ind w:firstLine="540"/>
        <w:jc w:val="both"/>
      </w:pPr>
      <w:r>
        <w:rPr>
          <w:sz w:val="20"/>
        </w:rPr>
        <w:t xml:space="preserve">Земли, нарушенные или загрязненные при использовании городских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pPr>
        <w:pStyle w:val="0"/>
        <w:spacing w:before="200" w:lineRule="auto"/>
        <w:ind w:firstLine="540"/>
        <w:jc w:val="both"/>
      </w:pPr>
      <w:r>
        <w:rPr>
          <w:sz w:val="20"/>
        </w:rPr>
        <w:t xml:space="preserve">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pPr>
        <w:pStyle w:val="0"/>
        <w:spacing w:before="200" w:lineRule="auto"/>
        <w:ind w:firstLine="540"/>
        <w:jc w:val="both"/>
      </w:pPr>
      <w:r>
        <w:rPr>
          <w:sz w:val="20"/>
        </w:rPr>
        <w:t xml:space="preserve">Сроки разрешенного использования городских лесов для осуществления научно-исследовательской и образовательной деятельности ограничиваются сроком действия Регламента.</w:t>
      </w:r>
    </w:p>
    <w:p>
      <w:pPr>
        <w:pStyle w:val="0"/>
        <w:spacing w:before="200" w:lineRule="auto"/>
        <w:ind w:firstLine="540"/>
        <w:jc w:val="both"/>
      </w:pPr>
      <w:r>
        <w:rPr>
          <w:sz w:val="20"/>
        </w:rPr>
        <w:t xml:space="preserve">Согласно </w:t>
      </w:r>
      <w:hyperlink w:history="0" r:id="rId111" w:tooltip="&quot;Лесной кодекс Российской Федерации&quot; от 04.12.2006 N 200-ФЗ (ред. от 29.12.2025) (с изм. и доп., вступ. в силу с 01.03.2026) {КонсультантПлюс}">
        <w:r>
          <w:rPr>
            <w:sz w:val="20"/>
            <w:color w:val="0000ff"/>
          </w:rPr>
          <w:t xml:space="preserve">пункту 5 части 2 статьи 116</w:t>
        </w:r>
      </w:hyperlink>
      <w:r>
        <w:rPr>
          <w:sz w:val="20"/>
        </w:rPr>
        <w:t xml:space="preserve"> Лесного кодекса РФ в городских лесах запрещается размещение объектов капитального строительства, за исключением гидротехнических сооружений.</w:t>
      </w:r>
    </w:p>
    <w:p>
      <w:pPr>
        <w:pStyle w:val="0"/>
        <w:spacing w:before="200" w:lineRule="auto"/>
        <w:ind w:firstLine="540"/>
        <w:jc w:val="both"/>
      </w:pPr>
      <w:r>
        <w:rPr>
          <w:sz w:val="20"/>
        </w:rPr>
        <w:t xml:space="preserve">Организация и координация деятельности по экологическому просвещению населения городского округа осуществляются органами администрации города Новокузнецка, в компетенцию которых входит выполнение указанных функций.</w:t>
      </w:r>
    </w:p>
    <w:p>
      <w:pPr>
        <w:pStyle w:val="0"/>
        <w:spacing w:before="200" w:lineRule="auto"/>
        <w:ind w:firstLine="540"/>
        <w:jc w:val="both"/>
      </w:pPr>
      <w:r>
        <w:rPr>
          <w:sz w:val="20"/>
        </w:rPr>
        <w:t xml:space="preserve">Важнейшими центрами экологического воспитания на территории городских лесов могут стать "музеи природы", информационный визит-центр, центр народного творчества, археологические и мемориальные комплексы, вольерный зоокомплекс.</w:t>
      </w:r>
    </w:p>
    <w:p>
      <w:pPr>
        <w:pStyle w:val="0"/>
        <w:spacing w:before="200" w:lineRule="auto"/>
        <w:ind w:firstLine="540"/>
        <w:jc w:val="both"/>
      </w:pPr>
      <w:r>
        <w:rPr>
          <w:sz w:val="20"/>
        </w:rPr>
        <w:t xml:space="preserve">Исходя из имеющихся возможностей, в предстоящем ревизионном периоде экологическое просвещение и культурно-просветительскую деятельность Лесничества предполагается развивать в следующих основных направлениях:</w:t>
      </w:r>
    </w:p>
    <w:p>
      <w:pPr>
        <w:pStyle w:val="0"/>
        <w:spacing w:before="200" w:lineRule="auto"/>
        <w:ind w:firstLine="540"/>
        <w:jc w:val="both"/>
      </w:pPr>
      <w:r>
        <w:rPr>
          <w:sz w:val="20"/>
        </w:rPr>
        <w:t xml:space="preserve">1) работа со средствами массовой информации:</w:t>
      </w:r>
    </w:p>
    <w:p>
      <w:pPr>
        <w:pStyle w:val="0"/>
        <w:spacing w:before="200" w:lineRule="auto"/>
        <w:ind w:firstLine="540"/>
        <w:jc w:val="both"/>
      </w:pPr>
      <w:r>
        <w:rPr>
          <w:sz w:val="20"/>
        </w:rPr>
        <w:t xml:space="preserve">- систематическая информация о деятельности городских лесов по местному и региональному радио;</w:t>
      </w:r>
    </w:p>
    <w:p>
      <w:pPr>
        <w:pStyle w:val="0"/>
        <w:spacing w:before="200" w:lineRule="auto"/>
        <w:ind w:firstLine="540"/>
        <w:jc w:val="both"/>
      </w:pPr>
      <w:r>
        <w:rPr>
          <w:sz w:val="20"/>
        </w:rPr>
        <w:t xml:space="preserve">- организация и проведение на телевидении программ о городских лесах;</w:t>
      </w:r>
    </w:p>
    <w:p>
      <w:pPr>
        <w:pStyle w:val="0"/>
        <w:spacing w:before="200" w:lineRule="auto"/>
        <w:ind w:firstLine="540"/>
        <w:jc w:val="both"/>
      </w:pPr>
      <w:r>
        <w:rPr>
          <w:sz w:val="20"/>
        </w:rPr>
        <w:t xml:space="preserve">- организация популярных публикаций о городских лесах в печатных и сетевых изданиях;</w:t>
      </w:r>
    </w:p>
    <w:p>
      <w:pPr>
        <w:pStyle w:val="0"/>
        <w:spacing w:before="200" w:lineRule="auto"/>
        <w:ind w:firstLine="540"/>
        <w:jc w:val="both"/>
      </w:pPr>
      <w:r>
        <w:rPr>
          <w:sz w:val="20"/>
        </w:rPr>
        <w:t xml:space="preserve">2) информационная и издательская работа:</w:t>
      </w:r>
    </w:p>
    <w:p>
      <w:pPr>
        <w:pStyle w:val="0"/>
        <w:spacing w:before="200" w:lineRule="auto"/>
        <w:ind w:firstLine="540"/>
        <w:jc w:val="both"/>
      </w:pPr>
      <w:r>
        <w:rPr>
          <w:sz w:val="20"/>
        </w:rPr>
        <w:t xml:space="preserve">- разработка и издание тематических буклетов, памяток, листовок;</w:t>
      </w:r>
    </w:p>
    <w:p>
      <w:pPr>
        <w:pStyle w:val="0"/>
        <w:spacing w:before="200" w:lineRule="auto"/>
        <w:ind w:firstLine="540"/>
        <w:jc w:val="both"/>
      </w:pPr>
      <w:r>
        <w:rPr>
          <w:sz w:val="20"/>
        </w:rPr>
        <w:t xml:space="preserve">- ежегодное издание карманного календаря и плаката-календаря с информацией о городских лесах;</w:t>
      </w:r>
    </w:p>
    <w:p>
      <w:pPr>
        <w:pStyle w:val="0"/>
        <w:spacing w:before="200" w:lineRule="auto"/>
        <w:ind w:firstLine="540"/>
        <w:jc w:val="both"/>
      </w:pPr>
      <w:r>
        <w:rPr>
          <w:sz w:val="20"/>
        </w:rPr>
        <w:t xml:space="preserve">- разработка в единой системе эскизов информационных щитов и аншлагов с использованием символики городских лесов;</w:t>
      </w:r>
    </w:p>
    <w:p>
      <w:pPr>
        <w:pStyle w:val="0"/>
        <w:spacing w:before="200" w:lineRule="auto"/>
        <w:ind w:firstLine="540"/>
        <w:jc w:val="both"/>
      </w:pPr>
      <w:r>
        <w:rPr>
          <w:sz w:val="20"/>
        </w:rPr>
        <w:t xml:space="preserve">3) организация и проведение семинаров о городских лесах:</w:t>
      </w:r>
    </w:p>
    <w:p>
      <w:pPr>
        <w:pStyle w:val="0"/>
        <w:spacing w:before="200" w:lineRule="auto"/>
        <w:ind w:firstLine="540"/>
        <w:jc w:val="both"/>
      </w:pPr>
      <w:r>
        <w:rPr>
          <w:sz w:val="20"/>
        </w:rPr>
        <w:t xml:space="preserve">4) разработка и изготовление экспозиций о городских лесах для Новокузнецкого краеведческого музея;</w:t>
      </w:r>
    </w:p>
    <w:p>
      <w:pPr>
        <w:pStyle w:val="0"/>
        <w:spacing w:before="200" w:lineRule="auto"/>
        <w:ind w:firstLine="540"/>
        <w:jc w:val="both"/>
      </w:pPr>
      <w:r>
        <w:rPr>
          <w:sz w:val="20"/>
        </w:rPr>
        <w:t xml:space="preserve">5) организация информационного визит-центра;</w:t>
      </w:r>
    </w:p>
    <w:p>
      <w:pPr>
        <w:pStyle w:val="0"/>
        <w:spacing w:before="200" w:lineRule="auto"/>
        <w:ind w:firstLine="540"/>
        <w:jc w:val="both"/>
      </w:pPr>
      <w:r>
        <w:rPr>
          <w:sz w:val="20"/>
        </w:rPr>
        <w:t xml:space="preserve">6) организация музея природы;</w:t>
      </w:r>
    </w:p>
    <w:p>
      <w:pPr>
        <w:pStyle w:val="0"/>
        <w:spacing w:before="200" w:lineRule="auto"/>
        <w:ind w:firstLine="540"/>
        <w:jc w:val="both"/>
      </w:pPr>
      <w:r>
        <w:rPr>
          <w:sz w:val="20"/>
        </w:rPr>
        <w:t xml:space="preserve">7) организация центра народного творчества "Русская деревня";</w:t>
      </w:r>
    </w:p>
    <w:p>
      <w:pPr>
        <w:pStyle w:val="0"/>
        <w:spacing w:before="200" w:lineRule="auto"/>
        <w:ind w:firstLine="540"/>
        <w:jc w:val="both"/>
      </w:pPr>
      <w:r>
        <w:rPr>
          <w:sz w:val="20"/>
        </w:rPr>
        <w:t xml:space="preserve">8) организация дома-музея видных людей города Новокузнецка или Кемеровской области - Кузбасса;</w:t>
      </w:r>
    </w:p>
    <w:p>
      <w:pPr>
        <w:pStyle w:val="0"/>
        <w:spacing w:before="200" w:lineRule="auto"/>
        <w:ind w:firstLine="540"/>
        <w:jc w:val="both"/>
      </w:pPr>
      <w:r>
        <w:rPr>
          <w:sz w:val="20"/>
        </w:rPr>
        <w:t xml:space="preserve">9) разработка туристических маршрутов;</w:t>
      </w:r>
    </w:p>
    <w:p>
      <w:pPr>
        <w:pStyle w:val="0"/>
        <w:spacing w:before="200" w:lineRule="auto"/>
        <w:ind w:firstLine="540"/>
        <w:jc w:val="both"/>
      </w:pPr>
      <w:r>
        <w:rPr>
          <w:sz w:val="20"/>
        </w:rPr>
        <w:t xml:space="preserve">10) организация фотовыставок, временных экспозиций, книжных выставок;</w:t>
      </w:r>
    </w:p>
    <w:p>
      <w:pPr>
        <w:pStyle w:val="0"/>
        <w:spacing w:before="200" w:lineRule="auto"/>
        <w:ind w:firstLine="540"/>
        <w:jc w:val="both"/>
      </w:pPr>
      <w:r>
        <w:rPr>
          <w:sz w:val="20"/>
        </w:rPr>
        <w:t xml:space="preserve">11) работа со студентами, учащимися и воспитанниками образовательных организаций городского округа:</w:t>
      </w:r>
    </w:p>
    <w:p>
      <w:pPr>
        <w:pStyle w:val="0"/>
        <w:spacing w:before="200" w:lineRule="auto"/>
        <w:ind w:firstLine="540"/>
        <w:jc w:val="both"/>
      </w:pPr>
      <w:r>
        <w:rPr>
          <w:sz w:val="20"/>
        </w:rPr>
        <w:t xml:space="preserve">- организация экологических отрядов и экологических лагерей;</w:t>
      </w:r>
    </w:p>
    <w:p>
      <w:pPr>
        <w:pStyle w:val="0"/>
        <w:spacing w:before="200" w:lineRule="auto"/>
        <w:ind w:firstLine="540"/>
        <w:jc w:val="both"/>
      </w:pPr>
      <w:r>
        <w:rPr>
          <w:sz w:val="20"/>
        </w:rPr>
        <w:t xml:space="preserve">- проведение лекций, бесед, уроков природы в образовательных организациях городского округ;</w:t>
      </w:r>
    </w:p>
    <w:p>
      <w:pPr>
        <w:pStyle w:val="0"/>
        <w:spacing w:before="200" w:lineRule="auto"/>
        <w:ind w:firstLine="540"/>
        <w:jc w:val="both"/>
      </w:pPr>
      <w:r>
        <w:rPr>
          <w:sz w:val="20"/>
        </w:rPr>
        <w:t xml:space="preserve">- организация литературных конкурсов и викторин, конкурсов детского рисунка и детского творчества, участие в областных и всероссийских конкурсах;</w:t>
      </w:r>
    </w:p>
    <w:p>
      <w:pPr>
        <w:pStyle w:val="0"/>
        <w:spacing w:before="200" w:lineRule="auto"/>
        <w:ind w:firstLine="540"/>
        <w:jc w:val="both"/>
      </w:pPr>
      <w:r>
        <w:rPr>
          <w:sz w:val="20"/>
        </w:rPr>
        <w:t xml:space="preserve">- проведение олимпиад, научно-практических конференций;</w:t>
      </w:r>
    </w:p>
    <w:p>
      <w:pPr>
        <w:pStyle w:val="0"/>
        <w:spacing w:before="200" w:lineRule="auto"/>
        <w:ind w:firstLine="540"/>
        <w:jc w:val="both"/>
      </w:pPr>
      <w:r>
        <w:rPr>
          <w:sz w:val="20"/>
        </w:rPr>
        <w:t xml:space="preserve">- проведение экологических субботников и десантов (уборка территории от мусора, очистка родников, озеленение мест размещения памятников и мест отдыха);</w:t>
      </w:r>
    </w:p>
    <w:p>
      <w:pPr>
        <w:pStyle w:val="0"/>
        <w:spacing w:before="200" w:lineRule="auto"/>
        <w:ind w:firstLine="540"/>
        <w:jc w:val="both"/>
      </w:pPr>
      <w:r>
        <w:rPr>
          <w:sz w:val="20"/>
        </w:rPr>
        <w:t xml:space="preserve">- организация школьных лесничеств;</w:t>
      </w:r>
    </w:p>
    <w:p>
      <w:pPr>
        <w:pStyle w:val="0"/>
        <w:spacing w:before="200" w:lineRule="auto"/>
        <w:ind w:firstLine="540"/>
        <w:jc w:val="both"/>
      </w:pPr>
      <w:r>
        <w:rPr>
          <w:sz w:val="20"/>
        </w:rPr>
        <w:t xml:space="preserve">- издание буклетов о городских лесах для детей младшего и среднего школьного возраста;</w:t>
      </w:r>
    </w:p>
    <w:p>
      <w:pPr>
        <w:pStyle w:val="0"/>
        <w:spacing w:before="200" w:lineRule="auto"/>
        <w:ind w:firstLine="540"/>
        <w:jc w:val="both"/>
      </w:pPr>
      <w:r>
        <w:rPr>
          <w:sz w:val="20"/>
        </w:rPr>
        <w:t xml:space="preserve">- организация "тропы сказок" для младших школьников;</w:t>
      </w:r>
    </w:p>
    <w:p>
      <w:pPr>
        <w:pStyle w:val="0"/>
        <w:spacing w:before="200" w:lineRule="auto"/>
        <w:ind w:firstLine="540"/>
        <w:jc w:val="both"/>
      </w:pPr>
      <w:r>
        <w:rPr>
          <w:sz w:val="20"/>
        </w:rPr>
        <w:t xml:space="preserve">- организация специальных познавательных маршрутов для детей среднего и старшего школьного возраста;</w:t>
      </w:r>
    </w:p>
    <w:p>
      <w:pPr>
        <w:pStyle w:val="0"/>
        <w:spacing w:before="200" w:lineRule="auto"/>
        <w:ind w:firstLine="540"/>
        <w:jc w:val="both"/>
      </w:pPr>
      <w:r>
        <w:rPr>
          <w:sz w:val="20"/>
        </w:rPr>
        <w:t xml:space="preserve">- ежегодное проведение мероприятий "День леса", "Марш леса", "День птиц", рейдов "Голубой патруль" и "Зеленый патруль".</w:t>
      </w:r>
    </w:p>
    <w:p>
      <w:pPr>
        <w:pStyle w:val="0"/>
        <w:spacing w:before="200" w:lineRule="auto"/>
        <w:ind w:firstLine="540"/>
        <w:jc w:val="both"/>
      </w:pPr>
      <w:r>
        <w:rPr>
          <w:sz w:val="20"/>
        </w:rPr>
        <w:t xml:space="preserve">Основное внимание в работе школьных лесничеств следует обратить на охрану птиц и животных, полезных насекомых, редких и исчезающих видов растений, участие в рейдах по охране городских лесов, в экологических субботниках, а также на приобретение навыка в проведении лесовосстановительных мероприятий. Кроме указанных выше мероприятий, в рамках деятельности школьных лесничеств могут выполняться следующие виды работ:</w:t>
      </w:r>
    </w:p>
    <w:p>
      <w:pPr>
        <w:pStyle w:val="0"/>
        <w:spacing w:before="200" w:lineRule="auto"/>
        <w:ind w:firstLine="540"/>
        <w:jc w:val="both"/>
      </w:pPr>
      <w:r>
        <w:rPr>
          <w:sz w:val="20"/>
        </w:rPr>
        <w:t xml:space="preserve">- посадка леса;</w:t>
      </w:r>
    </w:p>
    <w:p>
      <w:pPr>
        <w:pStyle w:val="0"/>
        <w:spacing w:before="200" w:lineRule="auto"/>
        <w:ind w:firstLine="540"/>
        <w:jc w:val="both"/>
      </w:pPr>
      <w:r>
        <w:rPr>
          <w:sz w:val="20"/>
        </w:rPr>
        <w:t xml:space="preserve">- уход за лесными культурами;</w:t>
      </w:r>
    </w:p>
    <w:p>
      <w:pPr>
        <w:pStyle w:val="0"/>
        <w:spacing w:before="200" w:lineRule="auto"/>
        <w:ind w:firstLine="540"/>
        <w:jc w:val="both"/>
      </w:pPr>
      <w:r>
        <w:rPr>
          <w:sz w:val="20"/>
        </w:rPr>
        <w:t xml:space="preserve">- изготовление и развешивание гнездовий для птиц;</w:t>
      </w:r>
    </w:p>
    <w:p>
      <w:pPr>
        <w:pStyle w:val="0"/>
        <w:spacing w:before="200" w:lineRule="auto"/>
        <w:ind w:firstLine="540"/>
        <w:jc w:val="both"/>
      </w:pPr>
      <w:r>
        <w:rPr>
          <w:sz w:val="20"/>
        </w:rPr>
        <w:t xml:space="preserve">- развешивание кормушек;</w:t>
      </w:r>
    </w:p>
    <w:p>
      <w:pPr>
        <w:pStyle w:val="0"/>
        <w:spacing w:before="200" w:lineRule="auto"/>
        <w:ind w:firstLine="540"/>
        <w:jc w:val="both"/>
      </w:pPr>
      <w:r>
        <w:rPr>
          <w:sz w:val="20"/>
        </w:rPr>
        <w:t xml:space="preserve">- огораживание муравейников.</w:t>
      </w:r>
    </w:p>
    <w:p>
      <w:pPr>
        <w:pStyle w:val="0"/>
        <w:spacing w:before="200" w:lineRule="auto"/>
        <w:ind w:firstLine="540"/>
        <w:jc w:val="both"/>
      </w:pPr>
      <w:r>
        <w:rPr>
          <w:sz w:val="20"/>
        </w:rPr>
        <w:t xml:space="preserve">Вопросы развития движения школьных лесничеств установлены Программой развития движения школьных лесничеств, утвержденной приказом Рослесхоза от 16.04.2012 N 145 "Об утверждении Программы развития движения школьных лесничеств".</w:t>
      </w:r>
    </w:p>
    <w:p>
      <w:pPr>
        <w:pStyle w:val="0"/>
        <w:spacing w:before="200" w:lineRule="auto"/>
        <w:ind w:firstLine="540"/>
        <w:jc w:val="both"/>
      </w:pPr>
      <w:r>
        <w:rPr>
          <w:sz w:val="20"/>
        </w:rPr>
        <w:t xml:space="preserve">Ограничения по использованию городских лесов для осуществления научно-исследовательской и образовательной деятельности на территории лесничества приведены в </w:t>
      </w:r>
      <w:hyperlink w:history="0" w:anchor="P6563" w:tooltip="Глава 3. ОГРАНИЧЕНИЯ ПО ИСПОЛЬЗОВАНИЮ ЛЕСОВ">
        <w:r>
          <w:rPr>
            <w:sz w:val="20"/>
            <w:color w:val="0000ff"/>
          </w:rPr>
          <w:t xml:space="preserve">главе 3</w:t>
        </w:r>
      </w:hyperlink>
      <w:r>
        <w:rPr>
          <w:sz w:val="20"/>
        </w:rPr>
        <w:t xml:space="preserve"> настоящего Регламента.</w:t>
      </w:r>
    </w:p>
    <w:p>
      <w:pPr>
        <w:pStyle w:val="0"/>
        <w:ind w:firstLine="540"/>
        <w:jc w:val="both"/>
      </w:pPr>
      <w:r>
        <w:rPr>
          <w:sz w:val="20"/>
        </w:rPr>
      </w:r>
    </w:p>
    <w:p>
      <w:pPr>
        <w:pStyle w:val="2"/>
        <w:outlineLvl w:val="2"/>
        <w:jc w:val="center"/>
      </w:pPr>
      <w:r>
        <w:rPr>
          <w:sz w:val="20"/>
        </w:rPr>
        <w:t xml:space="preserve">2.8. Нормативы, параметры и сроки использования городских</w:t>
      </w:r>
    </w:p>
    <w:p>
      <w:pPr>
        <w:pStyle w:val="2"/>
        <w:jc w:val="center"/>
      </w:pPr>
      <w:r>
        <w:rPr>
          <w:sz w:val="20"/>
        </w:rPr>
        <w:t xml:space="preserve">лесов для осуществления рекреационной деятельности</w:t>
      </w:r>
    </w:p>
    <w:p>
      <w:pPr>
        <w:pStyle w:val="0"/>
        <w:jc w:val="center"/>
      </w:pPr>
      <w:r>
        <w:rPr>
          <w:sz w:val="20"/>
        </w:rPr>
      </w:r>
    </w:p>
    <w:p>
      <w:pPr>
        <w:pStyle w:val="0"/>
        <w:ind w:firstLine="540"/>
        <w:jc w:val="both"/>
      </w:pPr>
      <w:r>
        <w:rPr>
          <w:sz w:val="20"/>
        </w:rPr>
        <w:t xml:space="preserve">Использование городских лесов для осуществления рекреационной деятельности определяется </w:t>
      </w:r>
      <w:hyperlink w:history="0" r:id="rId112"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41</w:t>
        </w:r>
      </w:hyperlink>
      <w:r>
        <w:rPr>
          <w:sz w:val="20"/>
        </w:rPr>
        <w:t xml:space="preserve"> Лесного кодекса РФ и </w:t>
      </w:r>
      <w:hyperlink w:history="0" r:id="rId113" w:tooltip="Ссылка на КонсультантПлюс">
        <w:r>
          <w:rPr>
            <w:sz w:val="20"/>
            <w:color w:val="0000ff"/>
          </w:rPr>
          <w:t xml:space="preserve">Правилами</w:t>
        </w:r>
      </w:hyperlink>
      <w:r>
        <w:rPr>
          <w:sz w:val="20"/>
        </w:rPr>
        <w:t xml:space="preserve"> использования лесов для осуществления рекреационной деятельности, утвержденными приказом Минприроды России от 09.11.2020 N 908 "Об утверждении Правил использования лесов для осуществления рекреационной деятельности" (далее - Правила использования лесов для осуществления рекреационной деятельности).</w:t>
      </w:r>
    </w:p>
    <w:p>
      <w:pPr>
        <w:pStyle w:val="0"/>
        <w:spacing w:before="200" w:lineRule="auto"/>
        <w:ind w:firstLine="540"/>
        <w:jc w:val="both"/>
      </w:pPr>
      <w:r>
        <w:rPr>
          <w:sz w:val="20"/>
        </w:rPr>
        <w:t xml:space="preserve">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w:t>
      </w:r>
    </w:p>
    <w:p>
      <w:pPr>
        <w:pStyle w:val="0"/>
        <w:spacing w:before="200" w:lineRule="auto"/>
        <w:ind w:firstLine="540"/>
        <w:jc w:val="both"/>
      </w:pPr>
      <w:r>
        <w:rPr>
          <w:sz w:val="20"/>
        </w:rPr>
        <w:t xml:space="preserve">Лица, использующие городские леса для осуществления рекреационной деятельности, имеют право:</w:t>
      </w:r>
    </w:p>
    <w:p>
      <w:pPr>
        <w:pStyle w:val="0"/>
        <w:spacing w:before="200" w:lineRule="auto"/>
        <w:ind w:firstLine="540"/>
        <w:jc w:val="both"/>
      </w:pPr>
      <w:r>
        <w:rPr>
          <w:sz w:val="20"/>
        </w:rPr>
        <w:t xml:space="preserve">- осуществлять использование городских лесов в соответствии с документами о предоставлении лесного участка, в том числе договором аренды лесного участка, решением о предоставлении лесного участка в постоянное (бессрочное) пользование;</w:t>
      </w:r>
    </w:p>
    <w:p>
      <w:pPr>
        <w:pStyle w:val="0"/>
        <w:spacing w:before="200" w:lineRule="auto"/>
        <w:ind w:firstLine="540"/>
        <w:jc w:val="both"/>
      </w:pPr>
      <w:r>
        <w:rPr>
          <w:sz w:val="20"/>
        </w:rPr>
        <w:t xml:space="preserve">- создавать согласно </w:t>
      </w:r>
      <w:hyperlink w:history="0" r:id="rId114"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части 1 статьи 13</w:t>
        </w:r>
      </w:hyperlink>
      <w:r>
        <w:rPr>
          <w:sz w:val="20"/>
        </w:rPr>
        <w:t xml:space="preserve"> Лесного кодекса РФ лесную инфраструктуру (лесные дороги, лесные склады и другое);</w:t>
      </w:r>
    </w:p>
    <w:p>
      <w:pPr>
        <w:pStyle w:val="0"/>
        <w:spacing w:before="200" w:lineRule="auto"/>
        <w:ind w:firstLine="540"/>
        <w:jc w:val="both"/>
      </w:pPr>
      <w:r>
        <w:rPr>
          <w:sz w:val="20"/>
        </w:rPr>
        <w:t xml:space="preserve">- возводить согласно </w:t>
      </w:r>
      <w:hyperlink w:history="0" r:id="rId115"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части 2 статьи 21</w:t>
        </w:r>
      </w:hyperlink>
      <w:r>
        <w:rPr>
          <w:sz w:val="20"/>
        </w:rPr>
        <w:t xml:space="preserve"> и </w:t>
      </w:r>
      <w:hyperlink w:history="0" r:id="rId116"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части 7 статьи 41</w:t>
        </w:r>
      </w:hyperlink>
      <w:r>
        <w:rPr>
          <w:sz w:val="20"/>
        </w:rPr>
        <w:t xml:space="preserve"> Лесного кодекса РФ временные постройки на лесных участках и осуществлять их благоустройство;</w:t>
      </w:r>
    </w:p>
    <w:p>
      <w:pPr>
        <w:pStyle w:val="0"/>
        <w:spacing w:before="200" w:lineRule="auto"/>
        <w:ind w:firstLine="540"/>
        <w:jc w:val="both"/>
      </w:pPr>
      <w:r>
        <w:rPr>
          <w:sz w:val="20"/>
        </w:rPr>
        <w:t xml:space="preserve">- возводить физкультурно-оздоровительные, спортивные и спортивно-технические сооружения на соответствующих лесных участках, если в плане освоения лесов на территории Кемеровской области - Кузбасса (лесном плане Кемеровской области - Кузбасса) определены зоны планируемого освоения лесов, в границах которых предусматриваются строительство, реконструкция и эксплуатация объектов для осуществления рекреационной деятельности;</w:t>
      </w:r>
    </w:p>
    <w:p>
      <w:pPr>
        <w:pStyle w:val="0"/>
        <w:spacing w:before="200" w:lineRule="auto"/>
        <w:ind w:firstLine="540"/>
        <w:jc w:val="both"/>
      </w:pPr>
      <w:r>
        <w:rPr>
          <w:sz w:val="20"/>
        </w:rPr>
        <w:t xml:space="preserve">- пользоваться другими правами, если их реализация не противоречит требованиям законодательства Российской Федерации.</w:t>
      </w:r>
    </w:p>
    <w:p>
      <w:pPr>
        <w:pStyle w:val="0"/>
        <w:spacing w:before="200" w:lineRule="auto"/>
        <w:ind w:firstLine="540"/>
        <w:jc w:val="both"/>
      </w:pPr>
      <w:r>
        <w:rPr>
          <w:sz w:val="20"/>
        </w:rPr>
        <w:t xml:space="preserve">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pPr>
        <w:pStyle w:val="0"/>
        <w:spacing w:before="200" w:lineRule="auto"/>
        <w:ind w:firstLine="540"/>
        <w:jc w:val="both"/>
      </w:pPr>
      <w:r>
        <w:rPr>
          <w:sz w:val="20"/>
        </w:rPr>
        <w:t xml:space="preserve">Лица, использующие городские леса для осуществления рекреационной деятельности, обязаны:</w:t>
      </w:r>
    </w:p>
    <w:p>
      <w:pPr>
        <w:pStyle w:val="0"/>
        <w:spacing w:before="200" w:lineRule="auto"/>
        <w:ind w:firstLine="540"/>
        <w:jc w:val="both"/>
      </w:pPr>
      <w:r>
        <w:rPr>
          <w:sz w:val="20"/>
        </w:rPr>
        <w:t xml:space="preserve">- составлять проект освоения лесов в соответствии с </w:t>
      </w:r>
      <w:hyperlink w:history="0" r:id="rId117"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 статьи 88</w:t>
        </w:r>
      </w:hyperlink>
      <w:r>
        <w:rPr>
          <w:sz w:val="20"/>
        </w:rPr>
        <w:t xml:space="preserve"> Лесного кодекса РФ;</w:t>
      </w:r>
    </w:p>
    <w:p>
      <w:pPr>
        <w:pStyle w:val="0"/>
        <w:spacing w:before="200" w:lineRule="auto"/>
        <w:ind w:firstLine="540"/>
        <w:jc w:val="both"/>
      </w:pPr>
      <w:r>
        <w:rPr>
          <w:sz w:val="20"/>
        </w:rPr>
        <w:t xml:space="preserve">- осуществлять использование городских лесов в соответствии с проектом освоения лесов;</w:t>
      </w:r>
    </w:p>
    <w:p>
      <w:pPr>
        <w:pStyle w:val="0"/>
        <w:spacing w:before="200" w:lineRule="auto"/>
        <w:ind w:firstLine="540"/>
        <w:jc w:val="both"/>
      </w:pPr>
      <w:r>
        <w:rPr>
          <w:sz w:val="20"/>
        </w:rPr>
        <w:t xml:space="preserve">- соблюдать условия договора аренды лесного участка и решения о предоставлении лесного участка в постоянное (бессрочное) пользование;</w:t>
      </w:r>
    </w:p>
    <w:p>
      <w:pPr>
        <w:pStyle w:val="0"/>
        <w:spacing w:before="200" w:lineRule="auto"/>
        <w:ind w:firstLine="540"/>
        <w:jc w:val="both"/>
      </w:pPr>
      <w:r>
        <w:rPr>
          <w:sz w:val="20"/>
        </w:rPr>
        <w:t xml:space="preserve">- осуществлять использование городских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городских лесов, а также на состояние водных и других природных объектов;</w:t>
      </w:r>
    </w:p>
    <w:p>
      <w:pPr>
        <w:pStyle w:val="0"/>
        <w:spacing w:before="200" w:lineRule="auto"/>
        <w:ind w:firstLine="540"/>
        <w:jc w:val="both"/>
      </w:pPr>
      <w:r>
        <w:rPr>
          <w:sz w:val="20"/>
        </w:rPr>
        <w:t xml:space="preserve">- в соответствии с </w:t>
      </w:r>
      <w:hyperlink w:history="0" r:id="rId118"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9 статьи 21</w:t>
        </w:r>
      </w:hyperlink>
      <w:r>
        <w:rPr>
          <w:sz w:val="20"/>
        </w:rPr>
        <w:t xml:space="preserve"> Лесного кодекса РФ рекультивировать земли, которые использовались для строительства, реконструкции и (или) эксплуатации объектов, не связанных с созданием лесной инфраструктуры;</w:t>
      </w:r>
    </w:p>
    <w:p>
      <w:pPr>
        <w:pStyle w:val="0"/>
        <w:spacing w:before="200" w:lineRule="auto"/>
        <w:ind w:firstLine="540"/>
        <w:jc w:val="both"/>
      </w:pPr>
      <w:r>
        <w:rPr>
          <w:sz w:val="20"/>
        </w:rPr>
        <w:t xml:space="preserve">- соблюдать </w:t>
      </w:r>
      <w:hyperlink w:history="0" r:id="rId119"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Правила</w:t>
        </w:r>
      </w:hyperlink>
      <w:r>
        <w:rPr>
          <w:sz w:val="20"/>
        </w:rPr>
        <w:t xml:space="preserve"> пожарной безопасности в лесах и </w:t>
      </w:r>
      <w:hyperlink w:history="0" r:id="rId120" w:tooltip="Постановление Правительства РФ от 09.12.2020 N 2047 &quot;Об утверждении Правил санитарной безопасности в лесах&quot; {КонсультантПлюс}">
        <w:r>
          <w:rPr>
            <w:sz w:val="20"/>
            <w:color w:val="0000ff"/>
          </w:rPr>
          <w:t xml:space="preserve">Правила</w:t>
        </w:r>
      </w:hyperlink>
      <w:r>
        <w:rPr>
          <w:sz w:val="20"/>
        </w:rPr>
        <w:t xml:space="preserve"> санитарной безопасности в лесах;</w:t>
      </w:r>
    </w:p>
    <w:p>
      <w:pPr>
        <w:pStyle w:val="0"/>
        <w:spacing w:before="200" w:lineRule="auto"/>
        <w:ind w:firstLine="540"/>
        <w:jc w:val="both"/>
      </w:pPr>
      <w:r>
        <w:rPr>
          <w:sz w:val="20"/>
        </w:rPr>
        <w:t xml:space="preserve">- в соответствии с </w:t>
      </w:r>
      <w:hyperlink w:history="0" r:id="rId121"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2 статьи 26</w:t>
        </w:r>
      </w:hyperlink>
      <w:r>
        <w:rPr>
          <w:sz w:val="20"/>
        </w:rPr>
        <w:t xml:space="preserve"> Лесного кодекса РФ подавать ежегодно лесную декларацию;</w:t>
      </w:r>
    </w:p>
    <w:p>
      <w:pPr>
        <w:pStyle w:val="0"/>
        <w:spacing w:before="200" w:lineRule="auto"/>
        <w:ind w:firstLine="540"/>
        <w:jc w:val="both"/>
      </w:pPr>
      <w:r>
        <w:rPr>
          <w:sz w:val="20"/>
        </w:rPr>
        <w:t xml:space="preserve">- в соответствии с </w:t>
      </w:r>
      <w:hyperlink w:history="0" r:id="rId122"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 статьи 49</w:t>
        </w:r>
      </w:hyperlink>
      <w:r>
        <w:rPr>
          <w:sz w:val="20"/>
        </w:rPr>
        <w:t xml:space="preserve"> Лесного кодекса РФ представлять отчет об использовании лесов;</w:t>
      </w:r>
    </w:p>
    <w:p>
      <w:pPr>
        <w:pStyle w:val="0"/>
        <w:spacing w:before="200" w:lineRule="auto"/>
        <w:ind w:firstLine="540"/>
        <w:jc w:val="both"/>
      </w:pPr>
      <w:r>
        <w:rPr>
          <w:sz w:val="20"/>
        </w:rPr>
        <w:t xml:space="preserve">- в соответствии с </w:t>
      </w:r>
      <w:hyperlink w:history="0" r:id="rId123"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 статьи 60</w:t>
        </w:r>
      </w:hyperlink>
      <w:r>
        <w:rPr>
          <w:sz w:val="20"/>
        </w:rPr>
        <w:t xml:space="preserve"> Лесного кодекса РФ представлять отчет об охране и защите лесов;</w:t>
      </w:r>
    </w:p>
    <w:p>
      <w:pPr>
        <w:pStyle w:val="0"/>
        <w:spacing w:before="200" w:lineRule="auto"/>
        <w:ind w:firstLine="540"/>
        <w:jc w:val="both"/>
      </w:pPr>
      <w:r>
        <w:rPr>
          <w:sz w:val="20"/>
        </w:rPr>
        <w:t xml:space="preserve">- в соответствии с </w:t>
      </w:r>
      <w:hyperlink w:history="0" r:id="rId124" w:tooltip="&quot;Лесной кодекс Российской Федерации&quot; от 04.12.2006 N 200-ФЗ (ред. от 29.12.2025) (с изм. и доп., вступ. в силу с 01.03.2026) {КонсультантПлюс}">
        <w:r>
          <w:rPr>
            <w:sz w:val="20"/>
            <w:color w:val="0000ff"/>
          </w:rPr>
          <w:t xml:space="preserve">Главой 10.1</w:t>
        </w:r>
      </w:hyperlink>
      <w:r>
        <w:rPr>
          <w:sz w:val="20"/>
        </w:rPr>
        <w:t xml:space="preserve"> Лесного кодекса предоставлять в государственный лесной реестр в установленном порядке документированную информацию;</w:t>
      </w:r>
    </w:p>
    <w:p>
      <w:pPr>
        <w:pStyle w:val="0"/>
        <w:spacing w:before="200" w:lineRule="auto"/>
        <w:ind w:firstLine="540"/>
        <w:jc w:val="both"/>
      </w:pPr>
      <w:r>
        <w:rPr>
          <w:sz w:val="20"/>
        </w:rPr>
        <w:t xml:space="preserve">- выполнять другие обязанности, предусмотренные законодательством Российской Федерации;</w:t>
      </w:r>
    </w:p>
    <w:p>
      <w:pPr>
        <w:pStyle w:val="0"/>
        <w:spacing w:before="200" w:lineRule="auto"/>
        <w:ind w:firstLine="540"/>
        <w:jc w:val="both"/>
      </w:pPr>
      <w:r>
        <w:rPr>
          <w:sz w:val="20"/>
        </w:rPr>
        <w:t xml:space="preserve">- представлять в соответствии с </w:t>
      </w:r>
      <w:hyperlink w:history="0" r:id="rId125"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 статьи 49</w:t>
        </w:r>
      </w:hyperlink>
      <w:r>
        <w:rPr>
          <w:sz w:val="20"/>
        </w:rPr>
        <w:t xml:space="preserve"> Лесного кодекса РФ отчет об использовании лесов; в соответствии с </w:t>
      </w:r>
      <w:hyperlink w:history="0" r:id="rId126"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 статьи 60</w:t>
        </w:r>
      </w:hyperlink>
      <w:r>
        <w:rPr>
          <w:sz w:val="20"/>
        </w:rPr>
        <w:t xml:space="preserve"> Лесного кодекса РФ - отчет об охране лесов от пожаров; в соответствии с </w:t>
      </w:r>
      <w:hyperlink w:history="0" r:id="rId127"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 статьи 60.11</w:t>
        </w:r>
      </w:hyperlink>
      <w:r>
        <w:rPr>
          <w:sz w:val="20"/>
        </w:rPr>
        <w:t xml:space="preserve"> - отчет о защите лесов; в соответствии с </w:t>
      </w:r>
      <w:hyperlink w:history="0" r:id="rId128"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 статьи 60.16</w:t>
        </w:r>
      </w:hyperlink>
      <w:r>
        <w:rPr>
          <w:sz w:val="20"/>
        </w:rPr>
        <w:t xml:space="preserve"> Лесного кодекса РФ - отчет об охране лесов от загрязнения и иного негативного воздействия; в соответствии с </w:t>
      </w:r>
      <w:hyperlink w:history="0" r:id="rId129"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 статьи 66</w:t>
        </w:r>
      </w:hyperlink>
      <w:r>
        <w:rPr>
          <w:sz w:val="20"/>
        </w:rPr>
        <w:t xml:space="preserve"> Лесного кодекса РФ - отчет о воспроизводстве лесов и лесоразведении. Перечень информации, включаемой в указанные отчеты, порядок фиксации этой информации, форма и порядок представления отчетов, а также требования к формату ответов в электронной форме устанавливаются приказами Минприроды России;</w:t>
      </w:r>
    </w:p>
    <w:p>
      <w:pPr>
        <w:pStyle w:val="0"/>
        <w:spacing w:before="200" w:lineRule="auto"/>
        <w:ind w:firstLine="540"/>
        <w:jc w:val="both"/>
      </w:pPr>
      <w:r>
        <w:rPr>
          <w:sz w:val="20"/>
        </w:rPr>
        <w:t xml:space="preserve">- представлять в соответствии со </w:t>
      </w:r>
      <w:hyperlink w:history="0" r:id="rId130"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93.5</w:t>
        </w:r>
      </w:hyperlink>
      <w:r>
        <w:rPr>
          <w:sz w:val="20"/>
        </w:rPr>
        <w:t xml:space="preserve"> Лесного кодекса РФ документы, предусмотренные Лесным </w:t>
      </w:r>
      <w:hyperlink w:history="0" r:id="rId131"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для внесения в государственный лесной реестр.</w:t>
      </w:r>
    </w:p>
    <w:p>
      <w:pPr>
        <w:pStyle w:val="0"/>
        <w:spacing w:before="200" w:lineRule="auto"/>
        <w:ind w:firstLine="540"/>
        <w:jc w:val="both"/>
      </w:pPr>
      <w:r>
        <w:rPr>
          <w:sz w:val="20"/>
        </w:rPr>
        <w:t xml:space="preserve">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pPr>
        <w:pStyle w:val="0"/>
        <w:jc w:val="center"/>
      </w:pPr>
      <w:r>
        <w:rPr>
          <w:sz w:val="20"/>
        </w:rPr>
      </w:r>
    </w:p>
    <w:p>
      <w:pPr>
        <w:pStyle w:val="2"/>
        <w:outlineLvl w:val="3"/>
        <w:jc w:val="center"/>
      </w:pPr>
      <w:r>
        <w:rPr>
          <w:sz w:val="20"/>
        </w:rPr>
        <w:t xml:space="preserve">2.8.1. Экологическое состояние городских лесов</w:t>
      </w:r>
    </w:p>
    <w:p>
      <w:pPr>
        <w:pStyle w:val="0"/>
        <w:jc w:val="center"/>
      </w:pPr>
      <w:r>
        <w:rPr>
          <w:sz w:val="20"/>
        </w:rPr>
      </w:r>
    </w:p>
    <w:p>
      <w:pPr>
        <w:pStyle w:val="0"/>
        <w:ind w:firstLine="540"/>
        <w:jc w:val="both"/>
      </w:pPr>
      <w:r>
        <w:rPr>
          <w:sz w:val="20"/>
        </w:rPr>
        <w:t xml:space="preserve">Решение проблемы рационального природопользования и охраны окружающей среды невозможно без комплексного глубокого познания экологических факторов, влияющих на развитие природных, в том числе и лесных экосистем.</w:t>
      </w:r>
    </w:p>
    <w:p>
      <w:pPr>
        <w:pStyle w:val="0"/>
        <w:spacing w:before="200" w:lineRule="auto"/>
        <w:ind w:firstLine="540"/>
        <w:jc w:val="both"/>
      </w:pPr>
      <w:r>
        <w:rPr>
          <w:sz w:val="20"/>
        </w:rPr>
        <w:t xml:space="preserve">На экологическое состояние городских лесов оказывают влияние различные экологические факторы абиотического, биотического и антропогенного происхождений. Городские леса играют важную роль в сохранении генетического фонда популяции сосны и других ценных пород, произрастающих в пределах ландшафтов.</w:t>
      </w:r>
    </w:p>
    <w:p>
      <w:pPr>
        <w:pStyle w:val="0"/>
        <w:spacing w:before="200" w:lineRule="auto"/>
        <w:ind w:firstLine="540"/>
        <w:jc w:val="both"/>
      </w:pPr>
      <w:r>
        <w:rPr>
          <w:sz w:val="20"/>
        </w:rPr>
        <w:t xml:space="preserve">В процессе проведения лесоустройства насаждений с выраженным процессом деградации вследствие загрязнения атмосферного воздуха отмечено не было.</w:t>
      </w:r>
    </w:p>
    <w:p>
      <w:pPr>
        <w:pStyle w:val="0"/>
        <w:spacing w:before="200" w:lineRule="auto"/>
        <w:ind w:firstLine="540"/>
        <w:jc w:val="both"/>
      </w:pPr>
      <w:r>
        <w:rPr>
          <w:sz w:val="20"/>
        </w:rPr>
        <w:t xml:space="preserve">Представители животного и растительного мира реагируют на загрязнение атмосферного воздуха гораздо раньше, чем человек, и поэтому они являются надежными индикаторами данного загрязнения. На состоянии растений отражаются концентрации загрязняющих веществ существенно меньше предельно допустимых концентраций (ПДК). Например, повышение уровня загрязнения атмосферного воздуха сернистым газом до концентраций в десять раз меньше, чем ПДК, вызывает хроническое или кратковременное поражение листьев растений, замедление роста зеленой массы и снижение урожайности. Симптомы острого поражения растительности обнаруживаются при средней концентрации сернистого газа за 8 часов, равной 0,8 мг/м</w:t>
      </w:r>
      <w:r>
        <w:rPr>
          <w:sz w:val="20"/>
          <w:vertAlign w:val="superscript"/>
        </w:rPr>
        <w:t xml:space="preserve">3</w:t>
      </w:r>
      <w:r>
        <w:rPr>
          <w:sz w:val="20"/>
        </w:rPr>
        <w:t xml:space="preserve">, а опадение листьев - при концентрации 0,08 мг/м</w:t>
      </w:r>
      <w:r>
        <w:rPr>
          <w:sz w:val="20"/>
          <w:vertAlign w:val="superscript"/>
        </w:rPr>
        <w:t xml:space="preserve">3</w:t>
      </w:r>
      <w:r>
        <w:rPr>
          <w:sz w:val="20"/>
        </w:rPr>
        <w:t xml:space="preserve">. Чем сильнее повреждены листья, тем меньше они поглощают сернистого газа. Накопления в тканях растений серы ведет к повреждению листьев. По этим повреждениям и определяют степень загрязнения. С начала на листьях возникают "ожоги", потом листовые пластины сморщиваются и отмирают. Например, при концентрации газа 0,0001% хвоя сосны начинает опадать.</w:t>
      </w:r>
    </w:p>
    <w:p>
      <w:pPr>
        <w:pStyle w:val="0"/>
        <w:spacing w:before="200" w:lineRule="auto"/>
        <w:ind w:firstLine="540"/>
        <w:jc w:val="both"/>
      </w:pPr>
      <w:r>
        <w:rPr>
          <w:sz w:val="20"/>
        </w:rPr>
        <w:t xml:space="preserve">Прекрасным индикатором загрязнения атмосферного воздуха являются лишайники. Несмотря на свою неприхотливость (растут даже на голых скалах), они любят чистый воздух. Малейшее загрязнение атмосферы, не влияющее на высшие растения, вызывает их массовую гибель. При значениях выше 0,3 мг/м</w:t>
      </w:r>
      <w:r>
        <w:rPr>
          <w:sz w:val="20"/>
          <w:vertAlign w:val="superscript"/>
        </w:rPr>
        <w:t xml:space="preserve">3</w:t>
      </w:r>
      <w:r>
        <w:rPr>
          <w:sz w:val="20"/>
        </w:rPr>
        <w:t xml:space="preserve"> любые виды лишайников отсутствуют. Помогают определить загрязненность воздуха сернистым газом и хвойные породы. Чувствительность к нему убывает в следующем порядке: ель, пихта, сосна, лиственница. Хвоя сосны в нормальных условиях живет 3 - 4 года. При сильном загрязнении она приобретает темную окраску, а затем отмирает и опадает, просуществовав не более года.</w:t>
      </w:r>
    </w:p>
    <w:p>
      <w:pPr>
        <w:pStyle w:val="0"/>
        <w:spacing w:before="200" w:lineRule="auto"/>
        <w:ind w:firstLine="540"/>
        <w:jc w:val="both"/>
      </w:pPr>
      <w:r>
        <w:rPr>
          <w:sz w:val="20"/>
        </w:rPr>
        <w:t xml:space="preserve">Городские леса играют важную роль не только в социально-экологическом плане, выполняя санитарно-гигиенические, оздоровительные функции, являясь источником древесины и другой лесной продукции, но и в мероприятиях, направленных на охрану природы и рационального природопользования.</w:t>
      </w:r>
    </w:p>
    <w:p>
      <w:pPr>
        <w:pStyle w:val="0"/>
        <w:spacing w:before="200" w:lineRule="auto"/>
        <w:ind w:firstLine="540"/>
        <w:jc w:val="both"/>
      </w:pPr>
      <w:r>
        <w:rPr>
          <w:sz w:val="20"/>
        </w:rPr>
        <w:t xml:space="preserve">Роль городских лесов в охране окружающей среды трудно переоценить, так как именно состояние лесных экосистем в большинстве случаев определяет состояние окружающей природной среды в регионах.</w:t>
      </w:r>
    </w:p>
    <w:p>
      <w:pPr>
        <w:pStyle w:val="0"/>
        <w:spacing w:before="200" w:lineRule="auto"/>
        <w:ind w:firstLine="540"/>
        <w:jc w:val="both"/>
      </w:pPr>
      <w:r>
        <w:rPr>
          <w:sz w:val="20"/>
        </w:rPr>
        <w:t xml:space="preserve">Воздействие городских лесов на другие компоненты природной среды многопланово и выражается в их участии в выполнении очистительных, водоохранных и защитных функций.</w:t>
      </w:r>
    </w:p>
    <w:p>
      <w:pPr>
        <w:pStyle w:val="0"/>
        <w:spacing w:before="200" w:lineRule="auto"/>
        <w:ind w:firstLine="540"/>
        <w:jc w:val="both"/>
      </w:pPr>
      <w:r>
        <w:rPr>
          <w:sz w:val="20"/>
        </w:rPr>
        <w:t xml:space="preserve">Очистительные функции городских лесов сводятся к следующим показателям:</w:t>
      </w:r>
    </w:p>
    <w:p>
      <w:pPr>
        <w:pStyle w:val="0"/>
        <w:spacing w:before="200" w:lineRule="auto"/>
        <w:ind w:firstLine="540"/>
        <w:jc w:val="both"/>
      </w:pPr>
      <w:r>
        <w:rPr>
          <w:sz w:val="20"/>
        </w:rPr>
        <w:t xml:space="preserve">- при средних условиях роста 1 га лесных экосистем ассимилирует за сутки 300 кг СО</w:t>
      </w:r>
      <w:r>
        <w:rPr>
          <w:sz w:val="20"/>
          <w:vertAlign w:val="subscript"/>
        </w:rPr>
        <w:t xml:space="preserve">2</w:t>
      </w:r>
      <w:r>
        <w:rPr>
          <w:sz w:val="20"/>
        </w:rPr>
        <w:t xml:space="preserve">, при этом отфильтровывая через листья (хвою) более 500 тыс. м</w:t>
      </w:r>
      <w:r>
        <w:rPr>
          <w:sz w:val="20"/>
          <w:vertAlign w:val="superscript"/>
        </w:rPr>
        <w:t xml:space="preserve">3</w:t>
      </w:r>
      <w:r>
        <w:rPr>
          <w:sz w:val="20"/>
        </w:rPr>
        <w:t xml:space="preserve"> атмосферного воздуха;</w:t>
      </w:r>
    </w:p>
    <w:p>
      <w:pPr>
        <w:pStyle w:val="0"/>
        <w:spacing w:before="200" w:lineRule="auto"/>
        <w:ind w:firstLine="540"/>
        <w:jc w:val="both"/>
      </w:pPr>
      <w:r>
        <w:rPr>
          <w:sz w:val="20"/>
        </w:rPr>
        <w:t xml:space="preserve">- пылезадерживающая способность лесных насаждений количественно оценивается в 20 - 70 тонн пыли в год;</w:t>
      </w:r>
    </w:p>
    <w:p>
      <w:pPr>
        <w:pStyle w:val="0"/>
        <w:spacing w:before="200" w:lineRule="auto"/>
        <w:ind w:firstLine="540"/>
        <w:jc w:val="both"/>
      </w:pPr>
      <w:r>
        <w:rPr>
          <w:sz w:val="20"/>
        </w:rPr>
        <w:t xml:space="preserve">- газопоглотительная способность экосистем количественно составляет до 100 т/га в год техногенных атмосферных загрязнений, в том числе серы 1,2 - 1,5 т/год за вегетационный период. При этом отмечена довольно тесная связь между лесистостью и средней за год концентрацией сернистого ангидрида SO</w:t>
      </w:r>
      <w:r>
        <w:rPr>
          <w:sz w:val="20"/>
          <w:vertAlign w:val="subscript"/>
        </w:rPr>
        <w:t xml:space="preserve">2</w:t>
      </w:r>
      <w:r>
        <w:rPr>
          <w:sz w:val="20"/>
        </w:rPr>
        <w:t xml:space="preserve"> в атмосферном воздухе.</w:t>
      </w:r>
    </w:p>
    <w:p>
      <w:pPr>
        <w:pStyle w:val="0"/>
        <w:spacing w:before="200" w:lineRule="auto"/>
        <w:ind w:firstLine="540"/>
        <w:jc w:val="both"/>
      </w:pPr>
      <w:r>
        <w:rPr>
          <w:sz w:val="20"/>
        </w:rPr>
        <w:t xml:space="preserve">Нарушений экологического равновесия в лесных биоценозах (сверхнормативная численность копытных животных, массовое размножение грызунов, сокращение численности муравейников, гнездовий полезных птиц и т.п.) в процессе лесоустройства не обнаружено.</w:t>
      </w:r>
    </w:p>
    <w:p>
      <w:pPr>
        <w:pStyle w:val="0"/>
        <w:spacing w:before="200" w:lineRule="auto"/>
        <w:ind w:firstLine="540"/>
        <w:jc w:val="both"/>
      </w:pPr>
      <w:r>
        <w:rPr>
          <w:sz w:val="20"/>
        </w:rPr>
        <w:t xml:space="preserve">В процессе таксации отмечены участки лесного фонда, замусоренные бытовыми отходами, которые не следует допускать и производить их своевременную уборку.</w:t>
      </w:r>
    </w:p>
    <w:p>
      <w:pPr>
        <w:pStyle w:val="0"/>
        <w:spacing w:before="200" w:lineRule="auto"/>
        <w:ind w:firstLine="540"/>
        <w:jc w:val="both"/>
      </w:pPr>
      <w:r>
        <w:rPr>
          <w:sz w:val="20"/>
        </w:rPr>
        <w:t xml:space="preserve">В целом, экологическое состояние городских лесов является удовлетворительным.</w:t>
      </w:r>
    </w:p>
    <w:p>
      <w:pPr>
        <w:pStyle w:val="0"/>
        <w:jc w:val="both"/>
      </w:pPr>
      <w:r>
        <w:rPr>
          <w:sz w:val="20"/>
        </w:rPr>
      </w:r>
    </w:p>
    <w:p>
      <w:pPr>
        <w:pStyle w:val="2"/>
        <w:outlineLvl w:val="3"/>
        <w:jc w:val="center"/>
      </w:pPr>
      <w:r>
        <w:rPr>
          <w:sz w:val="20"/>
        </w:rPr>
        <w:t xml:space="preserve">2.8.2. Основные виды отдыха, развитые в городских лесах</w:t>
      </w:r>
    </w:p>
    <w:p>
      <w:pPr>
        <w:pStyle w:val="0"/>
        <w:jc w:val="center"/>
      </w:pPr>
      <w:r>
        <w:rPr>
          <w:sz w:val="20"/>
        </w:rPr>
      </w:r>
    </w:p>
    <w:p>
      <w:pPr>
        <w:pStyle w:val="0"/>
        <w:ind w:firstLine="540"/>
        <w:jc w:val="both"/>
      </w:pPr>
      <w:r>
        <w:rPr>
          <w:sz w:val="20"/>
        </w:rPr>
        <w:t xml:space="preserve">В эпоху научно-технической революции, сопровождающейся неуклонным ростом производства и урбанизацией, существенно изменились и взаимоотношения между человеком и природой. Новая стадия развития этих взаимоотношений придает лесам - главному компоненту зеленого покрова земли, в высшей степени важное значение, в том числе рекреационное.</w:t>
      </w:r>
    </w:p>
    <w:p>
      <w:pPr>
        <w:pStyle w:val="0"/>
        <w:spacing w:before="200" w:lineRule="auto"/>
        <w:ind w:firstLine="540"/>
        <w:jc w:val="both"/>
      </w:pPr>
      <w:r>
        <w:rPr>
          <w:sz w:val="20"/>
        </w:rPr>
        <w:t xml:space="preserve">Отдых - это вполне закономерный физиологический процесс восстановления физических, нервных, интеллектуальных сил человека. Живая природа обладает исключительной способностью не только повышать ответную реакцию организма на окружающие условия, но и восстанавливать утраченные свойства. В этих условиях вопросы организации отдыха и туризма приобретают важное значение.</w:t>
      </w:r>
    </w:p>
    <w:p>
      <w:pPr>
        <w:pStyle w:val="0"/>
        <w:spacing w:before="200" w:lineRule="auto"/>
        <w:ind w:firstLine="540"/>
        <w:jc w:val="both"/>
      </w:pPr>
      <w:r>
        <w:rPr>
          <w:sz w:val="20"/>
        </w:rPr>
        <w:t xml:space="preserve">Основной причиной всех лесонарушений при рекреационном использовании лесных участков является неорганизованный отдых. Предотвращение негативных воздействий на лес и лесную среду со стороны отдыхающих возможно при переводе неорганизованной рекреационной деятельности на организованное начало, уделяя достаточное внимание благоустройству городских лесов, усилению мер по их охране от пожаров и других лесонарушений.</w:t>
      </w:r>
    </w:p>
    <w:p>
      <w:pPr>
        <w:pStyle w:val="0"/>
        <w:spacing w:before="200" w:lineRule="auto"/>
        <w:ind w:firstLine="540"/>
        <w:jc w:val="both"/>
      </w:pPr>
      <w:r>
        <w:rPr>
          <w:sz w:val="20"/>
        </w:rPr>
        <w:t xml:space="preserve">Отдых в городских лесах в основном представлен следующими видами:</w:t>
      </w:r>
    </w:p>
    <w:p>
      <w:pPr>
        <w:pStyle w:val="0"/>
        <w:spacing w:before="200" w:lineRule="auto"/>
        <w:ind w:firstLine="540"/>
        <w:jc w:val="both"/>
      </w:pPr>
      <w:r>
        <w:rPr>
          <w:sz w:val="20"/>
        </w:rPr>
        <w:t xml:space="preserve">- пикники в лесу;</w:t>
      </w:r>
    </w:p>
    <w:p>
      <w:pPr>
        <w:pStyle w:val="0"/>
        <w:spacing w:before="200" w:lineRule="auto"/>
        <w:ind w:firstLine="540"/>
        <w:jc w:val="both"/>
      </w:pPr>
      <w:r>
        <w:rPr>
          <w:sz w:val="20"/>
        </w:rPr>
        <w:t xml:space="preserve">- спортивные мероприятия;</w:t>
      </w:r>
    </w:p>
    <w:p>
      <w:pPr>
        <w:pStyle w:val="0"/>
        <w:spacing w:before="200" w:lineRule="auto"/>
        <w:ind w:firstLine="540"/>
        <w:jc w:val="both"/>
      </w:pPr>
      <w:r>
        <w:rPr>
          <w:sz w:val="20"/>
        </w:rPr>
        <w:t xml:space="preserve">- заготовка грибов и ягод.</w:t>
      </w:r>
    </w:p>
    <w:p>
      <w:pPr>
        <w:pStyle w:val="0"/>
        <w:spacing w:before="200" w:lineRule="auto"/>
        <w:ind w:firstLine="540"/>
        <w:jc w:val="both"/>
      </w:pPr>
      <w:r>
        <w:rPr>
          <w:sz w:val="20"/>
        </w:rPr>
        <w:t xml:space="preserve">Все перечисленные виды отдыха носят в основном сезонный характер и осуществляются в летне-осенний период. До настоящего времени организации и планированию отдыха населения в городских лесах должного внимания не уделялось. В основном все виды отдыха развиваются стихийно. Излюбленным занятием у населения являются пикники в лесу, которые, как правило, устраиваются в непосредственной близости от жилых строений. Пикники проводятся с устройством костров, без соблюдения элементарных правил противопожарной безопасности. Характерным для пикниковых мест является высокая антисанитария: оставленные бутылки, банки, пакеты, засоряющие лесную среду.</w:t>
      </w:r>
    </w:p>
    <w:p>
      <w:pPr>
        <w:pStyle w:val="0"/>
        <w:ind w:firstLine="540"/>
        <w:jc w:val="both"/>
      </w:pPr>
      <w:r>
        <w:rPr>
          <w:sz w:val="20"/>
        </w:rPr>
      </w:r>
    </w:p>
    <w:p>
      <w:pPr>
        <w:pStyle w:val="2"/>
        <w:outlineLvl w:val="3"/>
        <w:jc w:val="center"/>
      </w:pPr>
      <w:r>
        <w:rPr>
          <w:sz w:val="20"/>
        </w:rPr>
        <w:t xml:space="preserve">2.8.3. Функциональное зонирование. Выделение композиционных</w:t>
      </w:r>
    </w:p>
    <w:p>
      <w:pPr>
        <w:pStyle w:val="2"/>
        <w:jc w:val="center"/>
      </w:pPr>
      <w:r>
        <w:rPr>
          <w:sz w:val="20"/>
        </w:rPr>
        <w:t xml:space="preserve">центров</w:t>
      </w:r>
    </w:p>
    <w:p>
      <w:pPr>
        <w:pStyle w:val="0"/>
        <w:jc w:val="center"/>
      </w:pPr>
      <w:r>
        <w:rPr>
          <w:sz w:val="20"/>
        </w:rPr>
      </w:r>
    </w:p>
    <w:p>
      <w:pPr>
        <w:pStyle w:val="0"/>
        <w:ind w:firstLine="540"/>
        <w:jc w:val="both"/>
      </w:pPr>
      <w:r>
        <w:rPr>
          <w:sz w:val="20"/>
        </w:rPr>
        <w:t xml:space="preserve">Рекреационное пользование городскими лесами, как и другие виды пользования, не проходит без ущерба для городских лесов. При незначительном посещении городских лесов отдыхающими последствия сказываются на отдельных компонентах. Пребывание же в городских лесах больших масс отдыхающих вызывает изменения всего природного комплекса в целом: здесь существенно ухудшаются лесорастительные условия, происходит постепенная деградация насаждений, при которой фитоценоз утрачивает способность к самовосстановлению и погибает.</w:t>
      </w:r>
    </w:p>
    <w:p>
      <w:pPr>
        <w:pStyle w:val="0"/>
        <w:spacing w:before="200" w:lineRule="auto"/>
        <w:ind w:firstLine="540"/>
        <w:jc w:val="both"/>
      </w:pPr>
      <w:r>
        <w:rPr>
          <w:sz w:val="20"/>
        </w:rPr>
        <w:t xml:space="preserve">Поэтому особую актуальность приобретают поиски путей для предотвращения отрицательного влияния на природу при использовании городских лесов для отдыха. Основными элементами сохранения лесной среды, безусловно, являются благоустройство территории и организованный отдых.</w:t>
      </w:r>
    </w:p>
    <w:p>
      <w:pPr>
        <w:pStyle w:val="0"/>
        <w:spacing w:before="200" w:lineRule="auto"/>
        <w:ind w:firstLine="540"/>
        <w:jc w:val="both"/>
      </w:pPr>
      <w:r>
        <w:rPr>
          <w:sz w:val="20"/>
        </w:rPr>
        <w:t xml:space="preserve">С учетом интенсивности посещения отдыхающими тех или иных мест в городских лесах в соответствии с Градостроительным </w:t>
      </w:r>
      <w:hyperlink w:history="0" r:id="rId132" w:tooltip="&quot;Градостроительный кодекс Российской Федерации&quot; от 29.12.2004 N 190-ФЗ (ред. от 23.03.2026) {КонсультантПлюс}">
        <w:r>
          <w:rPr>
            <w:sz w:val="20"/>
            <w:color w:val="0000ff"/>
          </w:rPr>
          <w:t xml:space="preserve">кодексом</w:t>
        </w:r>
      </w:hyperlink>
      <w:r>
        <w:rPr>
          <w:sz w:val="20"/>
        </w:rPr>
        <w:t xml:space="preserve"> Российской Федерации городские леса разделены на функциональные зоны.</w:t>
      </w:r>
    </w:p>
    <w:p>
      <w:pPr>
        <w:pStyle w:val="0"/>
        <w:spacing w:before="200" w:lineRule="auto"/>
        <w:ind w:firstLine="540"/>
        <w:jc w:val="both"/>
      </w:pPr>
      <w:r>
        <w:rPr>
          <w:sz w:val="20"/>
        </w:rPr>
        <w:t xml:space="preserve">Функциональное зонирование производилось по признаку назначения объекта и целесообразности обеспечения основными видами отдыха в соответствии с природными особенностями местности. В каждой из функциональных зон применяется различный прием планировочного решения. Распределение городских лесов по функциональным зонам определено в таблице 2.8.3.1.</w:t>
      </w:r>
    </w:p>
    <w:p>
      <w:pPr>
        <w:pStyle w:val="0"/>
        <w:ind w:firstLine="540"/>
        <w:jc w:val="both"/>
      </w:pPr>
      <w:r>
        <w:rPr>
          <w:sz w:val="20"/>
        </w:rPr>
      </w:r>
    </w:p>
    <w:p>
      <w:pPr>
        <w:pStyle w:val="0"/>
        <w:jc w:val="right"/>
      </w:pPr>
      <w:r>
        <w:rPr>
          <w:sz w:val="20"/>
        </w:rPr>
        <w:t xml:space="preserve">Таблица 2.8.3.1</w:t>
      </w:r>
    </w:p>
    <w:p>
      <w:pPr>
        <w:pStyle w:val="0"/>
        <w:jc w:val="right"/>
      </w:pPr>
      <w:r>
        <w:rPr>
          <w:sz w:val="20"/>
        </w:rPr>
      </w:r>
    </w:p>
    <w:p>
      <w:pPr>
        <w:pStyle w:val="0"/>
        <w:jc w:val="center"/>
      </w:pPr>
      <w:r>
        <w:rPr>
          <w:sz w:val="20"/>
        </w:rPr>
        <w:t xml:space="preserve">Распределение городских лесов по функциональным зонам</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705"/>
        <w:gridCol w:w="4150"/>
        <w:gridCol w:w="1217"/>
      </w:tblGrid>
      <w:tr>
        <w:tc>
          <w:tcPr>
            <w:tcW w:w="3705" w:type="dxa"/>
          </w:tcPr>
          <w:p>
            <w:pPr>
              <w:pStyle w:val="0"/>
              <w:jc w:val="center"/>
            </w:pPr>
            <w:r>
              <w:rPr>
                <w:sz w:val="20"/>
              </w:rPr>
              <w:t xml:space="preserve">Наименование функциональной зоны</w:t>
            </w:r>
          </w:p>
        </w:tc>
        <w:tc>
          <w:tcPr>
            <w:tcW w:w="4150" w:type="dxa"/>
          </w:tcPr>
          <w:p>
            <w:pPr>
              <w:pStyle w:val="0"/>
              <w:jc w:val="center"/>
            </w:pPr>
            <w:r>
              <w:rPr>
                <w:sz w:val="20"/>
              </w:rPr>
              <w:t xml:space="preserve">Номера кварталов (выделов)</w:t>
            </w:r>
          </w:p>
        </w:tc>
        <w:tc>
          <w:tcPr>
            <w:tcW w:w="1217" w:type="dxa"/>
          </w:tcPr>
          <w:p>
            <w:pPr>
              <w:pStyle w:val="0"/>
              <w:jc w:val="center"/>
            </w:pPr>
            <w:r>
              <w:rPr>
                <w:sz w:val="20"/>
              </w:rPr>
              <w:t xml:space="preserve">Площадь, га</w:t>
            </w:r>
          </w:p>
        </w:tc>
      </w:tr>
      <w:tr>
        <w:tc>
          <w:tcPr>
            <w:tcW w:w="3705" w:type="dxa"/>
          </w:tcPr>
          <w:p>
            <w:pPr>
              <w:pStyle w:val="0"/>
            </w:pPr>
            <w:r>
              <w:rPr>
                <w:sz w:val="20"/>
              </w:rPr>
              <w:t xml:space="preserve">1. Зона активного или массового отдыха</w:t>
            </w:r>
          </w:p>
        </w:tc>
        <w:tc>
          <w:tcPr>
            <w:tcW w:w="4150" w:type="dxa"/>
          </w:tcPr>
          <w:p>
            <w:pPr>
              <w:pStyle w:val="0"/>
            </w:pPr>
            <w:r>
              <w:rPr>
                <w:sz w:val="20"/>
              </w:rPr>
              <w:t xml:space="preserve">2, 3, 24 (7 - 14), 25, 44, 45, 47 - 58, 59 (выд. 7, 8), 60 - 71, 72 (выд. 1), 74 - 79, 80 (выд. 1 - 17), 81 - 88, 91 - 93, 99, 100</w:t>
            </w:r>
          </w:p>
        </w:tc>
        <w:tc>
          <w:tcPr>
            <w:tcW w:w="1217" w:type="dxa"/>
          </w:tcPr>
          <w:p>
            <w:pPr>
              <w:pStyle w:val="0"/>
              <w:jc w:val="center"/>
            </w:pPr>
            <w:r>
              <w:rPr>
                <w:sz w:val="20"/>
              </w:rPr>
              <w:t xml:space="preserve">2441,5</w:t>
            </w:r>
          </w:p>
        </w:tc>
      </w:tr>
      <w:tr>
        <w:tc>
          <w:tcPr>
            <w:tcW w:w="3705" w:type="dxa"/>
          </w:tcPr>
          <w:p>
            <w:pPr>
              <w:pStyle w:val="0"/>
            </w:pPr>
            <w:r>
              <w:rPr>
                <w:sz w:val="20"/>
              </w:rPr>
              <w:t xml:space="preserve">2. Зона тихого прогулочного отдыха</w:t>
            </w:r>
          </w:p>
        </w:tc>
        <w:tc>
          <w:tcPr>
            <w:tcW w:w="4150" w:type="dxa"/>
          </w:tcPr>
          <w:p>
            <w:pPr>
              <w:pStyle w:val="0"/>
            </w:pPr>
            <w:r>
              <w:rPr>
                <w:sz w:val="20"/>
              </w:rPr>
              <w:t xml:space="preserve">1, 4 - 12, 13 (выд. 1 - 10, 13 - 14, 17 - 18) 14 - 23, 24 (выд. 1 - 6, 15 - 28), 26 (выд. 4, 6), 27 - 43, 46, 94, 95, 97, 101 - 115</w:t>
            </w:r>
          </w:p>
        </w:tc>
        <w:tc>
          <w:tcPr>
            <w:tcW w:w="1217" w:type="dxa"/>
          </w:tcPr>
          <w:p>
            <w:pPr>
              <w:pStyle w:val="0"/>
              <w:jc w:val="center"/>
            </w:pPr>
            <w:r>
              <w:rPr>
                <w:sz w:val="20"/>
              </w:rPr>
              <w:t xml:space="preserve">2791,2</w:t>
            </w:r>
          </w:p>
        </w:tc>
      </w:tr>
      <w:tr>
        <w:tc>
          <w:tcPr>
            <w:tcW w:w="3705" w:type="dxa"/>
          </w:tcPr>
          <w:p>
            <w:pPr>
              <w:pStyle w:val="0"/>
            </w:pPr>
            <w:r>
              <w:rPr>
                <w:sz w:val="20"/>
              </w:rPr>
              <w:t xml:space="preserve">3. Зона спортивно-оздоровительного отдыха</w:t>
            </w:r>
          </w:p>
        </w:tc>
        <w:tc>
          <w:tcPr>
            <w:tcW w:w="4150" w:type="dxa"/>
          </w:tcPr>
          <w:p>
            <w:pPr>
              <w:pStyle w:val="0"/>
            </w:pPr>
            <w:r>
              <w:rPr>
                <w:sz w:val="20"/>
              </w:rPr>
              <w:t xml:space="preserve">73, 80 (выд. 18 - 23), 89, 90, 96, 98</w:t>
            </w:r>
          </w:p>
        </w:tc>
        <w:tc>
          <w:tcPr>
            <w:tcW w:w="1217" w:type="dxa"/>
          </w:tcPr>
          <w:p>
            <w:pPr>
              <w:pStyle w:val="0"/>
              <w:jc w:val="center"/>
            </w:pPr>
            <w:r>
              <w:rPr>
                <w:sz w:val="20"/>
              </w:rPr>
              <w:t xml:space="preserve">294,1</w:t>
            </w:r>
          </w:p>
        </w:tc>
      </w:tr>
      <w:tr>
        <w:tc>
          <w:tcPr>
            <w:tcW w:w="3705" w:type="dxa"/>
          </w:tcPr>
          <w:p>
            <w:pPr>
              <w:pStyle w:val="0"/>
            </w:pPr>
            <w:r>
              <w:rPr>
                <w:sz w:val="20"/>
              </w:rPr>
              <w:t xml:space="preserve">4. Зона перспективной застройки</w:t>
            </w:r>
          </w:p>
        </w:tc>
        <w:tc>
          <w:tcPr>
            <w:tcW w:w="4150" w:type="dxa"/>
          </w:tcPr>
          <w:p>
            <w:pPr>
              <w:pStyle w:val="0"/>
            </w:pPr>
            <w:r>
              <w:rPr>
                <w:sz w:val="20"/>
              </w:rPr>
              <w:t xml:space="preserve">13 (выд. 11 - 12, 15 - 16), 26 (выд. 1 - 3, 5, 7 - 9), 59 (выд. 1 - 6, 9 - 10)</w:t>
            </w:r>
          </w:p>
        </w:tc>
        <w:tc>
          <w:tcPr>
            <w:tcW w:w="1217" w:type="dxa"/>
          </w:tcPr>
          <w:p>
            <w:pPr>
              <w:pStyle w:val="0"/>
              <w:jc w:val="center"/>
            </w:pPr>
            <w:r>
              <w:rPr>
                <w:sz w:val="20"/>
              </w:rPr>
              <w:t xml:space="preserve">26,2</w:t>
            </w:r>
          </w:p>
        </w:tc>
      </w:tr>
      <w:tr>
        <w:tc>
          <w:tcPr>
            <w:gridSpan w:val="2"/>
            <w:tcW w:w="7855" w:type="dxa"/>
          </w:tcPr>
          <w:p>
            <w:pPr>
              <w:pStyle w:val="0"/>
            </w:pPr>
            <w:r>
              <w:rPr>
                <w:sz w:val="20"/>
              </w:rPr>
              <w:t xml:space="preserve">ВСЕГО:</w:t>
            </w:r>
          </w:p>
        </w:tc>
        <w:tc>
          <w:tcPr>
            <w:tcW w:w="1217" w:type="dxa"/>
          </w:tcPr>
          <w:p>
            <w:pPr>
              <w:pStyle w:val="0"/>
              <w:jc w:val="center"/>
            </w:pPr>
            <w:r>
              <w:rPr>
                <w:sz w:val="20"/>
              </w:rPr>
              <w:t xml:space="preserve">5553,0</w:t>
            </w:r>
          </w:p>
        </w:tc>
      </w:tr>
    </w:tbl>
    <w:p>
      <w:pPr>
        <w:pStyle w:val="0"/>
        <w:ind w:firstLine="540"/>
        <w:jc w:val="both"/>
      </w:pPr>
      <w:r>
        <w:rPr>
          <w:sz w:val="20"/>
        </w:rPr>
      </w:r>
    </w:p>
    <w:p>
      <w:pPr>
        <w:pStyle w:val="2"/>
        <w:outlineLvl w:val="3"/>
        <w:jc w:val="center"/>
      </w:pPr>
      <w:r>
        <w:rPr>
          <w:sz w:val="20"/>
        </w:rPr>
        <w:t xml:space="preserve">2.8.4. Типы ландшафтов</w:t>
      </w:r>
    </w:p>
    <w:p>
      <w:pPr>
        <w:pStyle w:val="0"/>
        <w:ind w:firstLine="540"/>
        <w:jc w:val="both"/>
      </w:pPr>
      <w:r>
        <w:rPr>
          <w:sz w:val="20"/>
        </w:rPr>
      </w:r>
    </w:p>
    <w:p>
      <w:pPr>
        <w:pStyle w:val="0"/>
        <w:ind w:firstLine="540"/>
        <w:jc w:val="both"/>
      </w:pPr>
      <w:r>
        <w:rPr>
          <w:sz w:val="20"/>
        </w:rPr>
        <w:t xml:space="preserve">Лесные ландшафты представляют собой сложные природные комплексы, состоящие из динамически сопряженных и повторяющихся в пространстве лесных и нелесных земель. Их следует рассматривать как разновидность географического ландшафта. Они отличаются большим разнообразием, включают покрытые и не покрытые лесной растительностью земли, болота, водные объекты, дороги, просеки, трассы и другие категории земель лесного фонда. Облик ландшафта формируют многие природные компоненты - климат, рельеф, растительность, воды, животный мир. В формировании лесных ландшафтов ведущая роль принадлежит древесной растительности, лесным биогеоценозам. Структура их сложна и во многом определяется условиями местопроизрастания, составом и формой древостоев, эколого-биологическими особенностями составляющих их видов, характером смешения пород, пространственным размещением, сомкнутостью древесного полога, возрастом древостоя.</w:t>
      </w:r>
    </w:p>
    <w:p>
      <w:pPr>
        <w:pStyle w:val="0"/>
        <w:spacing w:before="200" w:lineRule="auto"/>
        <w:ind w:firstLine="540"/>
        <w:jc w:val="both"/>
      </w:pPr>
      <w:r>
        <w:rPr>
          <w:sz w:val="20"/>
        </w:rPr>
        <w:t xml:space="preserve">Лесные ландшафты в соответствии с классификационной схемой определяют ландшафтный облик отдельных участков городских лесов и лесного массива в целом (</w:t>
      </w:r>
      <w:hyperlink w:history="0" w:anchor="P2552" w:tooltip="Классификация типов ландшафтов">
        <w:r>
          <w:rPr>
            <w:sz w:val="20"/>
            <w:color w:val="0000ff"/>
          </w:rPr>
          <w:t xml:space="preserve">таблицы 2.8.4.1</w:t>
        </w:r>
      </w:hyperlink>
      <w:r>
        <w:rPr>
          <w:sz w:val="20"/>
        </w:rPr>
        <w:t xml:space="preserve">, </w:t>
      </w:r>
      <w:hyperlink w:history="0" w:anchor="P2580" w:tooltip="Ландшафтная характеристика лесов рекреационного назначения">
        <w:r>
          <w:rPr>
            <w:sz w:val="20"/>
            <w:color w:val="0000ff"/>
          </w:rPr>
          <w:t xml:space="preserve">2.8.4.2</w:t>
        </w:r>
      </w:hyperlink>
      <w:r>
        <w:rPr>
          <w:sz w:val="20"/>
        </w:rPr>
        <w:t xml:space="preserve">).</w:t>
      </w:r>
    </w:p>
    <w:p>
      <w:pPr>
        <w:pStyle w:val="0"/>
        <w:jc w:val="right"/>
      </w:pPr>
      <w:r>
        <w:rPr>
          <w:sz w:val="20"/>
        </w:rPr>
      </w:r>
    </w:p>
    <w:p>
      <w:pPr>
        <w:pStyle w:val="0"/>
        <w:jc w:val="right"/>
      </w:pPr>
      <w:r>
        <w:rPr>
          <w:sz w:val="20"/>
        </w:rPr>
        <w:t xml:space="preserve">Таблица 2.8.4.1</w:t>
      </w:r>
    </w:p>
    <w:p>
      <w:pPr>
        <w:pStyle w:val="0"/>
        <w:jc w:val="right"/>
      </w:pPr>
      <w:r>
        <w:rPr>
          <w:sz w:val="20"/>
        </w:rPr>
      </w:r>
    </w:p>
    <w:bookmarkStart w:id="2552" w:name="P2552"/>
    <w:bookmarkEnd w:id="2552"/>
    <w:p>
      <w:pPr>
        <w:pStyle w:val="0"/>
        <w:jc w:val="center"/>
      </w:pPr>
      <w:r>
        <w:rPr>
          <w:sz w:val="20"/>
        </w:rPr>
        <w:t xml:space="preserve">Классификация типов ландшафтов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11"/>
        <w:gridCol w:w="3062"/>
        <w:gridCol w:w="3799"/>
      </w:tblGrid>
      <w:tr>
        <w:tc>
          <w:tcPr>
            <w:tcW w:w="2211" w:type="dxa"/>
          </w:tcPr>
          <w:p>
            <w:pPr>
              <w:pStyle w:val="0"/>
              <w:jc w:val="center"/>
            </w:pPr>
            <w:r>
              <w:rPr>
                <w:sz w:val="20"/>
              </w:rPr>
              <w:t xml:space="preserve">Группа ландшафта</w:t>
            </w:r>
          </w:p>
        </w:tc>
        <w:tc>
          <w:tcPr>
            <w:tcW w:w="3062" w:type="dxa"/>
          </w:tcPr>
          <w:p>
            <w:pPr>
              <w:pStyle w:val="0"/>
              <w:jc w:val="center"/>
            </w:pPr>
            <w:r>
              <w:rPr>
                <w:sz w:val="20"/>
              </w:rPr>
              <w:t xml:space="preserve">Типы ландшафта</w:t>
            </w:r>
          </w:p>
        </w:tc>
        <w:tc>
          <w:tcPr>
            <w:tcW w:w="3799" w:type="dxa"/>
          </w:tcPr>
          <w:p>
            <w:pPr>
              <w:pStyle w:val="0"/>
              <w:jc w:val="center"/>
            </w:pPr>
            <w:r>
              <w:rPr>
                <w:sz w:val="20"/>
              </w:rPr>
              <w:t xml:space="preserve">Краткая характеристика ландшафтов</w:t>
            </w:r>
          </w:p>
        </w:tc>
      </w:tr>
      <w:tr>
        <w:tc>
          <w:tcPr>
            <w:tcW w:w="2211" w:type="dxa"/>
            <w:vMerge w:val="restart"/>
          </w:tcPr>
          <w:p>
            <w:pPr>
              <w:pStyle w:val="0"/>
            </w:pPr>
            <w:r>
              <w:rPr>
                <w:sz w:val="20"/>
              </w:rPr>
              <w:t xml:space="preserve">1. Закрытые пространства</w:t>
            </w:r>
          </w:p>
        </w:tc>
        <w:tc>
          <w:tcPr>
            <w:tcW w:w="3062" w:type="dxa"/>
          </w:tcPr>
          <w:p>
            <w:pPr>
              <w:pStyle w:val="0"/>
            </w:pPr>
            <w:r>
              <w:rPr>
                <w:sz w:val="20"/>
              </w:rPr>
              <w:t xml:space="preserve">а) закрытые древостои горизонтальной сомкнутости;</w:t>
            </w:r>
          </w:p>
          <w:p>
            <w:pPr>
              <w:pStyle w:val="0"/>
            </w:pPr>
            <w:r>
              <w:rPr>
                <w:sz w:val="20"/>
              </w:rPr>
              <w:t xml:space="preserve">полнота 0,6 - 1,0</w:t>
            </w:r>
          </w:p>
        </w:tc>
        <w:tc>
          <w:tcPr>
            <w:tcW w:w="3799" w:type="dxa"/>
          </w:tcPr>
          <w:p>
            <w:pPr>
              <w:pStyle w:val="0"/>
            </w:pPr>
            <w:r>
              <w:rPr>
                <w:sz w:val="20"/>
              </w:rPr>
              <w:t xml:space="preserve">Одноярусные древостои с горизонтальной сомкнутостью всех типов леса, преимущественно одновозрастные с равномерным распределением деревьев</w:t>
            </w:r>
          </w:p>
        </w:tc>
      </w:tr>
      <w:tr>
        <w:tc>
          <w:tcPr>
            <w:vMerge w:val="continue"/>
          </w:tcPr>
          <w:p/>
        </w:tc>
        <w:tc>
          <w:tcPr>
            <w:tcW w:w="3062" w:type="dxa"/>
          </w:tcPr>
          <w:p>
            <w:pPr>
              <w:pStyle w:val="0"/>
            </w:pPr>
            <w:r>
              <w:rPr>
                <w:sz w:val="20"/>
              </w:rPr>
              <w:t xml:space="preserve">б) закрытые древостои вертикальной сомкнутости;</w:t>
            </w:r>
          </w:p>
          <w:p>
            <w:pPr>
              <w:pStyle w:val="0"/>
            </w:pPr>
            <w:r>
              <w:rPr>
                <w:sz w:val="20"/>
              </w:rPr>
              <w:t xml:space="preserve">полнота 0,6 - 1,0</w:t>
            </w:r>
          </w:p>
        </w:tc>
        <w:tc>
          <w:tcPr>
            <w:tcW w:w="3799" w:type="dxa"/>
          </w:tcPr>
          <w:p>
            <w:pPr>
              <w:pStyle w:val="0"/>
            </w:pPr>
            <w:r>
              <w:rPr>
                <w:sz w:val="20"/>
              </w:rPr>
              <w:t xml:space="preserve">Двухъярусные разновозрастные древостои с групповым размещением деревьев, чем создается вертикальность строения полога</w:t>
            </w:r>
          </w:p>
        </w:tc>
      </w:tr>
      <w:tr>
        <w:tc>
          <w:tcPr>
            <w:tcW w:w="2211" w:type="dxa"/>
            <w:vMerge w:val="restart"/>
          </w:tcPr>
          <w:p>
            <w:pPr>
              <w:pStyle w:val="0"/>
            </w:pPr>
            <w:r>
              <w:rPr>
                <w:sz w:val="20"/>
              </w:rPr>
              <w:t xml:space="preserve">2. Полуоткрытые пространства</w:t>
            </w:r>
          </w:p>
        </w:tc>
        <w:tc>
          <w:tcPr>
            <w:tcW w:w="3062" w:type="dxa"/>
          </w:tcPr>
          <w:p>
            <w:pPr>
              <w:pStyle w:val="0"/>
            </w:pPr>
            <w:r>
              <w:rPr>
                <w:sz w:val="20"/>
              </w:rPr>
              <w:t xml:space="preserve">а) полуоткрытые древостои с равномерным размещением деревьев;</w:t>
            </w:r>
          </w:p>
          <w:p>
            <w:pPr>
              <w:pStyle w:val="0"/>
            </w:pPr>
            <w:r>
              <w:rPr>
                <w:sz w:val="20"/>
              </w:rPr>
              <w:t xml:space="preserve">полнота 0,3 - 0,5</w:t>
            </w:r>
          </w:p>
        </w:tc>
        <w:tc>
          <w:tcPr>
            <w:tcW w:w="3799" w:type="dxa"/>
          </w:tcPr>
          <w:p>
            <w:pPr>
              <w:pStyle w:val="0"/>
            </w:pPr>
            <w:r>
              <w:rPr>
                <w:sz w:val="20"/>
              </w:rPr>
              <w:t xml:space="preserve">Изреженные древостои с равномерным размещением деревьев по площади, одновозрастные</w:t>
            </w:r>
          </w:p>
        </w:tc>
      </w:tr>
      <w:tr>
        <w:tc>
          <w:tcPr>
            <w:vMerge w:val="continue"/>
          </w:tcPr>
          <w:p/>
        </w:tc>
        <w:tc>
          <w:tcPr>
            <w:tcW w:w="3062" w:type="dxa"/>
          </w:tcPr>
          <w:p>
            <w:pPr>
              <w:pStyle w:val="0"/>
            </w:pPr>
            <w:r>
              <w:rPr>
                <w:sz w:val="20"/>
              </w:rPr>
              <w:t xml:space="preserve">б) полуоткрытые древостои с групповым размещением деревьев</w:t>
            </w:r>
          </w:p>
        </w:tc>
        <w:tc>
          <w:tcPr>
            <w:tcW w:w="3799" w:type="dxa"/>
          </w:tcPr>
          <w:p>
            <w:pPr>
              <w:pStyle w:val="0"/>
            </w:pPr>
            <w:r>
              <w:rPr>
                <w:sz w:val="20"/>
              </w:rPr>
              <w:t xml:space="preserve">Древостои с неравномерным размещением деревьев. Сочетание групп деревьев с полянами, равными двойной высоте деревьев в группах</w:t>
            </w:r>
          </w:p>
        </w:tc>
      </w:tr>
      <w:tr>
        <w:tc>
          <w:tcPr>
            <w:tcW w:w="2211" w:type="dxa"/>
            <w:vMerge w:val="restart"/>
          </w:tcPr>
          <w:p>
            <w:pPr>
              <w:pStyle w:val="0"/>
            </w:pPr>
            <w:r>
              <w:rPr>
                <w:sz w:val="20"/>
              </w:rPr>
              <w:t xml:space="preserve">3. Открытые пространства</w:t>
            </w:r>
          </w:p>
        </w:tc>
        <w:tc>
          <w:tcPr>
            <w:tcW w:w="3062" w:type="dxa"/>
          </w:tcPr>
          <w:p>
            <w:pPr>
              <w:pStyle w:val="0"/>
            </w:pPr>
            <w:r>
              <w:rPr>
                <w:sz w:val="20"/>
              </w:rPr>
              <w:t xml:space="preserve">а) рединные древостои сомкнутостью 0,1 - 0,2</w:t>
            </w:r>
          </w:p>
        </w:tc>
        <w:tc>
          <w:tcPr>
            <w:tcW w:w="3799" w:type="dxa"/>
          </w:tcPr>
          <w:p>
            <w:pPr>
              <w:pStyle w:val="0"/>
            </w:pPr>
            <w:r>
              <w:rPr>
                <w:sz w:val="20"/>
              </w:rPr>
              <w:t xml:space="preserve">Рединные древостои с равномерным размещением деревьев</w:t>
            </w:r>
          </w:p>
        </w:tc>
      </w:tr>
      <w:tr>
        <w:tc>
          <w:tcPr>
            <w:vMerge w:val="continue"/>
          </w:tcPr>
          <w:p/>
        </w:tc>
        <w:tc>
          <w:tcPr>
            <w:tcW w:w="3062" w:type="dxa"/>
          </w:tcPr>
          <w:p>
            <w:pPr>
              <w:pStyle w:val="0"/>
            </w:pPr>
            <w:r>
              <w:rPr>
                <w:sz w:val="20"/>
              </w:rPr>
              <w:t xml:space="preserve">б) участки с единичными деревьями</w:t>
            </w:r>
          </w:p>
        </w:tc>
        <w:tc>
          <w:tcPr>
            <w:tcW w:w="3799" w:type="dxa"/>
          </w:tcPr>
          <w:p>
            <w:pPr>
              <w:pStyle w:val="0"/>
            </w:pPr>
            <w:r>
              <w:rPr>
                <w:sz w:val="20"/>
              </w:rPr>
              <w:t xml:space="preserve">Не покрытые и нелесные земли с единичными деревьями и группами кустарников</w:t>
            </w:r>
          </w:p>
        </w:tc>
      </w:tr>
      <w:tr>
        <w:tc>
          <w:tcPr>
            <w:vMerge w:val="continue"/>
          </w:tcPr>
          <w:p/>
        </w:tc>
        <w:tc>
          <w:tcPr>
            <w:tcW w:w="3062" w:type="dxa"/>
          </w:tcPr>
          <w:p>
            <w:pPr>
              <w:pStyle w:val="0"/>
            </w:pPr>
            <w:r>
              <w:rPr>
                <w:sz w:val="20"/>
              </w:rPr>
              <w:t xml:space="preserve">в) участки без древесной растительности</w:t>
            </w:r>
          </w:p>
        </w:tc>
        <w:tc>
          <w:tcPr>
            <w:tcW w:w="3799" w:type="dxa"/>
          </w:tcPr>
          <w:p>
            <w:pPr>
              <w:pStyle w:val="0"/>
            </w:pPr>
            <w:r>
              <w:rPr>
                <w:sz w:val="20"/>
              </w:rPr>
              <w:t xml:space="preserve">Участки без деревьев и кустарников (лесные и нелесные земли)</w:t>
            </w:r>
          </w:p>
        </w:tc>
      </w:tr>
    </w:tbl>
    <w:p>
      <w:pPr>
        <w:pStyle w:val="0"/>
        <w:jc w:val="right"/>
      </w:pPr>
      <w:r>
        <w:rPr>
          <w:sz w:val="20"/>
        </w:rPr>
      </w:r>
    </w:p>
    <w:p>
      <w:pPr>
        <w:pStyle w:val="0"/>
        <w:jc w:val="right"/>
      </w:pPr>
      <w:r>
        <w:rPr>
          <w:sz w:val="20"/>
        </w:rPr>
        <w:t xml:space="preserve">Таблица 2.8.4.2</w:t>
      </w:r>
    </w:p>
    <w:p>
      <w:pPr>
        <w:pStyle w:val="0"/>
        <w:jc w:val="center"/>
      </w:pPr>
      <w:r>
        <w:rPr>
          <w:sz w:val="20"/>
        </w:rPr>
      </w:r>
    </w:p>
    <w:bookmarkStart w:id="2580" w:name="P2580"/>
    <w:bookmarkEnd w:id="2580"/>
    <w:p>
      <w:pPr>
        <w:pStyle w:val="0"/>
        <w:jc w:val="center"/>
      </w:pPr>
      <w:r>
        <w:rPr>
          <w:sz w:val="20"/>
        </w:rPr>
        <w:t xml:space="preserve">Ландшафтная характеристика лесов рекреационного назначения</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85"/>
        <w:gridCol w:w="1566"/>
        <w:gridCol w:w="1110"/>
        <w:gridCol w:w="1111"/>
      </w:tblGrid>
      <w:tr>
        <w:tc>
          <w:tcPr>
            <w:tcW w:w="5285" w:type="dxa"/>
            <w:vMerge w:val="restart"/>
          </w:tcPr>
          <w:p>
            <w:pPr>
              <w:pStyle w:val="0"/>
              <w:jc w:val="center"/>
            </w:pPr>
            <w:r>
              <w:rPr>
                <w:sz w:val="20"/>
              </w:rPr>
              <w:t xml:space="preserve">Тип ландшафта</w:t>
            </w:r>
          </w:p>
        </w:tc>
        <w:tc>
          <w:tcPr>
            <w:tcW w:w="1566" w:type="dxa"/>
            <w:vMerge w:val="restart"/>
          </w:tcPr>
          <w:p>
            <w:pPr>
              <w:pStyle w:val="0"/>
              <w:jc w:val="center"/>
            </w:pPr>
            <w:r>
              <w:rPr>
                <w:sz w:val="20"/>
              </w:rPr>
              <w:t xml:space="preserve">Обозначение</w:t>
            </w:r>
          </w:p>
        </w:tc>
        <w:tc>
          <w:tcPr>
            <w:gridSpan w:val="2"/>
            <w:tcW w:w="2221" w:type="dxa"/>
          </w:tcPr>
          <w:p>
            <w:pPr>
              <w:pStyle w:val="0"/>
              <w:jc w:val="center"/>
            </w:pPr>
            <w:r>
              <w:rPr>
                <w:sz w:val="20"/>
              </w:rPr>
              <w:t xml:space="preserve">Площадь</w:t>
            </w:r>
          </w:p>
        </w:tc>
      </w:tr>
      <w:tr>
        <w:tc>
          <w:tcPr>
            <w:vMerge w:val="continue"/>
          </w:tcPr>
          <w:p/>
        </w:tc>
        <w:tc>
          <w:tcPr>
            <w:vMerge w:val="continue"/>
          </w:tcPr>
          <w:p/>
        </w:tc>
        <w:tc>
          <w:tcPr>
            <w:tcW w:w="1110" w:type="dxa"/>
          </w:tcPr>
          <w:p>
            <w:pPr>
              <w:pStyle w:val="0"/>
              <w:jc w:val="center"/>
            </w:pPr>
            <w:r>
              <w:rPr>
                <w:sz w:val="20"/>
              </w:rPr>
              <w:t xml:space="preserve">га</w:t>
            </w:r>
          </w:p>
        </w:tc>
        <w:tc>
          <w:tcPr>
            <w:tcW w:w="1111" w:type="dxa"/>
          </w:tcPr>
          <w:p>
            <w:pPr>
              <w:pStyle w:val="0"/>
              <w:jc w:val="center"/>
            </w:pPr>
            <w:r>
              <w:rPr>
                <w:sz w:val="20"/>
              </w:rPr>
              <w:t xml:space="preserve">%</w:t>
            </w:r>
          </w:p>
        </w:tc>
      </w:tr>
      <w:tr>
        <w:tc>
          <w:tcPr>
            <w:gridSpan w:val="4"/>
            <w:tcW w:w="9072" w:type="dxa"/>
          </w:tcPr>
          <w:p>
            <w:pPr>
              <w:pStyle w:val="0"/>
              <w:jc w:val="center"/>
            </w:pPr>
            <w:r>
              <w:rPr>
                <w:sz w:val="20"/>
              </w:rPr>
              <w:t xml:space="preserve">1. Функциональная зона активного или массового отдыха</w:t>
            </w:r>
          </w:p>
        </w:tc>
      </w:tr>
      <w:tr>
        <w:tc>
          <w:tcPr>
            <w:tcW w:w="5285" w:type="dxa"/>
          </w:tcPr>
          <w:p>
            <w:pPr>
              <w:pStyle w:val="0"/>
            </w:pPr>
            <w:r>
              <w:rPr>
                <w:sz w:val="20"/>
              </w:rPr>
              <w:t xml:space="preserve">1. Закрытый</w:t>
            </w:r>
          </w:p>
        </w:tc>
        <w:tc>
          <w:tcPr>
            <w:tcW w:w="1566" w:type="dxa"/>
          </w:tcPr>
          <w:p>
            <w:pPr>
              <w:pStyle w:val="0"/>
            </w:pPr>
            <w:r>
              <w:rPr>
                <w:sz w:val="20"/>
              </w:rPr>
              <w:t xml:space="preserve">З</w:t>
            </w:r>
          </w:p>
        </w:tc>
        <w:tc>
          <w:tcPr>
            <w:tcW w:w="1110" w:type="dxa"/>
          </w:tcPr>
          <w:p>
            <w:pPr>
              <w:pStyle w:val="0"/>
              <w:jc w:val="center"/>
            </w:pPr>
            <w:r>
              <w:rPr>
                <w:sz w:val="20"/>
              </w:rPr>
              <w:t xml:space="preserve">1938,1</w:t>
            </w:r>
          </w:p>
        </w:tc>
        <w:tc>
          <w:tcPr>
            <w:tcW w:w="1111" w:type="dxa"/>
          </w:tcPr>
          <w:p>
            <w:pPr>
              <w:pStyle w:val="0"/>
              <w:jc w:val="center"/>
            </w:pPr>
            <w:r>
              <w:rPr>
                <w:sz w:val="20"/>
              </w:rPr>
              <w:t xml:space="preserve">79,4</w:t>
            </w:r>
          </w:p>
        </w:tc>
      </w:tr>
      <w:tr>
        <w:tc>
          <w:tcPr>
            <w:tcW w:w="5285" w:type="dxa"/>
          </w:tcPr>
          <w:p>
            <w:pPr>
              <w:pStyle w:val="0"/>
            </w:pPr>
            <w:r>
              <w:rPr>
                <w:sz w:val="20"/>
              </w:rPr>
              <w:t xml:space="preserve">в т.ч. - закрытый горизонтальной сомкнутости</w:t>
            </w:r>
          </w:p>
        </w:tc>
        <w:tc>
          <w:tcPr>
            <w:tcW w:w="1566" w:type="dxa"/>
          </w:tcPr>
          <w:p>
            <w:pPr>
              <w:pStyle w:val="0"/>
            </w:pPr>
            <w:r>
              <w:rPr>
                <w:sz w:val="20"/>
              </w:rPr>
              <w:t xml:space="preserve">ЗГ</w:t>
            </w:r>
          </w:p>
        </w:tc>
        <w:tc>
          <w:tcPr>
            <w:tcW w:w="1110" w:type="dxa"/>
          </w:tcPr>
          <w:p>
            <w:pPr>
              <w:pStyle w:val="0"/>
              <w:jc w:val="center"/>
            </w:pPr>
            <w:r>
              <w:rPr>
                <w:sz w:val="20"/>
              </w:rPr>
              <w:t xml:space="preserve">1874,7</w:t>
            </w:r>
          </w:p>
        </w:tc>
        <w:tc>
          <w:tcPr>
            <w:tcW w:w="1111" w:type="dxa"/>
          </w:tcPr>
          <w:p>
            <w:pPr>
              <w:pStyle w:val="0"/>
              <w:jc w:val="center"/>
            </w:pPr>
            <w:r>
              <w:rPr>
                <w:sz w:val="20"/>
              </w:rPr>
              <w:t xml:space="preserve">76,8</w:t>
            </w:r>
          </w:p>
        </w:tc>
      </w:tr>
      <w:tr>
        <w:tc>
          <w:tcPr>
            <w:tcW w:w="5285" w:type="dxa"/>
          </w:tcPr>
          <w:p>
            <w:pPr>
              <w:pStyle w:val="0"/>
            </w:pPr>
            <w:r>
              <w:rPr>
                <w:sz w:val="20"/>
              </w:rPr>
              <w:t xml:space="preserve">- закрытый вертикальной сомкнутости</w:t>
            </w:r>
          </w:p>
        </w:tc>
        <w:tc>
          <w:tcPr>
            <w:tcW w:w="1566" w:type="dxa"/>
          </w:tcPr>
          <w:p>
            <w:pPr>
              <w:pStyle w:val="0"/>
            </w:pPr>
            <w:r>
              <w:rPr>
                <w:sz w:val="20"/>
              </w:rPr>
              <w:t xml:space="preserve">ЗВ</w:t>
            </w:r>
          </w:p>
        </w:tc>
        <w:tc>
          <w:tcPr>
            <w:tcW w:w="1110" w:type="dxa"/>
          </w:tcPr>
          <w:p>
            <w:pPr>
              <w:pStyle w:val="0"/>
              <w:jc w:val="center"/>
            </w:pPr>
            <w:r>
              <w:rPr>
                <w:sz w:val="20"/>
              </w:rPr>
              <w:t xml:space="preserve">63,4</w:t>
            </w:r>
          </w:p>
        </w:tc>
        <w:tc>
          <w:tcPr>
            <w:tcW w:w="1111" w:type="dxa"/>
          </w:tcPr>
          <w:p>
            <w:pPr>
              <w:pStyle w:val="0"/>
              <w:jc w:val="center"/>
            </w:pPr>
            <w:r>
              <w:rPr>
                <w:sz w:val="20"/>
              </w:rPr>
              <w:t xml:space="preserve">2,6</w:t>
            </w:r>
          </w:p>
        </w:tc>
      </w:tr>
      <w:tr>
        <w:tc>
          <w:tcPr>
            <w:tcW w:w="5285" w:type="dxa"/>
          </w:tcPr>
          <w:p>
            <w:pPr>
              <w:pStyle w:val="0"/>
            </w:pPr>
            <w:r>
              <w:rPr>
                <w:sz w:val="20"/>
              </w:rPr>
              <w:t xml:space="preserve">2. Полуоткрытый</w:t>
            </w:r>
          </w:p>
        </w:tc>
        <w:tc>
          <w:tcPr>
            <w:tcW w:w="1566" w:type="dxa"/>
          </w:tcPr>
          <w:p>
            <w:pPr>
              <w:pStyle w:val="0"/>
            </w:pPr>
            <w:r>
              <w:rPr>
                <w:sz w:val="20"/>
              </w:rPr>
              <w:t xml:space="preserve">П</w:t>
            </w:r>
          </w:p>
        </w:tc>
        <w:tc>
          <w:tcPr>
            <w:tcW w:w="1110" w:type="dxa"/>
          </w:tcPr>
          <w:p>
            <w:pPr>
              <w:pStyle w:val="0"/>
              <w:jc w:val="center"/>
            </w:pPr>
            <w:r>
              <w:rPr>
                <w:sz w:val="20"/>
              </w:rPr>
              <w:t xml:space="preserve">290,4</w:t>
            </w:r>
          </w:p>
        </w:tc>
        <w:tc>
          <w:tcPr>
            <w:tcW w:w="1111" w:type="dxa"/>
          </w:tcPr>
          <w:p>
            <w:pPr>
              <w:pStyle w:val="0"/>
              <w:jc w:val="center"/>
            </w:pPr>
            <w:r>
              <w:rPr>
                <w:sz w:val="20"/>
              </w:rPr>
              <w:t xml:space="preserve">11,8</w:t>
            </w:r>
          </w:p>
        </w:tc>
      </w:tr>
      <w:tr>
        <w:tc>
          <w:tcPr>
            <w:tcW w:w="5285" w:type="dxa"/>
          </w:tcPr>
          <w:p>
            <w:pPr>
              <w:pStyle w:val="0"/>
            </w:pPr>
            <w:r>
              <w:rPr>
                <w:sz w:val="20"/>
              </w:rPr>
              <w:t xml:space="preserve">в т.ч. - полуоткрытый равномерного размещения</w:t>
            </w:r>
          </w:p>
        </w:tc>
        <w:tc>
          <w:tcPr>
            <w:tcW w:w="1566" w:type="dxa"/>
          </w:tcPr>
          <w:p>
            <w:pPr>
              <w:pStyle w:val="0"/>
            </w:pPr>
            <w:r>
              <w:rPr>
                <w:sz w:val="20"/>
              </w:rPr>
              <w:t xml:space="preserve">ПР</w:t>
            </w:r>
          </w:p>
        </w:tc>
        <w:tc>
          <w:tcPr>
            <w:tcW w:w="1110" w:type="dxa"/>
          </w:tcPr>
          <w:p>
            <w:pPr>
              <w:pStyle w:val="0"/>
              <w:jc w:val="center"/>
            </w:pPr>
            <w:r>
              <w:rPr>
                <w:sz w:val="20"/>
              </w:rPr>
              <w:t xml:space="preserve">206,2</w:t>
            </w:r>
          </w:p>
        </w:tc>
        <w:tc>
          <w:tcPr>
            <w:tcW w:w="1111" w:type="dxa"/>
          </w:tcPr>
          <w:p>
            <w:pPr>
              <w:pStyle w:val="0"/>
              <w:jc w:val="center"/>
            </w:pPr>
            <w:r>
              <w:rPr>
                <w:sz w:val="20"/>
              </w:rPr>
              <w:t xml:space="preserve">8,4</w:t>
            </w:r>
          </w:p>
        </w:tc>
      </w:tr>
      <w:tr>
        <w:tc>
          <w:tcPr>
            <w:tcW w:w="5285" w:type="dxa"/>
          </w:tcPr>
          <w:p>
            <w:pPr>
              <w:pStyle w:val="0"/>
            </w:pPr>
            <w:r>
              <w:rPr>
                <w:sz w:val="20"/>
              </w:rPr>
              <w:t xml:space="preserve">- полуоткрытый группового размещения</w:t>
            </w:r>
          </w:p>
        </w:tc>
        <w:tc>
          <w:tcPr>
            <w:tcW w:w="1566" w:type="dxa"/>
          </w:tcPr>
          <w:p>
            <w:pPr>
              <w:pStyle w:val="0"/>
            </w:pPr>
            <w:r>
              <w:rPr>
                <w:sz w:val="20"/>
              </w:rPr>
              <w:t xml:space="preserve">ПГ</w:t>
            </w:r>
          </w:p>
        </w:tc>
        <w:tc>
          <w:tcPr>
            <w:tcW w:w="1110" w:type="dxa"/>
          </w:tcPr>
          <w:p>
            <w:pPr>
              <w:pStyle w:val="0"/>
              <w:jc w:val="center"/>
            </w:pPr>
            <w:r>
              <w:rPr>
                <w:sz w:val="20"/>
              </w:rPr>
              <w:t xml:space="preserve">84,2</w:t>
            </w:r>
          </w:p>
        </w:tc>
        <w:tc>
          <w:tcPr>
            <w:tcW w:w="1111" w:type="dxa"/>
          </w:tcPr>
          <w:p>
            <w:pPr>
              <w:pStyle w:val="0"/>
              <w:jc w:val="center"/>
            </w:pPr>
            <w:r>
              <w:rPr>
                <w:sz w:val="20"/>
              </w:rPr>
              <w:t xml:space="preserve">3,4</w:t>
            </w:r>
          </w:p>
        </w:tc>
      </w:tr>
      <w:tr>
        <w:tc>
          <w:tcPr>
            <w:tcW w:w="5285" w:type="dxa"/>
          </w:tcPr>
          <w:p>
            <w:pPr>
              <w:pStyle w:val="0"/>
            </w:pPr>
            <w:r>
              <w:rPr>
                <w:sz w:val="20"/>
              </w:rPr>
              <w:t xml:space="preserve">3. Открытый</w:t>
            </w:r>
          </w:p>
        </w:tc>
        <w:tc>
          <w:tcPr>
            <w:tcW w:w="1566" w:type="dxa"/>
          </w:tcPr>
          <w:p>
            <w:pPr>
              <w:pStyle w:val="0"/>
            </w:pPr>
            <w:r>
              <w:rPr>
                <w:sz w:val="20"/>
              </w:rPr>
              <w:t xml:space="preserve">О</w:t>
            </w:r>
          </w:p>
        </w:tc>
        <w:tc>
          <w:tcPr>
            <w:tcW w:w="1110" w:type="dxa"/>
          </w:tcPr>
          <w:p>
            <w:pPr>
              <w:pStyle w:val="0"/>
              <w:jc w:val="center"/>
            </w:pPr>
            <w:r>
              <w:rPr>
                <w:sz w:val="20"/>
              </w:rPr>
              <w:t xml:space="preserve">213,0</w:t>
            </w:r>
          </w:p>
        </w:tc>
        <w:tc>
          <w:tcPr>
            <w:tcW w:w="1111" w:type="dxa"/>
          </w:tcPr>
          <w:p>
            <w:pPr>
              <w:pStyle w:val="0"/>
              <w:jc w:val="center"/>
            </w:pPr>
            <w:r>
              <w:rPr>
                <w:sz w:val="20"/>
              </w:rPr>
              <w:t xml:space="preserve">8,8</w:t>
            </w:r>
          </w:p>
        </w:tc>
      </w:tr>
      <w:tr>
        <w:tc>
          <w:tcPr>
            <w:tcW w:w="5285" w:type="dxa"/>
          </w:tcPr>
          <w:p>
            <w:pPr>
              <w:pStyle w:val="0"/>
            </w:pPr>
            <w:r>
              <w:rPr>
                <w:sz w:val="20"/>
              </w:rPr>
              <w:t xml:space="preserve">в т.ч. - открытый - редина</w:t>
            </w:r>
          </w:p>
        </w:tc>
        <w:tc>
          <w:tcPr>
            <w:tcW w:w="1566" w:type="dxa"/>
          </w:tcPr>
          <w:p>
            <w:pPr>
              <w:pStyle w:val="0"/>
            </w:pPr>
            <w:r>
              <w:rPr>
                <w:sz w:val="20"/>
              </w:rPr>
              <w:t xml:space="preserve">ОР</w:t>
            </w:r>
          </w:p>
        </w:tc>
        <w:tc>
          <w:tcPr>
            <w:tcW w:w="1110" w:type="dxa"/>
          </w:tcPr>
          <w:p>
            <w:pPr>
              <w:pStyle w:val="0"/>
              <w:jc w:val="center"/>
            </w:pPr>
            <w:r>
              <w:rPr>
                <w:sz w:val="20"/>
              </w:rPr>
              <w:t xml:space="preserve">3,9</w:t>
            </w:r>
          </w:p>
        </w:tc>
        <w:tc>
          <w:tcPr>
            <w:tcW w:w="1111" w:type="dxa"/>
          </w:tcPr>
          <w:p>
            <w:pPr>
              <w:pStyle w:val="0"/>
              <w:jc w:val="center"/>
            </w:pPr>
            <w:r>
              <w:rPr>
                <w:sz w:val="20"/>
              </w:rPr>
              <w:t xml:space="preserve">0,2</w:t>
            </w:r>
          </w:p>
        </w:tc>
      </w:tr>
      <w:tr>
        <w:tc>
          <w:tcPr>
            <w:tcW w:w="5285" w:type="dxa"/>
          </w:tcPr>
          <w:p>
            <w:pPr>
              <w:pStyle w:val="0"/>
            </w:pPr>
            <w:r>
              <w:rPr>
                <w:sz w:val="20"/>
              </w:rPr>
              <w:t xml:space="preserve">- открытый с единичными деревьями</w:t>
            </w:r>
          </w:p>
        </w:tc>
        <w:tc>
          <w:tcPr>
            <w:tcW w:w="1566" w:type="dxa"/>
          </w:tcPr>
          <w:p>
            <w:pPr>
              <w:pStyle w:val="0"/>
            </w:pPr>
            <w:r>
              <w:rPr>
                <w:sz w:val="20"/>
              </w:rPr>
              <w:t xml:space="preserve">ОЕ</w:t>
            </w:r>
          </w:p>
        </w:tc>
        <w:tc>
          <w:tcPr>
            <w:tcW w:w="1110" w:type="dxa"/>
          </w:tcPr>
          <w:p>
            <w:pPr>
              <w:pStyle w:val="0"/>
              <w:jc w:val="center"/>
            </w:pPr>
            <w:r>
              <w:rPr>
                <w:sz w:val="20"/>
              </w:rPr>
              <w:t xml:space="preserve">72,3</w:t>
            </w:r>
          </w:p>
        </w:tc>
        <w:tc>
          <w:tcPr>
            <w:tcW w:w="1111" w:type="dxa"/>
          </w:tcPr>
          <w:p>
            <w:pPr>
              <w:pStyle w:val="0"/>
              <w:jc w:val="center"/>
            </w:pPr>
            <w:r>
              <w:rPr>
                <w:sz w:val="20"/>
              </w:rPr>
              <w:t xml:space="preserve">3,0</w:t>
            </w:r>
          </w:p>
        </w:tc>
      </w:tr>
      <w:tr>
        <w:tc>
          <w:tcPr>
            <w:tcW w:w="5285" w:type="dxa"/>
          </w:tcPr>
          <w:p>
            <w:pPr>
              <w:pStyle w:val="0"/>
            </w:pPr>
            <w:r>
              <w:rPr>
                <w:sz w:val="20"/>
              </w:rPr>
              <w:t xml:space="preserve">- открытый без деревьев</w:t>
            </w:r>
          </w:p>
        </w:tc>
        <w:tc>
          <w:tcPr>
            <w:tcW w:w="1566" w:type="dxa"/>
          </w:tcPr>
          <w:p>
            <w:pPr>
              <w:pStyle w:val="0"/>
            </w:pPr>
            <w:r>
              <w:rPr>
                <w:sz w:val="20"/>
              </w:rPr>
              <w:t xml:space="preserve">ОБ</w:t>
            </w:r>
          </w:p>
        </w:tc>
        <w:tc>
          <w:tcPr>
            <w:tcW w:w="1110" w:type="dxa"/>
          </w:tcPr>
          <w:p>
            <w:pPr>
              <w:pStyle w:val="0"/>
              <w:jc w:val="center"/>
            </w:pPr>
            <w:r>
              <w:rPr>
                <w:sz w:val="20"/>
              </w:rPr>
              <w:t xml:space="preserve">136,8</w:t>
            </w:r>
          </w:p>
        </w:tc>
        <w:tc>
          <w:tcPr>
            <w:tcW w:w="1111" w:type="dxa"/>
          </w:tcPr>
          <w:p>
            <w:pPr>
              <w:pStyle w:val="0"/>
              <w:jc w:val="center"/>
            </w:pPr>
            <w:r>
              <w:rPr>
                <w:sz w:val="20"/>
              </w:rPr>
              <w:t xml:space="preserve">5,6</w:t>
            </w:r>
          </w:p>
        </w:tc>
      </w:tr>
      <w:tr>
        <w:tc>
          <w:tcPr>
            <w:gridSpan w:val="2"/>
            <w:tcW w:w="6851" w:type="dxa"/>
          </w:tcPr>
          <w:p>
            <w:pPr>
              <w:pStyle w:val="0"/>
            </w:pPr>
            <w:r>
              <w:rPr>
                <w:sz w:val="20"/>
              </w:rPr>
              <w:t xml:space="preserve">Итого по зоне активного или массового отдыха</w:t>
            </w:r>
          </w:p>
        </w:tc>
        <w:tc>
          <w:tcPr>
            <w:tcW w:w="1110" w:type="dxa"/>
          </w:tcPr>
          <w:p>
            <w:pPr>
              <w:pStyle w:val="0"/>
              <w:jc w:val="center"/>
            </w:pPr>
            <w:r>
              <w:rPr>
                <w:sz w:val="20"/>
              </w:rPr>
              <w:t xml:space="preserve">2441,5</w:t>
            </w:r>
          </w:p>
        </w:tc>
        <w:tc>
          <w:tcPr>
            <w:tcW w:w="1111" w:type="dxa"/>
          </w:tcPr>
          <w:p>
            <w:pPr>
              <w:pStyle w:val="0"/>
              <w:jc w:val="center"/>
            </w:pPr>
            <w:r>
              <w:rPr>
                <w:sz w:val="20"/>
              </w:rPr>
              <w:t xml:space="preserve">100,0</w:t>
            </w:r>
          </w:p>
        </w:tc>
      </w:tr>
      <w:tr>
        <w:tc>
          <w:tcPr>
            <w:gridSpan w:val="4"/>
            <w:tcW w:w="9072" w:type="dxa"/>
          </w:tcPr>
          <w:p>
            <w:pPr>
              <w:pStyle w:val="0"/>
              <w:jc w:val="center"/>
            </w:pPr>
            <w:r>
              <w:rPr>
                <w:sz w:val="20"/>
              </w:rPr>
              <w:t xml:space="preserve">2. Функциональная зона тихого прогулочного отдыха</w:t>
            </w:r>
          </w:p>
        </w:tc>
      </w:tr>
      <w:tr>
        <w:tc>
          <w:tcPr>
            <w:tcW w:w="5285" w:type="dxa"/>
          </w:tcPr>
          <w:p>
            <w:pPr>
              <w:pStyle w:val="0"/>
            </w:pPr>
            <w:r>
              <w:rPr>
                <w:sz w:val="20"/>
              </w:rPr>
              <w:t xml:space="preserve">1. Закрытый</w:t>
            </w:r>
          </w:p>
        </w:tc>
        <w:tc>
          <w:tcPr>
            <w:tcW w:w="1566" w:type="dxa"/>
          </w:tcPr>
          <w:p>
            <w:pPr>
              <w:pStyle w:val="0"/>
            </w:pPr>
            <w:r>
              <w:rPr>
                <w:sz w:val="20"/>
              </w:rPr>
              <w:t xml:space="preserve">З</w:t>
            </w:r>
          </w:p>
        </w:tc>
        <w:tc>
          <w:tcPr>
            <w:tcW w:w="1110" w:type="dxa"/>
          </w:tcPr>
          <w:p>
            <w:pPr>
              <w:pStyle w:val="0"/>
              <w:jc w:val="center"/>
            </w:pPr>
            <w:r>
              <w:rPr>
                <w:sz w:val="20"/>
              </w:rPr>
              <w:t xml:space="preserve">1983,8</w:t>
            </w:r>
          </w:p>
        </w:tc>
        <w:tc>
          <w:tcPr>
            <w:tcW w:w="1111" w:type="dxa"/>
          </w:tcPr>
          <w:p>
            <w:pPr>
              <w:pStyle w:val="0"/>
              <w:jc w:val="center"/>
            </w:pPr>
            <w:r>
              <w:rPr>
                <w:sz w:val="20"/>
              </w:rPr>
              <w:t xml:space="preserve">71,1</w:t>
            </w:r>
          </w:p>
        </w:tc>
      </w:tr>
      <w:tr>
        <w:tc>
          <w:tcPr>
            <w:tcW w:w="5285" w:type="dxa"/>
          </w:tcPr>
          <w:p>
            <w:pPr>
              <w:pStyle w:val="0"/>
            </w:pPr>
            <w:r>
              <w:rPr>
                <w:sz w:val="20"/>
              </w:rPr>
              <w:t xml:space="preserve">в т.ч. - закрытый горизонтальной сомкнутости</w:t>
            </w:r>
          </w:p>
        </w:tc>
        <w:tc>
          <w:tcPr>
            <w:tcW w:w="1566" w:type="dxa"/>
          </w:tcPr>
          <w:p>
            <w:pPr>
              <w:pStyle w:val="0"/>
            </w:pPr>
            <w:r>
              <w:rPr>
                <w:sz w:val="20"/>
              </w:rPr>
              <w:t xml:space="preserve">ЗГ</w:t>
            </w:r>
          </w:p>
        </w:tc>
        <w:tc>
          <w:tcPr>
            <w:tcW w:w="1110" w:type="dxa"/>
          </w:tcPr>
          <w:p>
            <w:pPr>
              <w:pStyle w:val="0"/>
              <w:jc w:val="center"/>
            </w:pPr>
            <w:r>
              <w:rPr>
                <w:sz w:val="20"/>
              </w:rPr>
              <w:t xml:space="preserve">1942,7</w:t>
            </w:r>
          </w:p>
        </w:tc>
        <w:tc>
          <w:tcPr>
            <w:tcW w:w="1111" w:type="dxa"/>
          </w:tcPr>
          <w:p>
            <w:pPr>
              <w:pStyle w:val="0"/>
              <w:jc w:val="center"/>
            </w:pPr>
            <w:r>
              <w:rPr>
                <w:sz w:val="20"/>
              </w:rPr>
              <w:t xml:space="preserve">69,6</w:t>
            </w:r>
          </w:p>
        </w:tc>
      </w:tr>
      <w:tr>
        <w:tc>
          <w:tcPr>
            <w:tcW w:w="5285" w:type="dxa"/>
          </w:tcPr>
          <w:p>
            <w:pPr>
              <w:pStyle w:val="0"/>
            </w:pPr>
            <w:r>
              <w:rPr>
                <w:sz w:val="20"/>
              </w:rPr>
              <w:t xml:space="preserve">- закрытый вертикальной сомкнутости</w:t>
            </w:r>
          </w:p>
        </w:tc>
        <w:tc>
          <w:tcPr>
            <w:tcW w:w="1566" w:type="dxa"/>
          </w:tcPr>
          <w:p>
            <w:pPr>
              <w:pStyle w:val="0"/>
            </w:pPr>
            <w:r>
              <w:rPr>
                <w:sz w:val="20"/>
              </w:rPr>
              <w:t xml:space="preserve">ЗВ</w:t>
            </w:r>
          </w:p>
        </w:tc>
        <w:tc>
          <w:tcPr>
            <w:tcW w:w="1110" w:type="dxa"/>
          </w:tcPr>
          <w:p>
            <w:pPr>
              <w:pStyle w:val="0"/>
              <w:jc w:val="center"/>
            </w:pPr>
            <w:r>
              <w:rPr>
                <w:sz w:val="20"/>
              </w:rPr>
              <w:t xml:space="preserve">41,1</w:t>
            </w:r>
          </w:p>
        </w:tc>
        <w:tc>
          <w:tcPr>
            <w:tcW w:w="1111" w:type="dxa"/>
          </w:tcPr>
          <w:p>
            <w:pPr>
              <w:pStyle w:val="0"/>
              <w:jc w:val="center"/>
            </w:pPr>
            <w:r>
              <w:rPr>
                <w:sz w:val="20"/>
              </w:rPr>
              <w:t xml:space="preserve">1,5</w:t>
            </w:r>
          </w:p>
        </w:tc>
      </w:tr>
      <w:tr>
        <w:tc>
          <w:tcPr>
            <w:tcW w:w="5285" w:type="dxa"/>
          </w:tcPr>
          <w:p>
            <w:pPr>
              <w:pStyle w:val="0"/>
            </w:pPr>
            <w:r>
              <w:rPr>
                <w:sz w:val="20"/>
              </w:rPr>
              <w:t xml:space="preserve">2. Полуоткрытый</w:t>
            </w:r>
          </w:p>
        </w:tc>
        <w:tc>
          <w:tcPr>
            <w:tcW w:w="1566" w:type="dxa"/>
          </w:tcPr>
          <w:p>
            <w:pPr>
              <w:pStyle w:val="0"/>
            </w:pPr>
            <w:r>
              <w:rPr>
                <w:sz w:val="20"/>
              </w:rPr>
              <w:t xml:space="preserve">П</w:t>
            </w:r>
          </w:p>
        </w:tc>
        <w:tc>
          <w:tcPr>
            <w:tcW w:w="1110" w:type="dxa"/>
          </w:tcPr>
          <w:p>
            <w:pPr>
              <w:pStyle w:val="0"/>
              <w:jc w:val="center"/>
            </w:pPr>
            <w:r>
              <w:rPr>
                <w:sz w:val="20"/>
              </w:rPr>
              <w:t xml:space="preserve">602,9</w:t>
            </w:r>
          </w:p>
        </w:tc>
        <w:tc>
          <w:tcPr>
            <w:tcW w:w="1111" w:type="dxa"/>
          </w:tcPr>
          <w:p>
            <w:pPr>
              <w:pStyle w:val="0"/>
              <w:jc w:val="center"/>
            </w:pPr>
            <w:r>
              <w:rPr>
                <w:sz w:val="20"/>
              </w:rPr>
              <w:t xml:space="preserve">21,6</w:t>
            </w:r>
          </w:p>
        </w:tc>
      </w:tr>
      <w:tr>
        <w:tc>
          <w:tcPr>
            <w:tcW w:w="5285" w:type="dxa"/>
          </w:tcPr>
          <w:p>
            <w:pPr>
              <w:pStyle w:val="0"/>
            </w:pPr>
            <w:r>
              <w:rPr>
                <w:sz w:val="20"/>
              </w:rPr>
              <w:t xml:space="preserve">в т.ч. - полуоткрытый равномерного размещения</w:t>
            </w:r>
          </w:p>
        </w:tc>
        <w:tc>
          <w:tcPr>
            <w:tcW w:w="1566" w:type="dxa"/>
          </w:tcPr>
          <w:p>
            <w:pPr>
              <w:pStyle w:val="0"/>
            </w:pPr>
            <w:r>
              <w:rPr>
                <w:sz w:val="20"/>
              </w:rPr>
              <w:t xml:space="preserve">ПР</w:t>
            </w:r>
          </w:p>
        </w:tc>
        <w:tc>
          <w:tcPr>
            <w:tcW w:w="1110" w:type="dxa"/>
          </w:tcPr>
          <w:p>
            <w:pPr>
              <w:pStyle w:val="0"/>
              <w:jc w:val="center"/>
            </w:pPr>
            <w:r>
              <w:rPr>
                <w:sz w:val="20"/>
              </w:rPr>
              <w:t xml:space="preserve">322,0</w:t>
            </w:r>
          </w:p>
        </w:tc>
        <w:tc>
          <w:tcPr>
            <w:tcW w:w="1111" w:type="dxa"/>
          </w:tcPr>
          <w:p>
            <w:pPr>
              <w:pStyle w:val="0"/>
              <w:jc w:val="center"/>
            </w:pPr>
            <w:r>
              <w:rPr>
                <w:sz w:val="20"/>
              </w:rPr>
              <w:t xml:space="preserve">11,5</w:t>
            </w:r>
          </w:p>
        </w:tc>
      </w:tr>
      <w:tr>
        <w:tc>
          <w:tcPr>
            <w:tcW w:w="5285" w:type="dxa"/>
          </w:tcPr>
          <w:p>
            <w:pPr>
              <w:pStyle w:val="0"/>
            </w:pPr>
            <w:r>
              <w:rPr>
                <w:sz w:val="20"/>
              </w:rPr>
              <w:t xml:space="preserve">- полуоткрытый группового размещения</w:t>
            </w:r>
          </w:p>
        </w:tc>
        <w:tc>
          <w:tcPr>
            <w:tcW w:w="1566" w:type="dxa"/>
          </w:tcPr>
          <w:p>
            <w:pPr>
              <w:pStyle w:val="0"/>
            </w:pPr>
            <w:r>
              <w:rPr>
                <w:sz w:val="20"/>
              </w:rPr>
              <w:t xml:space="preserve">ПГ</w:t>
            </w:r>
          </w:p>
        </w:tc>
        <w:tc>
          <w:tcPr>
            <w:tcW w:w="1110" w:type="dxa"/>
          </w:tcPr>
          <w:p>
            <w:pPr>
              <w:pStyle w:val="0"/>
              <w:jc w:val="center"/>
            </w:pPr>
            <w:r>
              <w:rPr>
                <w:sz w:val="20"/>
              </w:rPr>
              <w:t xml:space="preserve">280,9</w:t>
            </w:r>
          </w:p>
        </w:tc>
        <w:tc>
          <w:tcPr>
            <w:tcW w:w="1111" w:type="dxa"/>
          </w:tcPr>
          <w:p>
            <w:pPr>
              <w:pStyle w:val="0"/>
              <w:jc w:val="center"/>
            </w:pPr>
            <w:r>
              <w:rPr>
                <w:sz w:val="20"/>
              </w:rPr>
              <w:t xml:space="preserve">10,1</w:t>
            </w:r>
          </w:p>
        </w:tc>
      </w:tr>
      <w:tr>
        <w:tc>
          <w:tcPr>
            <w:tcW w:w="5285" w:type="dxa"/>
          </w:tcPr>
          <w:p>
            <w:pPr>
              <w:pStyle w:val="0"/>
            </w:pPr>
            <w:r>
              <w:rPr>
                <w:sz w:val="20"/>
              </w:rPr>
              <w:t xml:space="preserve">3. Открытый</w:t>
            </w:r>
          </w:p>
        </w:tc>
        <w:tc>
          <w:tcPr>
            <w:tcW w:w="1566" w:type="dxa"/>
          </w:tcPr>
          <w:p>
            <w:pPr>
              <w:pStyle w:val="0"/>
            </w:pPr>
            <w:r>
              <w:rPr>
                <w:sz w:val="20"/>
              </w:rPr>
              <w:t xml:space="preserve">О</w:t>
            </w:r>
          </w:p>
        </w:tc>
        <w:tc>
          <w:tcPr>
            <w:tcW w:w="1110" w:type="dxa"/>
          </w:tcPr>
          <w:p>
            <w:pPr>
              <w:pStyle w:val="0"/>
              <w:jc w:val="center"/>
            </w:pPr>
            <w:r>
              <w:rPr>
                <w:sz w:val="20"/>
              </w:rPr>
              <w:t xml:space="preserve">204,5</w:t>
            </w:r>
          </w:p>
        </w:tc>
        <w:tc>
          <w:tcPr>
            <w:tcW w:w="1111" w:type="dxa"/>
          </w:tcPr>
          <w:p>
            <w:pPr>
              <w:pStyle w:val="0"/>
              <w:jc w:val="center"/>
            </w:pPr>
            <w:r>
              <w:rPr>
                <w:sz w:val="20"/>
              </w:rPr>
              <w:t xml:space="preserve">7,3</w:t>
            </w:r>
          </w:p>
        </w:tc>
      </w:tr>
      <w:tr>
        <w:tc>
          <w:tcPr>
            <w:tcW w:w="5285" w:type="dxa"/>
          </w:tcPr>
          <w:p>
            <w:pPr>
              <w:pStyle w:val="0"/>
            </w:pPr>
            <w:r>
              <w:rPr>
                <w:sz w:val="20"/>
              </w:rPr>
              <w:t xml:space="preserve">в т.ч. - открытый с единичными деревьями</w:t>
            </w:r>
          </w:p>
        </w:tc>
        <w:tc>
          <w:tcPr>
            <w:tcW w:w="1566" w:type="dxa"/>
          </w:tcPr>
          <w:p>
            <w:pPr>
              <w:pStyle w:val="0"/>
            </w:pPr>
            <w:r>
              <w:rPr>
                <w:sz w:val="20"/>
              </w:rPr>
              <w:t xml:space="preserve">ОЕ</w:t>
            </w:r>
          </w:p>
        </w:tc>
        <w:tc>
          <w:tcPr>
            <w:tcW w:w="1110" w:type="dxa"/>
          </w:tcPr>
          <w:p>
            <w:pPr>
              <w:pStyle w:val="0"/>
              <w:jc w:val="center"/>
            </w:pPr>
            <w:r>
              <w:rPr>
                <w:sz w:val="20"/>
              </w:rPr>
              <w:t xml:space="preserve">45,2</w:t>
            </w:r>
          </w:p>
        </w:tc>
        <w:tc>
          <w:tcPr>
            <w:tcW w:w="1111" w:type="dxa"/>
          </w:tcPr>
          <w:p>
            <w:pPr>
              <w:pStyle w:val="0"/>
              <w:jc w:val="center"/>
            </w:pPr>
            <w:r>
              <w:rPr>
                <w:sz w:val="20"/>
              </w:rPr>
              <w:t xml:space="preserve">1,6</w:t>
            </w:r>
          </w:p>
        </w:tc>
      </w:tr>
      <w:tr>
        <w:tc>
          <w:tcPr>
            <w:tcW w:w="5285" w:type="dxa"/>
          </w:tcPr>
          <w:p>
            <w:pPr>
              <w:pStyle w:val="0"/>
            </w:pPr>
            <w:r>
              <w:rPr>
                <w:sz w:val="20"/>
              </w:rPr>
              <w:t xml:space="preserve">- открытый без деревьев</w:t>
            </w:r>
          </w:p>
        </w:tc>
        <w:tc>
          <w:tcPr>
            <w:tcW w:w="1566" w:type="dxa"/>
          </w:tcPr>
          <w:p>
            <w:pPr>
              <w:pStyle w:val="0"/>
            </w:pPr>
            <w:r>
              <w:rPr>
                <w:sz w:val="20"/>
              </w:rPr>
              <w:t xml:space="preserve">ОБ</w:t>
            </w:r>
          </w:p>
        </w:tc>
        <w:tc>
          <w:tcPr>
            <w:tcW w:w="1110" w:type="dxa"/>
          </w:tcPr>
          <w:p>
            <w:pPr>
              <w:pStyle w:val="0"/>
              <w:jc w:val="center"/>
            </w:pPr>
            <w:r>
              <w:rPr>
                <w:sz w:val="20"/>
              </w:rPr>
              <w:t xml:space="preserve">159,3</w:t>
            </w:r>
          </w:p>
        </w:tc>
        <w:tc>
          <w:tcPr>
            <w:tcW w:w="1111" w:type="dxa"/>
          </w:tcPr>
          <w:p>
            <w:pPr>
              <w:pStyle w:val="0"/>
              <w:jc w:val="center"/>
            </w:pPr>
            <w:r>
              <w:rPr>
                <w:sz w:val="20"/>
              </w:rPr>
              <w:t xml:space="preserve">5,7</w:t>
            </w:r>
          </w:p>
        </w:tc>
      </w:tr>
      <w:tr>
        <w:tc>
          <w:tcPr>
            <w:gridSpan w:val="2"/>
            <w:tcW w:w="6851" w:type="dxa"/>
          </w:tcPr>
          <w:p>
            <w:pPr>
              <w:pStyle w:val="0"/>
            </w:pPr>
            <w:r>
              <w:rPr>
                <w:sz w:val="20"/>
              </w:rPr>
              <w:t xml:space="preserve">Итого по зоне тихого прогулочного отдыха</w:t>
            </w:r>
          </w:p>
        </w:tc>
        <w:tc>
          <w:tcPr>
            <w:tcW w:w="1110" w:type="dxa"/>
          </w:tcPr>
          <w:p>
            <w:pPr>
              <w:pStyle w:val="0"/>
              <w:jc w:val="center"/>
            </w:pPr>
            <w:r>
              <w:rPr>
                <w:sz w:val="20"/>
              </w:rPr>
              <w:t xml:space="preserve">2791,2</w:t>
            </w:r>
          </w:p>
        </w:tc>
        <w:tc>
          <w:tcPr>
            <w:tcW w:w="1111" w:type="dxa"/>
          </w:tcPr>
          <w:p>
            <w:pPr>
              <w:pStyle w:val="0"/>
              <w:jc w:val="center"/>
            </w:pPr>
            <w:r>
              <w:rPr>
                <w:sz w:val="20"/>
              </w:rPr>
              <w:t xml:space="preserve">100,0</w:t>
            </w:r>
          </w:p>
        </w:tc>
      </w:tr>
      <w:tr>
        <w:tc>
          <w:tcPr>
            <w:gridSpan w:val="4"/>
            <w:tcW w:w="9072" w:type="dxa"/>
          </w:tcPr>
          <w:p>
            <w:pPr>
              <w:pStyle w:val="0"/>
              <w:jc w:val="center"/>
            </w:pPr>
            <w:r>
              <w:rPr>
                <w:sz w:val="20"/>
              </w:rPr>
              <w:t xml:space="preserve">3. Функциональная зона спортивно-оздоровительного отдыха</w:t>
            </w:r>
          </w:p>
        </w:tc>
      </w:tr>
      <w:tr>
        <w:tc>
          <w:tcPr>
            <w:tcW w:w="5285" w:type="dxa"/>
          </w:tcPr>
          <w:p>
            <w:pPr>
              <w:pStyle w:val="0"/>
            </w:pPr>
            <w:r>
              <w:rPr>
                <w:sz w:val="20"/>
              </w:rPr>
              <w:t xml:space="preserve">1. Закрытый</w:t>
            </w:r>
          </w:p>
        </w:tc>
        <w:tc>
          <w:tcPr>
            <w:tcW w:w="1566" w:type="dxa"/>
          </w:tcPr>
          <w:p>
            <w:pPr>
              <w:pStyle w:val="0"/>
            </w:pPr>
            <w:r>
              <w:rPr>
                <w:sz w:val="20"/>
              </w:rPr>
              <w:t xml:space="preserve">З</w:t>
            </w:r>
          </w:p>
        </w:tc>
        <w:tc>
          <w:tcPr>
            <w:tcW w:w="1110" w:type="dxa"/>
          </w:tcPr>
          <w:p>
            <w:pPr>
              <w:pStyle w:val="0"/>
              <w:jc w:val="center"/>
            </w:pPr>
            <w:r>
              <w:rPr>
                <w:sz w:val="20"/>
              </w:rPr>
              <w:t xml:space="preserve">250,9</w:t>
            </w:r>
          </w:p>
        </w:tc>
        <w:tc>
          <w:tcPr>
            <w:tcW w:w="1111" w:type="dxa"/>
          </w:tcPr>
          <w:p>
            <w:pPr>
              <w:pStyle w:val="0"/>
              <w:jc w:val="center"/>
            </w:pPr>
            <w:r>
              <w:rPr>
                <w:sz w:val="20"/>
              </w:rPr>
              <w:t xml:space="preserve">85,3</w:t>
            </w:r>
          </w:p>
        </w:tc>
      </w:tr>
      <w:tr>
        <w:tc>
          <w:tcPr>
            <w:tcW w:w="5285" w:type="dxa"/>
          </w:tcPr>
          <w:p>
            <w:pPr>
              <w:pStyle w:val="0"/>
            </w:pPr>
            <w:r>
              <w:rPr>
                <w:sz w:val="20"/>
              </w:rPr>
              <w:t xml:space="preserve">в т.ч. - закрытый горизонтальной сомкнутости</w:t>
            </w:r>
          </w:p>
        </w:tc>
        <w:tc>
          <w:tcPr>
            <w:tcW w:w="1566" w:type="dxa"/>
          </w:tcPr>
          <w:p>
            <w:pPr>
              <w:pStyle w:val="0"/>
            </w:pPr>
            <w:r>
              <w:rPr>
                <w:sz w:val="20"/>
              </w:rPr>
              <w:t xml:space="preserve">ЗГ</w:t>
            </w:r>
          </w:p>
        </w:tc>
        <w:tc>
          <w:tcPr>
            <w:tcW w:w="1110" w:type="dxa"/>
          </w:tcPr>
          <w:p>
            <w:pPr>
              <w:pStyle w:val="0"/>
              <w:jc w:val="center"/>
            </w:pPr>
            <w:r>
              <w:rPr>
                <w:sz w:val="20"/>
              </w:rPr>
              <w:t xml:space="preserve">250,9</w:t>
            </w:r>
          </w:p>
        </w:tc>
        <w:tc>
          <w:tcPr>
            <w:tcW w:w="1111" w:type="dxa"/>
          </w:tcPr>
          <w:p>
            <w:pPr>
              <w:pStyle w:val="0"/>
              <w:jc w:val="center"/>
            </w:pPr>
            <w:r>
              <w:rPr>
                <w:sz w:val="20"/>
              </w:rPr>
              <w:t xml:space="preserve">85,3</w:t>
            </w:r>
          </w:p>
        </w:tc>
      </w:tr>
      <w:tr>
        <w:tc>
          <w:tcPr>
            <w:tcW w:w="5285" w:type="dxa"/>
          </w:tcPr>
          <w:p>
            <w:pPr>
              <w:pStyle w:val="0"/>
            </w:pPr>
            <w:r>
              <w:rPr>
                <w:sz w:val="20"/>
              </w:rPr>
              <w:t xml:space="preserve">2. Полуоткрытый</w:t>
            </w:r>
          </w:p>
        </w:tc>
        <w:tc>
          <w:tcPr>
            <w:tcW w:w="1566" w:type="dxa"/>
          </w:tcPr>
          <w:p>
            <w:pPr>
              <w:pStyle w:val="0"/>
            </w:pPr>
            <w:r>
              <w:rPr>
                <w:sz w:val="20"/>
              </w:rPr>
              <w:t xml:space="preserve">П</w:t>
            </w:r>
          </w:p>
        </w:tc>
        <w:tc>
          <w:tcPr>
            <w:tcW w:w="1110" w:type="dxa"/>
          </w:tcPr>
          <w:p>
            <w:pPr>
              <w:pStyle w:val="0"/>
              <w:jc w:val="center"/>
            </w:pPr>
            <w:r>
              <w:rPr>
                <w:sz w:val="20"/>
              </w:rPr>
              <w:t xml:space="preserve">35,9</w:t>
            </w:r>
          </w:p>
        </w:tc>
        <w:tc>
          <w:tcPr>
            <w:tcW w:w="1111" w:type="dxa"/>
          </w:tcPr>
          <w:p>
            <w:pPr>
              <w:pStyle w:val="0"/>
              <w:jc w:val="center"/>
            </w:pPr>
            <w:r>
              <w:rPr>
                <w:sz w:val="20"/>
              </w:rPr>
              <w:t xml:space="preserve">12,2</w:t>
            </w:r>
          </w:p>
        </w:tc>
      </w:tr>
      <w:tr>
        <w:tc>
          <w:tcPr>
            <w:tcW w:w="5285" w:type="dxa"/>
          </w:tcPr>
          <w:p>
            <w:pPr>
              <w:pStyle w:val="0"/>
            </w:pPr>
            <w:r>
              <w:rPr>
                <w:sz w:val="20"/>
              </w:rPr>
              <w:t xml:space="preserve">в т.ч. - полуоткрытый равномерного размещения</w:t>
            </w:r>
          </w:p>
        </w:tc>
        <w:tc>
          <w:tcPr>
            <w:tcW w:w="1566" w:type="dxa"/>
          </w:tcPr>
          <w:p>
            <w:pPr>
              <w:pStyle w:val="0"/>
            </w:pPr>
            <w:r>
              <w:rPr>
                <w:sz w:val="20"/>
              </w:rPr>
              <w:t xml:space="preserve">ПР</w:t>
            </w:r>
          </w:p>
        </w:tc>
        <w:tc>
          <w:tcPr>
            <w:tcW w:w="1110" w:type="dxa"/>
          </w:tcPr>
          <w:p>
            <w:pPr>
              <w:pStyle w:val="0"/>
              <w:jc w:val="center"/>
            </w:pPr>
            <w:r>
              <w:rPr>
                <w:sz w:val="20"/>
              </w:rPr>
              <w:t xml:space="preserve">3,8</w:t>
            </w:r>
          </w:p>
        </w:tc>
        <w:tc>
          <w:tcPr>
            <w:tcW w:w="1111" w:type="dxa"/>
          </w:tcPr>
          <w:p>
            <w:pPr>
              <w:pStyle w:val="0"/>
              <w:jc w:val="center"/>
            </w:pPr>
            <w:r>
              <w:rPr>
                <w:sz w:val="20"/>
              </w:rPr>
              <w:t xml:space="preserve">1,3</w:t>
            </w:r>
          </w:p>
        </w:tc>
      </w:tr>
      <w:tr>
        <w:tc>
          <w:tcPr>
            <w:tcW w:w="5285" w:type="dxa"/>
          </w:tcPr>
          <w:p>
            <w:pPr>
              <w:pStyle w:val="0"/>
            </w:pPr>
            <w:r>
              <w:rPr>
                <w:sz w:val="20"/>
              </w:rPr>
              <w:t xml:space="preserve">- полуоткрытый группового размещения</w:t>
            </w:r>
          </w:p>
        </w:tc>
        <w:tc>
          <w:tcPr>
            <w:tcW w:w="1566" w:type="dxa"/>
          </w:tcPr>
          <w:p>
            <w:pPr>
              <w:pStyle w:val="0"/>
            </w:pPr>
            <w:r>
              <w:rPr>
                <w:sz w:val="20"/>
              </w:rPr>
              <w:t xml:space="preserve">ПГ</w:t>
            </w:r>
          </w:p>
        </w:tc>
        <w:tc>
          <w:tcPr>
            <w:tcW w:w="1110" w:type="dxa"/>
          </w:tcPr>
          <w:p>
            <w:pPr>
              <w:pStyle w:val="0"/>
              <w:jc w:val="center"/>
            </w:pPr>
            <w:r>
              <w:rPr>
                <w:sz w:val="20"/>
              </w:rPr>
              <w:t xml:space="preserve">32,1</w:t>
            </w:r>
          </w:p>
        </w:tc>
        <w:tc>
          <w:tcPr>
            <w:tcW w:w="1111" w:type="dxa"/>
          </w:tcPr>
          <w:p>
            <w:pPr>
              <w:pStyle w:val="0"/>
              <w:jc w:val="center"/>
            </w:pPr>
            <w:r>
              <w:rPr>
                <w:sz w:val="20"/>
              </w:rPr>
              <w:t xml:space="preserve">10,9</w:t>
            </w:r>
          </w:p>
        </w:tc>
      </w:tr>
      <w:tr>
        <w:tc>
          <w:tcPr>
            <w:tcW w:w="5285" w:type="dxa"/>
          </w:tcPr>
          <w:p>
            <w:pPr>
              <w:pStyle w:val="0"/>
            </w:pPr>
            <w:r>
              <w:rPr>
                <w:sz w:val="20"/>
              </w:rPr>
              <w:t xml:space="preserve">3. Открытый</w:t>
            </w:r>
          </w:p>
        </w:tc>
        <w:tc>
          <w:tcPr>
            <w:tcW w:w="1566" w:type="dxa"/>
          </w:tcPr>
          <w:p>
            <w:pPr>
              <w:pStyle w:val="0"/>
            </w:pPr>
            <w:r>
              <w:rPr>
                <w:sz w:val="20"/>
              </w:rPr>
              <w:t xml:space="preserve">О</w:t>
            </w:r>
          </w:p>
        </w:tc>
        <w:tc>
          <w:tcPr>
            <w:tcW w:w="1110" w:type="dxa"/>
          </w:tcPr>
          <w:p>
            <w:pPr>
              <w:pStyle w:val="0"/>
              <w:jc w:val="center"/>
            </w:pPr>
            <w:r>
              <w:rPr>
                <w:sz w:val="20"/>
              </w:rPr>
              <w:t xml:space="preserve">7,3</w:t>
            </w:r>
          </w:p>
        </w:tc>
        <w:tc>
          <w:tcPr>
            <w:tcW w:w="1111" w:type="dxa"/>
          </w:tcPr>
          <w:p>
            <w:pPr>
              <w:pStyle w:val="0"/>
              <w:jc w:val="center"/>
            </w:pPr>
            <w:r>
              <w:rPr>
                <w:sz w:val="20"/>
              </w:rPr>
              <w:t xml:space="preserve">2,5</w:t>
            </w:r>
          </w:p>
        </w:tc>
      </w:tr>
      <w:tr>
        <w:tc>
          <w:tcPr>
            <w:tcW w:w="5285" w:type="dxa"/>
          </w:tcPr>
          <w:p>
            <w:pPr>
              <w:pStyle w:val="0"/>
            </w:pPr>
            <w:r>
              <w:rPr>
                <w:sz w:val="20"/>
              </w:rPr>
              <w:t xml:space="preserve">в т.ч. - открытый без деревьев</w:t>
            </w:r>
          </w:p>
        </w:tc>
        <w:tc>
          <w:tcPr>
            <w:tcW w:w="1566" w:type="dxa"/>
          </w:tcPr>
          <w:p>
            <w:pPr>
              <w:pStyle w:val="0"/>
            </w:pPr>
            <w:r>
              <w:rPr>
                <w:sz w:val="20"/>
              </w:rPr>
              <w:t xml:space="preserve">ОБ</w:t>
            </w:r>
          </w:p>
        </w:tc>
        <w:tc>
          <w:tcPr>
            <w:tcW w:w="1110" w:type="dxa"/>
          </w:tcPr>
          <w:p>
            <w:pPr>
              <w:pStyle w:val="0"/>
              <w:jc w:val="center"/>
            </w:pPr>
            <w:r>
              <w:rPr>
                <w:sz w:val="20"/>
              </w:rPr>
              <w:t xml:space="preserve">7,3</w:t>
            </w:r>
          </w:p>
        </w:tc>
        <w:tc>
          <w:tcPr>
            <w:tcW w:w="1111" w:type="dxa"/>
          </w:tcPr>
          <w:p>
            <w:pPr>
              <w:pStyle w:val="0"/>
              <w:jc w:val="center"/>
            </w:pPr>
            <w:r>
              <w:rPr>
                <w:sz w:val="20"/>
              </w:rPr>
              <w:t xml:space="preserve">2,5</w:t>
            </w:r>
          </w:p>
        </w:tc>
      </w:tr>
      <w:tr>
        <w:tc>
          <w:tcPr>
            <w:gridSpan w:val="2"/>
            <w:tcW w:w="6851" w:type="dxa"/>
          </w:tcPr>
          <w:p>
            <w:pPr>
              <w:pStyle w:val="0"/>
            </w:pPr>
            <w:r>
              <w:rPr>
                <w:sz w:val="20"/>
              </w:rPr>
              <w:t xml:space="preserve">Итого по зоне спортивно-оздоровительного отдыха</w:t>
            </w:r>
          </w:p>
        </w:tc>
        <w:tc>
          <w:tcPr>
            <w:tcW w:w="1110" w:type="dxa"/>
          </w:tcPr>
          <w:p>
            <w:pPr>
              <w:pStyle w:val="0"/>
              <w:jc w:val="center"/>
            </w:pPr>
            <w:r>
              <w:rPr>
                <w:sz w:val="20"/>
              </w:rPr>
              <w:t xml:space="preserve">294,1</w:t>
            </w:r>
          </w:p>
        </w:tc>
        <w:tc>
          <w:tcPr>
            <w:tcW w:w="1111" w:type="dxa"/>
          </w:tcPr>
          <w:p>
            <w:pPr>
              <w:pStyle w:val="0"/>
              <w:jc w:val="center"/>
            </w:pPr>
            <w:r>
              <w:rPr>
                <w:sz w:val="20"/>
              </w:rPr>
              <w:t xml:space="preserve">100,0</w:t>
            </w:r>
          </w:p>
        </w:tc>
      </w:tr>
      <w:tr>
        <w:tc>
          <w:tcPr>
            <w:gridSpan w:val="4"/>
            <w:tcW w:w="9072" w:type="dxa"/>
          </w:tcPr>
          <w:p>
            <w:pPr>
              <w:pStyle w:val="0"/>
              <w:jc w:val="center"/>
            </w:pPr>
            <w:r>
              <w:rPr>
                <w:sz w:val="20"/>
              </w:rPr>
              <w:t xml:space="preserve">4. Функциональная зона перспективной застройки</w:t>
            </w:r>
          </w:p>
        </w:tc>
      </w:tr>
      <w:tr>
        <w:tc>
          <w:tcPr>
            <w:tcW w:w="5285" w:type="dxa"/>
          </w:tcPr>
          <w:p>
            <w:pPr>
              <w:pStyle w:val="0"/>
            </w:pPr>
            <w:r>
              <w:rPr>
                <w:sz w:val="20"/>
              </w:rPr>
              <w:t xml:space="preserve">1. Закрытый</w:t>
            </w:r>
          </w:p>
        </w:tc>
        <w:tc>
          <w:tcPr>
            <w:tcW w:w="1566" w:type="dxa"/>
          </w:tcPr>
          <w:p>
            <w:pPr>
              <w:pStyle w:val="0"/>
            </w:pPr>
            <w:r>
              <w:rPr>
                <w:sz w:val="20"/>
              </w:rPr>
              <w:t xml:space="preserve">З</w:t>
            </w:r>
          </w:p>
        </w:tc>
        <w:tc>
          <w:tcPr>
            <w:tcW w:w="1110" w:type="dxa"/>
          </w:tcPr>
          <w:p>
            <w:pPr>
              <w:pStyle w:val="0"/>
              <w:jc w:val="center"/>
            </w:pPr>
            <w:r>
              <w:rPr>
                <w:sz w:val="20"/>
              </w:rPr>
              <w:t xml:space="preserve">13,3</w:t>
            </w:r>
          </w:p>
        </w:tc>
        <w:tc>
          <w:tcPr>
            <w:tcW w:w="1111" w:type="dxa"/>
          </w:tcPr>
          <w:p>
            <w:pPr>
              <w:pStyle w:val="0"/>
              <w:jc w:val="center"/>
            </w:pPr>
            <w:r>
              <w:rPr>
                <w:sz w:val="20"/>
              </w:rPr>
              <w:t xml:space="preserve">50,8</w:t>
            </w:r>
          </w:p>
        </w:tc>
      </w:tr>
      <w:tr>
        <w:tc>
          <w:tcPr>
            <w:tcW w:w="5285" w:type="dxa"/>
          </w:tcPr>
          <w:p>
            <w:pPr>
              <w:pStyle w:val="0"/>
            </w:pPr>
            <w:r>
              <w:rPr>
                <w:sz w:val="20"/>
              </w:rPr>
              <w:t xml:space="preserve">в т.ч. - закрытый горизонтальной сомкнутости</w:t>
            </w:r>
          </w:p>
        </w:tc>
        <w:tc>
          <w:tcPr>
            <w:tcW w:w="1566" w:type="dxa"/>
          </w:tcPr>
          <w:p>
            <w:pPr>
              <w:pStyle w:val="0"/>
            </w:pPr>
            <w:r>
              <w:rPr>
                <w:sz w:val="20"/>
              </w:rPr>
              <w:t xml:space="preserve">ЗГ</w:t>
            </w:r>
          </w:p>
        </w:tc>
        <w:tc>
          <w:tcPr>
            <w:tcW w:w="1110" w:type="dxa"/>
          </w:tcPr>
          <w:p>
            <w:pPr>
              <w:pStyle w:val="0"/>
              <w:jc w:val="center"/>
            </w:pPr>
            <w:r>
              <w:rPr>
                <w:sz w:val="20"/>
              </w:rPr>
              <w:t xml:space="preserve">10,7</w:t>
            </w:r>
          </w:p>
        </w:tc>
        <w:tc>
          <w:tcPr>
            <w:tcW w:w="1111" w:type="dxa"/>
          </w:tcPr>
          <w:p>
            <w:pPr>
              <w:pStyle w:val="0"/>
              <w:jc w:val="center"/>
            </w:pPr>
            <w:r>
              <w:rPr>
                <w:sz w:val="20"/>
              </w:rPr>
              <w:t xml:space="preserve">40,9</w:t>
            </w:r>
          </w:p>
        </w:tc>
      </w:tr>
      <w:tr>
        <w:tc>
          <w:tcPr>
            <w:tcW w:w="5285" w:type="dxa"/>
          </w:tcPr>
          <w:p>
            <w:pPr>
              <w:pStyle w:val="0"/>
            </w:pPr>
            <w:r>
              <w:rPr>
                <w:sz w:val="20"/>
              </w:rPr>
              <w:t xml:space="preserve">- закрытый вертикальной сомкнутости</w:t>
            </w:r>
          </w:p>
        </w:tc>
        <w:tc>
          <w:tcPr>
            <w:tcW w:w="1566" w:type="dxa"/>
          </w:tcPr>
          <w:p>
            <w:pPr>
              <w:pStyle w:val="0"/>
            </w:pPr>
            <w:r>
              <w:rPr>
                <w:sz w:val="20"/>
              </w:rPr>
              <w:t xml:space="preserve">ЗВ</w:t>
            </w:r>
          </w:p>
        </w:tc>
        <w:tc>
          <w:tcPr>
            <w:tcW w:w="1110" w:type="dxa"/>
          </w:tcPr>
          <w:p>
            <w:pPr>
              <w:pStyle w:val="0"/>
              <w:jc w:val="center"/>
            </w:pPr>
            <w:r>
              <w:rPr>
                <w:sz w:val="20"/>
              </w:rPr>
              <w:t xml:space="preserve">2,6</w:t>
            </w:r>
          </w:p>
        </w:tc>
        <w:tc>
          <w:tcPr>
            <w:tcW w:w="1111" w:type="dxa"/>
          </w:tcPr>
          <w:p>
            <w:pPr>
              <w:pStyle w:val="0"/>
              <w:jc w:val="center"/>
            </w:pPr>
            <w:r>
              <w:rPr>
                <w:sz w:val="20"/>
              </w:rPr>
              <w:t xml:space="preserve">9,9</w:t>
            </w:r>
          </w:p>
        </w:tc>
      </w:tr>
      <w:tr>
        <w:tc>
          <w:tcPr>
            <w:tcW w:w="5285" w:type="dxa"/>
          </w:tcPr>
          <w:p>
            <w:pPr>
              <w:pStyle w:val="0"/>
            </w:pPr>
            <w:r>
              <w:rPr>
                <w:sz w:val="20"/>
              </w:rPr>
              <w:t xml:space="preserve">2. Полуоткрытый</w:t>
            </w:r>
          </w:p>
        </w:tc>
        <w:tc>
          <w:tcPr>
            <w:tcW w:w="1566" w:type="dxa"/>
          </w:tcPr>
          <w:p>
            <w:pPr>
              <w:pStyle w:val="0"/>
            </w:pPr>
            <w:r>
              <w:rPr>
                <w:sz w:val="20"/>
              </w:rPr>
              <w:t xml:space="preserve">П</w:t>
            </w:r>
          </w:p>
        </w:tc>
        <w:tc>
          <w:tcPr>
            <w:tcW w:w="1110" w:type="dxa"/>
          </w:tcPr>
          <w:p>
            <w:pPr>
              <w:pStyle w:val="0"/>
              <w:jc w:val="center"/>
            </w:pPr>
            <w:r>
              <w:rPr>
                <w:sz w:val="20"/>
              </w:rPr>
              <w:t xml:space="preserve">8,4</w:t>
            </w:r>
          </w:p>
        </w:tc>
        <w:tc>
          <w:tcPr>
            <w:tcW w:w="1111" w:type="dxa"/>
          </w:tcPr>
          <w:p>
            <w:pPr>
              <w:pStyle w:val="0"/>
              <w:jc w:val="center"/>
            </w:pPr>
            <w:r>
              <w:rPr>
                <w:sz w:val="20"/>
              </w:rPr>
              <w:t xml:space="preserve">32,0</w:t>
            </w:r>
          </w:p>
        </w:tc>
      </w:tr>
      <w:tr>
        <w:tc>
          <w:tcPr>
            <w:tcW w:w="5285" w:type="dxa"/>
          </w:tcPr>
          <w:p>
            <w:pPr>
              <w:pStyle w:val="0"/>
            </w:pPr>
            <w:r>
              <w:rPr>
                <w:sz w:val="20"/>
              </w:rPr>
              <w:t xml:space="preserve">в т.ч. - полуоткрытый равномерного размещения</w:t>
            </w:r>
          </w:p>
        </w:tc>
        <w:tc>
          <w:tcPr>
            <w:tcW w:w="1566" w:type="dxa"/>
          </w:tcPr>
          <w:p>
            <w:pPr>
              <w:pStyle w:val="0"/>
            </w:pPr>
            <w:r>
              <w:rPr>
                <w:sz w:val="20"/>
              </w:rPr>
              <w:t xml:space="preserve">ПР</w:t>
            </w:r>
          </w:p>
        </w:tc>
        <w:tc>
          <w:tcPr>
            <w:tcW w:w="1110" w:type="dxa"/>
          </w:tcPr>
          <w:p>
            <w:pPr>
              <w:pStyle w:val="0"/>
              <w:jc w:val="center"/>
            </w:pPr>
            <w:r>
              <w:rPr>
                <w:sz w:val="20"/>
              </w:rPr>
              <w:t xml:space="preserve">8,0</w:t>
            </w:r>
          </w:p>
        </w:tc>
        <w:tc>
          <w:tcPr>
            <w:tcW w:w="1111" w:type="dxa"/>
          </w:tcPr>
          <w:p>
            <w:pPr>
              <w:pStyle w:val="0"/>
              <w:jc w:val="center"/>
            </w:pPr>
            <w:r>
              <w:rPr>
                <w:sz w:val="20"/>
              </w:rPr>
              <w:t xml:space="preserve">30,5</w:t>
            </w:r>
          </w:p>
        </w:tc>
      </w:tr>
      <w:tr>
        <w:tc>
          <w:tcPr>
            <w:tcW w:w="5285" w:type="dxa"/>
          </w:tcPr>
          <w:p>
            <w:pPr>
              <w:pStyle w:val="0"/>
            </w:pPr>
            <w:r>
              <w:rPr>
                <w:sz w:val="20"/>
              </w:rPr>
              <w:t xml:space="preserve">- полуоткрытый группового размещения</w:t>
            </w:r>
          </w:p>
        </w:tc>
        <w:tc>
          <w:tcPr>
            <w:tcW w:w="1566" w:type="dxa"/>
          </w:tcPr>
          <w:p>
            <w:pPr>
              <w:pStyle w:val="0"/>
            </w:pPr>
            <w:r>
              <w:rPr>
                <w:sz w:val="20"/>
              </w:rPr>
              <w:t xml:space="preserve">ПГ</w:t>
            </w:r>
          </w:p>
        </w:tc>
        <w:tc>
          <w:tcPr>
            <w:tcW w:w="1110" w:type="dxa"/>
          </w:tcPr>
          <w:p>
            <w:pPr>
              <w:pStyle w:val="0"/>
              <w:jc w:val="center"/>
            </w:pPr>
            <w:r>
              <w:rPr>
                <w:sz w:val="20"/>
              </w:rPr>
              <w:t xml:space="preserve">0,4</w:t>
            </w:r>
          </w:p>
        </w:tc>
        <w:tc>
          <w:tcPr>
            <w:tcW w:w="1111" w:type="dxa"/>
          </w:tcPr>
          <w:p>
            <w:pPr>
              <w:pStyle w:val="0"/>
              <w:jc w:val="center"/>
            </w:pPr>
            <w:r>
              <w:rPr>
                <w:sz w:val="20"/>
              </w:rPr>
              <w:t xml:space="preserve">1,5</w:t>
            </w:r>
          </w:p>
        </w:tc>
      </w:tr>
      <w:tr>
        <w:tc>
          <w:tcPr>
            <w:tcW w:w="5285" w:type="dxa"/>
          </w:tcPr>
          <w:p>
            <w:pPr>
              <w:pStyle w:val="0"/>
            </w:pPr>
            <w:r>
              <w:rPr>
                <w:sz w:val="20"/>
              </w:rPr>
              <w:t xml:space="preserve">3. Открытый</w:t>
            </w:r>
          </w:p>
        </w:tc>
        <w:tc>
          <w:tcPr>
            <w:tcW w:w="1566" w:type="dxa"/>
          </w:tcPr>
          <w:p>
            <w:pPr>
              <w:pStyle w:val="0"/>
            </w:pPr>
            <w:r>
              <w:rPr>
                <w:sz w:val="20"/>
              </w:rPr>
              <w:t xml:space="preserve">О</w:t>
            </w:r>
          </w:p>
        </w:tc>
        <w:tc>
          <w:tcPr>
            <w:tcW w:w="1110" w:type="dxa"/>
          </w:tcPr>
          <w:p>
            <w:pPr>
              <w:pStyle w:val="0"/>
              <w:jc w:val="center"/>
            </w:pPr>
            <w:r>
              <w:rPr>
                <w:sz w:val="20"/>
              </w:rPr>
              <w:t xml:space="preserve">4,5</w:t>
            </w:r>
          </w:p>
        </w:tc>
        <w:tc>
          <w:tcPr>
            <w:tcW w:w="1111" w:type="dxa"/>
          </w:tcPr>
          <w:p>
            <w:pPr>
              <w:pStyle w:val="0"/>
              <w:jc w:val="center"/>
            </w:pPr>
            <w:r>
              <w:rPr>
                <w:sz w:val="20"/>
              </w:rPr>
              <w:t xml:space="preserve">17,2</w:t>
            </w:r>
          </w:p>
        </w:tc>
      </w:tr>
      <w:tr>
        <w:tc>
          <w:tcPr>
            <w:tcW w:w="5285" w:type="dxa"/>
          </w:tcPr>
          <w:p>
            <w:pPr>
              <w:pStyle w:val="0"/>
            </w:pPr>
            <w:r>
              <w:rPr>
                <w:sz w:val="20"/>
              </w:rPr>
              <w:t xml:space="preserve">в т.ч. - открытый без деревьев</w:t>
            </w:r>
          </w:p>
        </w:tc>
        <w:tc>
          <w:tcPr>
            <w:tcW w:w="1566" w:type="dxa"/>
          </w:tcPr>
          <w:p>
            <w:pPr>
              <w:pStyle w:val="0"/>
            </w:pPr>
            <w:r>
              <w:rPr>
                <w:sz w:val="20"/>
              </w:rPr>
              <w:t xml:space="preserve">ОБ</w:t>
            </w:r>
          </w:p>
        </w:tc>
        <w:tc>
          <w:tcPr>
            <w:tcW w:w="1110" w:type="dxa"/>
          </w:tcPr>
          <w:p>
            <w:pPr>
              <w:pStyle w:val="0"/>
              <w:jc w:val="center"/>
            </w:pPr>
            <w:r>
              <w:rPr>
                <w:sz w:val="20"/>
              </w:rPr>
              <w:t xml:space="preserve">4,5</w:t>
            </w:r>
          </w:p>
        </w:tc>
        <w:tc>
          <w:tcPr>
            <w:tcW w:w="1111" w:type="dxa"/>
          </w:tcPr>
          <w:p>
            <w:pPr>
              <w:pStyle w:val="0"/>
              <w:jc w:val="center"/>
            </w:pPr>
            <w:r>
              <w:rPr>
                <w:sz w:val="20"/>
              </w:rPr>
              <w:t xml:space="preserve">17,2</w:t>
            </w:r>
          </w:p>
        </w:tc>
      </w:tr>
      <w:tr>
        <w:tc>
          <w:tcPr>
            <w:gridSpan w:val="2"/>
            <w:tcW w:w="6851" w:type="dxa"/>
          </w:tcPr>
          <w:p>
            <w:pPr>
              <w:pStyle w:val="0"/>
            </w:pPr>
            <w:r>
              <w:rPr>
                <w:sz w:val="20"/>
              </w:rPr>
              <w:t xml:space="preserve">Итого по зоне перспективной застройки</w:t>
            </w:r>
          </w:p>
        </w:tc>
        <w:tc>
          <w:tcPr>
            <w:tcW w:w="1110" w:type="dxa"/>
          </w:tcPr>
          <w:p>
            <w:pPr>
              <w:pStyle w:val="0"/>
              <w:jc w:val="center"/>
            </w:pPr>
            <w:r>
              <w:rPr>
                <w:sz w:val="20"/>
              </w:rPr>
              <w:t xml:space="preserve">26,2</w:t>
            </w:r>
          </w:p>
        </w:tc>
        <w:tc>
          <w:tcPr>
            <w:tcW w:w="1111" w:type="dxa"/>
          </w:tcPr>
          <w:p>
            <w:pPr>
              <w:pStyle w:val="0"/>
              <w:jc w:val="center"/>
            </w:pPr>
            <w:r>
              <w:rPr>
                <w:sz w:val="20"/>
              </w:rPr>
              <w:t xml:space="preserve">100,0</w:t>
            </w:r>
          </w:p>
        </w:tc>
      </w:tr>
      <w:tr>
        <w:tc>
          <w:tcPr>
            <w:gridSpan w:val="4"/>
            <w:tcW w:w="9072" w:type="dxa"/>
          </w:tcPr>
          <w:p>
            <w:pPr>
              <w:pStyle w:val="0"/>
              <w:jc w:val="center"/>
            </w:pPr>
            <w:r>
              <w:rPr>
                <w:sz w:val="20"/>
              </w:rPr>
              <w:t xml:space="preserve">Всего по городским лесам</w:t>
            </w:r>
          </w:p>
        </w:tc>
      </w:tr>
      <w:tr>
        <w:tc>
          <w:tcPr>
            <w:tcW w:w="5285" w:type="dxa"/>
          </w:tcPr>
          <w:p>
            <w:pPr>
              <w:pStyle w:val="0"/>
            </w:pPr>
            <w:r>
              <w:rPr>
                <w:sz w:val="20"/>
              </w:rPr>
              <w:t xml:space="preserve">1. Закрытый</w:t>
            </w:r>
          </w:p>
        </w:tc>
        <w:tc>
          <w:tcPr>
            <w:tcW w:w="1566" w:type="dxa"/>
          </w:tcPr>
          <w:p>
            <w:pPr>
              <w:pStyle w:val="0"/>
            </w:pPr>
            <w:r>
              <w:rPr>
                <w:sz w:val="20"/>
              </w:rPr>
              <w:t xml:space="preserve">З</w:t>
            </w:r>
          </w:p>
        </w:tc>
        <w:tc>
          <w:tcPr>
            <w:tcW w:w="1110" w:type="dxa"/>
          </w:tcPr>
          <w:p>
            <w:pPr>
              <w:pStyle w:val="0"/>
              <w:jc w:val="center"/>
            </w:pPr>
            <w:r>
              <w:rPr>
                <w:sz w:val="20"/>
              </w:rPr>
              <w:t xml:space="preserve">4186,1</w:t>
            </w:r>
          </w:p>
        </w:tc>
        <w:tc>
          <w:tcPr>
            <w:tcW w:w="1111" w:type="dxa"/>
          </w:tcPr>
          <w:p>
            <w:pPr>
              <w:pStyle w:val="0"/>
              <w:jc w:val="center"/>
            </w:pPr>
            <w:r>
              <w:rPr>
                <w:sz w:val="20"/>
              </w:rPr>
              <w:t xml:space="preserve">75,4</w:t>
            </w:r>
          </w:p>
        </w:tc>
      </w:tr>
      <w:tr>
        <w:tc>
          <w:tcPr>
            <w:tcW w:w="5285" w:type="dxa"/>
          </w:tcPr>
          <w:p>
            <w:pPr>
              <w:pStyle w:val="0"/>
            </w:pPr>
            <w:r>
              <w:rPr>
                <w:sz w:val="20"/>
              </w:rPr>
              <w:t xml:space="preserve">в т.ч. - закрытый горизонтальной сомкнутости</w:t>
            </w:r>
          </w:p>
        </w:tc>
        <w:tc>
          <w:tcPr>
            <w:tcW w:w="1566" w:type="dxa"/>
          </w:tcPr>
          <w:p>
            <w:pPr>
              <w:pStyle w:val="0"/>
            </w:pPr>
            <w:r>
              <w:rPr>
                <w:sz w:val="20"/>
              </w:rPr>
              <w:t xml:space="preserve">ЗГ</w:t>
            </w:r>
          </w:p>
        </w:tc>
        <w:tc>
          <w:tcPr>
            <w:tcW w:w="1110" w:type="dxa"/>
          </w:tcPr>
          <w:p>
            <w:pPr>
              <w:pStyle w:val="0"/>
              <w:jc w:val="center"/>
            </w:pPr>
            <w:r>
              <w:rPr>
                <w:sz w:val="20"/>
              </w:rPr>
              <w:t xml:space="preserve">4079,0</w:t>
            </w:r>
          </w:p>
        </w:tc>
        <w:tc>
          <w:tcPr>
            <w:tcW w:w="1111" w:type="dxa"/>
          </w:tcPr>
          <w:p>
            <w:pPr>
              <w:pStyle w:val="0"/>
              <w:jc w:val="center"/>
            </w:pPr>
            <w:r>
              <w:rPr>
                <w:sz w:val="20"/>
              </w:rPr>
              <w:t xml:space="preserve">73,5</w:t>
            </w:r>
          </w:p>
        </w:tc>
      </w:tr>
      <w:tr>
        <w:tc>
          <w:tcPr>
            <w:tcW w:w="5285" w:type="dxa"/>
          </w:tcPr>
          <w:p>
            <w:pPr>
              <w:pStyle w:val="0"/>
            </w:pPr>
            <w:r>
              <w:rPr>
                <w:sz w:val="20"/>
              </w:rPr>
              <w:t xml:space="preserve">- закрытый вертикальной сомкнутости</w:t>
            </w:r>
          </w:p>
        </w:tc>
        <w:tc>
          <w:tcPr>
            <w:tcW w:w="1566" w:type="dxa"/>
          </w:tcPr>
          <w:p>
            <w:pPr>
              <w:pStyle w:val="0"/>
            </w:pPr>
            <w:r>
              <w:rPr>
                <w:sz w:val="20"/>
              </w:rPr>
              <w:t xml:space="preserve">ЗВ</w:t>
            </w:r>
          </w:p>
        </w:tc>
        <w:tc>
          <w:tcPr>
            <w:tcW w:w="1110" w:type="dxa"/>
          </w:tcPr>
          <w:p>
            <w:pPr>
              <w:pStyle w:val="0"/>
              <w:jc w:val="center"/>
            </w:pPr>
            <w:r>
              <w:rPr>
                <w:sz w:val="20"/>
              </w:rPr>
              <w:t xml:space="preserve">107,1</w:t>
            </w:r>
          </w:p>
        </w:tc>
        <w:tc>
          <w:tcPr>
            <w:tcW w:w="1111" w:type="dxa"/>
          </w:tcPr>
          <w:p>
            <w:pPr>
              <w:pStyle w:val="0"/>
              <w:jc w:val="center"/>
            </w:pPr>
            <w:r>
              <w:rPr>
                <w:sz w:val="20"/>
              </w:rPr>
              <w:t xml:space="preserve">1,9</w:t>
            </w:r>
          </w:p>
        </w:tc>
      </w:tr>
      <w:tr>
        <w:tc>
          <w:tcPr>
            <w:tcW w:w="5285" w:type="dxa"/>
          </w:tcPr>
          <w:p>
            <w:pPr>
              <w:pStyle w:val="0"/>
            </w:pPr>
            <w:r>
              <w:rPr>
                <w:sz w:val="20"/>
              </w:rPr>
              <w:t xml:space="preserve">2. Полуоткрытый</w:t>
            </w:r>
          </w:p>
        </w:tc>
        <w:tc>
          <w:tcPr>
            <w:tcW w:w="1566" w:type="dxa"/>
          </w:tcPr>
          <w:p>
            <w:pPr>
              <w:pStyle w:val="0"/>
            </w:pPr>
            <w:r>
              <w:rPr>
                <w:sz w:val="20"/>
              </w:rPr>
              <w:t xml:space="preserve">П</w:t>
            </w:r>
          </w:p>
        </w:tc>
        <w:tc>
          <w:tcPr>
            <w:tcW w:w="1110" w:type="dxa"/>
          </w:tcPr>
          <w:p>
            <w:pPr>
              <w:pStyle w:val="0"/>
              <w:jc w:val="center"/>
            </w:pPr>
            <w:r>
              <w:rPr>
                <w:sz w:val="20"/>
              </w:rPr>
              <w:t xml:space="preserve">937,6</w:t>
            </w:r>
          </w:p>
        </w:tc>
        <w:tc>
          <w:tcPr>
            <w:tcW w:w="1111" w:type="dxa"/>
          </w:tcPr>
          <w:p>
            <w:pPr>
              <w:pStyle w:val="0"/>
              <w:jc w:val="center"/>
            </w:pPr>
            <w:r>
              <w:rPr>
                <w:sz w:val="20"/>
              </w:rPr>
              <w:t xml:space="preserve">16,9</w:t>
            </w:r>
          </w:p>
        </w:tc>
      </w:tr>
      <w:tr>
        <w:tc>
          <w:tcPr>
            <w:tcW w:w="5285" w:type="dxa"/>
          </w:tcPr>
          <w:p>
            <w:pPr>
              <w:pStyle w:val="0"/>
            </w:pPr>
            <w:r>
              <w:rPr>
                <w:sz w:val="20"/>
              </w:rPr>
              <w:t xml:space="preserve">в т.ч. - полуоткрытый равномерного размещения</w:t>
            </w:r>
          </w:p>
        </w:tc>
        <w:tc>
          <w:tcPr>
            <w:tcW w:w="1566" w:type="dxa"/>
          </w:tcPr>
          <w:p>
            <w:pPr>
              <w:pStyle w:val="0"/>
            </w:pPr>
            <w:r>
              <w:rPr>
                <w:sz w:val="20"/>
              </w:rPr>
              <w:t xml:space="preserve">ПР</w:t>
            </w:r>
          </w:p>
        </w:tc>
        <w:tc>
          <w:tcPr>
            <w:tcW w:w="1110" w:type="dxa"/>
          </w:tcPr>
          <w:p>
            <w:pPr>
              <w:pStyle w:val="0"/>
              <w:jc w:val="center"/>
            </w:pPr>
            <w:r>
              <w:rPr>
                <w:sz w:val="20"/>
              </w:rPr>
              <w:t xml:space="preserve">540,0</w:t>
            </w:r>
          </w:p>
        </w:tc>
        <w:tc>
          <w:tcPr>
            <w:tcW w:w="1111" w:type="dxa"/>
          </w:tcPr>
          <w:p>
            <w:pPr>
              <w:pStyle w:val="0"/>
              <w:jc w:val="center"/>
            </w:pPr>
            <w:r>
              <w:rPr>
                <w:sz w:val="20"/>
              </w:rPr>
              <w:t xml:space="preserve">9,7</w:t>
            </w:r>
          </w:p>
        </w:tc>
      </w:tr>
      <w:tr>
        <w:tc>
          <w:tcPr>
            <w:tcW w:w="5285" w:type="dxa"/>
          </w:tcPr>
          <w:p>
            <w:pPr>
              <w:pStyle w:val="0"/>
            </w:pPr>
            <w:r>
              <w:rPr>
                <w:sz w:val="20"/>
              </w:rPr>
              <w:t xml:space="preserve">- полуоткрытый группового размещения</w:t>
            </w:r>
          </w:p>
        </w:tc>
        <w:tc>
          <w:tcPr>
            <w:tcW w:w="1566" w:type="dxa"/>
          </w:tcPr>
          <w:p>
            <w:pPr>
              <w:pStyle w:val="0"/>
            </w:pPr>
            <w:r>
              <w:rPr>
                <w:sz w:val="20"/>
              </w:rPr>
              <w:t xml:space="preserve">ПГ</w:t>
            </w:r>
          </w:p>
        </w:tc>
        <w:tc>
          <w:tcPr>
            <w:tcW w:w="1110" w:type="dxa"/>
          </w:tcPr>
          <w:p>
            <w:pPr>
              <w:pStyle w:val="0"/>
              <w:jc w:val="center"/>
            </w:pPr>
            <w:r>
              <w:rPr>
                <w:sz w:val="20"/>
              </w:rPr>
              <w:t xml:space="preserve">397,6</w:t>
            </w:r>
          </w:p>
        </w:tc>
        <w:tc>
          <w:tcPr>
            <w:tcW w:w="1111" w:type="dxa"/>
          </w:tcPr>
          <w:p>
            <w:pPr>
              <w:pStyle w:val="0"/>
              <w:jc w:val="center"/>
            </w:pPr>
            <w:r>
              <w:rPr>
                <w:sz w:val="20"/>
              </w:rPr>
              <w:t xml:space="preserve">7,2</w:t>
            </w:r>
          </w:p>
        </w:tc>
      </w:tr>
      <w:tr>
        <w:tc>
          <w:tcPr>
            <w:tcW w:w="5285" w:type="dxa"/>
          </w:tcPr>
          <w:p>
            <w:pPr>
              <w:pStyle w:val="0"/>
            </w:pPr>
            <w:r>
              <w:rPr>
                <w:sz w:val="20"/>
              </w:rPr>
              <w:t xml:space="preserve">3. Открытый</w:t>
            </w:r>
          </w:p>
        </w:tc>
        <w:tc>
          <w:tcPr>
            <w:tcW w:w="1566" w:type="dxa"/>
          </w:tcPr>
          <w:p>
            <w:pPr>
              <w:pStyle w:val="0"/>
            </w:pPr>
            <w:r>
              <w:rPr>
                <w:sz w:val="20"/>
              </w:rPr>
              <w:t xml:space="preserve">О</w:t>
            </w:r>
          </w:p>
        </w:tc>
        <w:tc>
          <w:tcPr>
            <w:tcW w:w="1110" w:type="dxa"/>
          </w:tcPr>
          <w:p>
            <w:pPr>
              <w:pStyle w:val="0"/>
              <w:jc w:val="center"/>
            </w:pPr>
            <w:r>
              <w:rPr>
                <w:sz w:val="20"/>
              </w:rPr>
              <w:t xml:space="preserve">407,3</w:t>
            </w:r>
          </w:p>
        </w:tc>
        <w:tc>
          <w:tcPr>
            <w:tcW w:w="1111" w:type="dxa"/>
          </w:tcPr>
          <w:p>
            <w:pPr>
              <w:pStyle w:val="0"/>
              <w:jc w:val="center"/>
            </w:pPr>
            <w:r>
              <w:rPr>
                <w:sz w:val="20"/>
              </w:rPr>
              <w:t xml:space="preserve">7,7</w:t>
            </w:r>
          </w:p>
        </w:tc>
      </w:tr>
      <w:tr>
        <w:tc>
          <w:tcPr>
            <w:tcW w:w="5285" w:type="dxa"/>
          </w:tcPr>
          <w:p>
            <w:pPr>
              <w:pStyle w:val="0"/>
            </w:pPr>
            <w:r>
              <w:rPr>
                <w:sz w:val="20"/>
              </w:rPr>
              <w:t xml:space="preserve">в т.ч. - открытый - редина</w:t>
            </w:r>
          </w:p>
        </w:tc>
        <w:tc>
          <w:tcPr>
            <w:tcW w:w="1566" w:type="dxa"/>
          </w:tcPr>
          <w:p>
            <w:pPr>
              <w:pStyle w:val="0"/>
            </w:pPr>
            <w:r>
              <w:rPr>
                <w:sz w:val="20"/>
              </w:rPr>
              <w:t xml:space="preserve">ОР</w:t>
            </w:r>
          </w:p>
        </w:tc>
        <w:tc>
          <w:tcPr>
            <w:tcW w:w="1110" w:type="dxa"/>
          </w:tcPr>
          <w:p>
            <w:pPr>
              <w:pStyle w:val="0"/>
              <w:jc w:val="center"/>
            </w:pPr>
            <w:r>
              <w:rPr>
                <w:sz w:val="20"/>
              </w:rPr>
              <w:t xml:space="preserve">3,9</w:t>
            </w:r>
          </w:p>
        </w:tc>
        <w:tc>
          <w:tcPr>
            <w:tcW w:w="1111" w:type="dxa"/>
          </w:tcPr>
          <w:p>
            <w:pPr>
              <w:pStyle w:val="0"/>
              <w:jc w:val="center"/>
            </w:pPr>
            <w:r>
              <w:rPr>
                <w:sz w:val="20"/>
              </w:rPr>
              <w:t xml:space="preserve">0,1</w:t>
            </w:r>
          </w:p>
        </w:tc>
      </w:tr>
      <w:tr>
        <w:tc>
          <w:tcPr>
            <w:tcW w:w="5285" w:type="dxa"/>
          </w:tcPr>
          <w:p>
            <w:pPr>
              <w:pStyle w:val="0"/>
            </w:pPr>
            <w:r>
              <w:rPr>
                <w:sz w:val="20"/>
              </w:rPr>
              <w:t xml:space="preserve">- открытый с единичными деревьями</w:t>
            </w:r>
          </w:p>
        </w:tc>
        <w:tc>
          <w:tcPr>
            <w:tcW w:w="1566" w:type="dxa"/>
          </w:tcPr>
          <w:p>
            <w:pPr>
              <w:pStyle w:val="0"/>
            </w:pPr>
            <w:r>
              <w:rPr>
                <w:sz w:val="20"/>
              </w:rPr>
              <w:t xml:space="preserve">ОЕ</w:t>
            </w:r>
          </w:p>
        </w:tc>
        <w:tc>
          <w:tcPr>
            <w:tcW w:w="1110" w:type="dxa"/>
          </w:tcPr>
          <w:p>
            <w:pPr>
              <w:pStyle w:val="0"/>
              <w:jc w:val="center"/>
            </w:pPr>
            <w:r>
              <w:rPr>
                <w:sz w:val="20"/>
              </w:rPr>
              <w:t xml:space="preserve">117,5</w:t>
            </w:r>
          </w:p>
        </w:tc>
        <w:tc>
          <w:tcPr>
            <w:tcW w:w="1111" w:type="dxa"/>
          </w:tcPr>
          <w:p>
            <w:pPr>
              <w:pStyle w:val="0"/>
              <w:jc w:val="center"/>
            </w:pPr>
            <w:r>
              <w:rPr>
                <w:sz w:val="20"/>
              </w:rPr>
              <w:t xml:space="preserve">2,1</w:t>
            </w:r>
          </w:p>
        </w:tc>
      </w:tr>
      <w:tr>
        <w:tc>
          <w:tcPr>
            <w:tcW w:w="5285" w:type="dxa"/>
          </w:tcPr>
          <w:p>
            <w:pPr>
              <w:pStyle w:val="0"/>
            </w:pPr>
            <w:r>
              <w:rPr>
                <w:sz w:val="20"/>
              </w:rPr>
              <w:t xml:space="preserve">- открытый без деревьев</w:t>
            </w:r>
          </w:p>
        </w:tc>
        <w:tc>
          <w:tcPr>
            <w:tcW w:w="1566" w:type="dxa"/>
          </w:tcPr>
          <w:p>
            <w:pPr>
              <w:pStyle w:val="0"/>
            </w:pPr>
            <w:r>
              <w:rPr>
                <w:sz w:val="20"/>
              </w:rPr>
              <w:t xml:space="preserve">ОБ</w:t>
            </w:r>
          </w:p>
        </w:tc>
        <w:tc>
          <w:tcPr>
            <w:tcW w:w="1110" w:type="dxa"/>
          </w:tcPr>
          <w:p>
            <w:pPr>
              <w:pStyle w:val="0"/>
              <w:jc w:val="center"/>
            </w:pPr>
            <w:r>
              <w:rPr>
                <w:sz w:val="20"/>
              </w:rPr>
              <w:t xml:space="preserve">285,9</w:t>
            </w:r>
          </w:p>
        </w:tc>
        <w:tc>
          <w:tcPr>
            <w:tcW w:w="1111" w:type="dxa"/>
          </w:tcPr>
          <w:p>
            <w:pPr>
              <w:pStyle w:val="0"/>
              <w:jc w:val="center"/>
            </w:pPr>
            <w:r>
              <w:rPr>
                <w:sz w:val="20"/>
              </w:rPr>
              <w:t xml:space="preserve">5,5</w:t>
            </w:r>
          </w:p>
        </w:tc>
      </w:tr>
      <w:tr>
        <w:tc>
          <w:tcPr>
            <w:gridSpan w:val="2"/>
            <w:tcW w:w="6851" w:type="dxa"/>
          </w:tcPr>
          <w:p>
            <w:pPr>
              <w:pStyle w:val="0"/>
            </w:pPr>
            <w:r>
              <w:rPr>
                <w:sz w:val="20"/>
              </w:rPr>
              <w:t xml:space="preserve">Итого</w:t>
            </w:r>
          </w:p>
        </w:tc>
        <w:tc>
          <w:tcPr>
            <w:tcW w:w="1110" w:type="dxa"/>
          </w:tcPr>
          <w:p>
            <w:pPr>
              <w:pStyle w:val="0"/>
              <w:jc w:val="center"/>
            </w:pPr>
            <w:r>
              <w:rPr>
                <w:sz w:val="20"/>
              </w:rPr>
              <w:t xml:space="preserve">5553,0</w:t>
            </w:r>
          </w:p>
        </w:tc>
        <w:tc>
          <w:tcPr>
            <w:tcW w:w="1111" w:type="dxa"/>
          </w:tcPr>
          <w:p>
            <w:pPr>
              <w:pStyle w:val="0"/>
              <w:jc w:val="center"/>
            </w:pPr>
            <w:r>
              <w:rPr>
                <w:sz w:val="20"/>
              </w:rPr>
              <w:t xml:space="preserve">100,0</w:t>
            </w:r>
          </w:p>
        </w:tc>
      </w:tr>
    </w:tbl>
    <w:p>
      <w:pPr>
        <w:pStyle w:val="0"/>
        <w:ind w:firstLine="540"/>
        <w:jc w:val="both"/>
      </w:pPr>
      <w:r>
        <w:rPr>
          <w:sz w:val="20"/>
        </w:rPr>
      </w:r>
    </w:p>
    <w:p>
      <w:pPr>
        <w:pStyle w:val="0"/>
        <w:ind w:firstLine="540"/>
        <w:jc w:val="both"/>
      </w:pPr>
      <w:r>
        <w:rPr>
          <w:sz w:val="20"/>
        </w:rPr>
        <w:t xml:space="preserve">В городских лесах закрытые типы ландшафтов составляют 75,4% площади, полуоткрытые типы - 16,9% и открытые - 7,7%.</w:t>
      </w:r>
    </w:p>
    <w:p>
      <w:pPr>
        <w:pStyle w:val="0"/>
        <w:spacing w:before="200" w:lineRule="auto"/>
        <w:ind w:firstLine="540"/>
        <w:jc w:val="both"/>
      </w:pPr>
      <w:r>
        <w:rPr>
          <w:sz w:val="20"/>
        </w:rPr>
        <w:t xml:space="preserve">Преобладающим типом ландшафта в закрытой группе является закрытый с горизонтальной сомкнутостью, занимающий 97,4% площади группы.</w:t>
      </w:r>
    </w:p>
    <w:p>
      <w:pPr>
        <w:pStyle w:val="0"/>
        <w:spacing w:before="200" w:lineRule="auto"/>
        <w:ind w:firstLine="540"/>
        <w:jc w:val="both"/>
      </w:pPr>
      <w:r>
        <w:rPr>
          <w:sz w:val="20"/>
        </w:rPr>
        <w:t xml:space="preserve">Насаждения с полуоткрытым типом ландшафтов по природе своей являются оптимально рекреационными. Полуоткрытые ландшафты представлены на 57,6% площади древостоями с равномерным размещением деревьев, древостоями с групповым размещением деревьев - 42,4%. Ландшафты полуоткрытых пространств, как с равномерным размещением деревьев по площади, так и с неравномерным, характеризуются хорошей освещенностью, длинными и широкими кронами деревьев, ягодными кустарниками. Эффект ландшафта здесь главным образом возникает от деревьев среднего возраста, когда они достигают крупных размеров.</w:t>
      </w:r>
    </w:p>
    <w:p>
      <w:pPr>
        <w:pStyle w:val="0"/>
        <w:spacing w:before="200" w:lineRule="auto"/>
        <w:ind w:firstLine="540"/>
        <w:jc w:val="both"/>
      </w:pPr>
      <w:r>
        <w:rPr>
          <w:sz w:val="20"/>
        </w:rPr>
        <w:t xml:space="preserve">Открытые ландшафты занимают всего 7,7% площади городских лесов, что явно недостаточно. Вместе с тем, увеличение площади открытых пространств не предусматривается, т.к. это потребует сокращения покрытых лесной растительностью земель за счет вырубки части леса, что нецелесообразно. В качестве открытых пространств в целях отдыха при необходимости можно использовать в отдельных случаях прилегающие к лесам неиспользуемые земли.</w:t>
      </w:r>
    </w:p>
    <w:p>
      <w:pPr>
        <w:pStyle w:val="0"/>
        <w:ind w:firstLine="540"/>
        <w:jc w:val="both"/>
      </w:pPr>
      <w:r>
        <w:rPr>
          <w:sz w:val="20"/>
        </w:rPr>
      </w:r>
    </w:p>
    <w:p>
      <w:pPr>
        <w:pStyle w:val="2"/>
        <w:outlineLvl w:val="3"/>
        <w:jc w:val="center"/>
      </w:pPr>
      <w:r>
        <w:rPr>
          <w:sz w:val="20"/>
        </w:rPr>
        <w:t xml:space="preserve">2.8.5. Эстетическая оценка ландшафтов</w:t>
      </w:r>
    </w:p>
    <w:p>
      <w:pPr>
        <w:pStyle w:val="0"/>
        <w:ind w:firstLine="540"/>
        <w:jc w:val="both"/>
      </w:pPr>
      <w:r>
        <w:rPr>
          <w:sz w:val="20"/>
        </w:rPr>
      </w:r>
    </w:p>
    <w:p>
      <w:pPr>
        <w:pStyle w:val="0"/>
        <w:ind w:firstLine="540"/>
        <w:jc w:val="both"/>
      </w:pPr>
      <w:r>
        <w:rPr>
          <w:sz w:val="20"/>
        </w:rPr>
        <w:t xml:space="preserve">Эстетическая оценка ландшафтов отражает красочность и гармоничность в сочетании всех компонентов древесной и кустарниковой растительности, живого напочвенного покрова. Данная оценка имеет важное значение при проектировании хозяйственных мероприятий и для установления очередности работ.</w:t>
      </w:r>
    </w:p>
    <w:p>
      <w:pPr>
        <w:pStyle w:val="0"/>
        <w:spacing w:before="200" w:lineRule="auto"/>
        <w:ind w:firstLine="540"/>
        <w:jc w:val="both"/>
      </w:pPr>
      <w:r>
        <w:rPr>
          <w:sz w:val="20"/>
        </w:rPr>
        <w:t xml:space="preserve">Определяющий элемент в эстетической оценке отдельных участков насаждений - породный состав и полнота насаждений. По эстетическим свойствам наиболее декоративны хвойные породы. Эстетическая оценка открытых пространств с единичными деревьями и кустарниками или без них дается визуально на основе общего обзора и полученного впечатления. Таким образом, объективность эстетической оценки достигается при сочетании относительно субъективного зрительного впечатления (зависит от времени года, погодных условий, степени освещенности, настроения человека) и с учетом ландшафтно-таксационных показателей (таблица 2.8.5.1).</w:t>
      </w:r>
    </w:p>
    <w:p>
      <w:pPr>
        <w:pStyle w:val="0"/>
        <w:ind w:firstLine="540"/>
        <w:jc w:val="both"/>
      </w:pPr>
      <w:r>
        <w:rPr>
          <w:sz w:val="20"/>
        </w:rPr>
      </w:r>
    </w:p>
    <w:p>
      <w:pPr>
        <w:pStyle w:val="0"/>
        <w:jc w:val="right"/>
      </w:pPr>
      <w:r>
        <w:rPr>
          <w:sz w:val="20"/>
        </w:rPr>
        <w:t xml:space="preserve">Таблица 2.8.5.1</w:t>
      </w:r>
    </w:p>
    <w:p>
      <w:pPr>
        <w:pStyle w:val="0"/>
        <w:jc w:val="right"/>
      </w:pPr>
      <w:r>
        <w:rPr>
          <w:sz w:val="20"/>
        </w:rPr>
      </w:r>
    </w:p>
    <w:p>
      <w:pPr>
        <w:pStyle w:val="0"/>
        <w:jc w:val="center"/>
      </w:pPr>
      <w:r>
        <w:rPr>
          <w:sz w:val="20"/>
        </w:rPr>
        <w:t xml:space="preserve">Эстетическая оценка ландшафта</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69"/>
        <w:gridCol w:w="7503"/>
      </w:tblGrid>
      <w:tr>
        <w:tc>
          <w:tcPr>
            <w:tcW w:w="1569" w:type="dxa"/>
          </w:tcPr>
          <w:p>
            <w:pPr>
              <w:pStyle w:val="0"/>
              <w:jc w:val="center"/>
            </w:pPr>
            <w:r>
              <w:rPr>
                <w:sz w:val="20"/>
              </w:rPr>
              <w:t xml:space="preserve">Класс эстетической оценки</w:t>
            </w:r>
          </w:p>
        </w:tc>
        <w:tc>
          <w:tcPr>
            <w:tcW w:w="7503" w:type="dxa"/>
          </w:tcPr>
          <w:p>
            <w:pPr>
              <w:pStyle w:val="0"/>
              <w:jc w:val="center"/>
            </w:pPr>
            <w:r>
              <w:rPr>
                <w:sz w:val="20"/>
              </w:rPr>
              <w:t xml:space="preserve">Характеристика класса</w:t>
            </w:r>
          </w:p>
        </w:tc>
      </w:tr>
      <w:tr>
        <w:tc>
          <w:tcPr>
            <w:tcW w:w="1569" w:type="dxa"/>
          </w:tcPr>
          <w:p>
            <w:pPr>
              <w:pStyle w:val="0"/>
              <w:jc w:val="center"/>
            </w:pPr>
            <w:r>
              <w:rPr>
                <w:sz w:val="20"/>
              </w:rPr>
              <w:t xml:space="preserve">1</w:t>
            </w:r>
          </w:p>
        </w:tc>
        <w:tc>
          <w:tcPr>
            <w:tcW w:w="7503" w:type="dxa"/>
          </w:tcPr>
          <w:p>
            <w:pPr>
              <w:pStyle w:val="0"/>
            </w:pPr>
            <w:r>
              <w:rPr>
                <w:sz w:val="20"/>
              </w:rPr>
              <w:t xml:space="preserve">Повышенное, хорошо дренированное местоположение, обозримость и проходимость хорошие, захламленности и сухостоя нет, разнообразный живой напочвенный покров, привлекательные и доступные для отдыха берега водоемов, тип ландшафта соответствует проектируемому. Рекреационная оценка - 1</w:t>
            </w:r>
          </w:p>
        </w:tc>
      </w:tr>
      <w:tr>
        <w:tc>
          <w:tcPr>
            <w:tcW w:w="1569" w:type="dxa"/>
          </w:tcPr>
          <w:p>
            <w:pPr>
              <w:pStyle w:val="0"/>
              <w:jc w:val="center"/>
            </w:pPr>
            <w:r>
              <w:rPr>
                <w:sz w:val="20"/>
              </w:rPr>
              <w:t xml:space="preserve">2</w:t>
            </w:r>
          </w:p>
        </w:tc>
        <w:tc>
          <w:tcPr>
            <w:tcW w:w="7503" w:type="dxa"/>
          </w:tcPr>
          <w:p>
            <w:pPr>
              <w:pStyle w:val="0"/>
            </w:pPr>
            <w:r>
              <w:rPr>
                <w:sz w:val="20"/>
              </w:rPr>
              <w:t xml:space="preserve">Слабо дренированные влажные местоположения, обозримость и проходимость пониженные; захламленность и сухостой до 5 м</w:t>
            </w:r>
            <w:r>
              <w:rPr>
                <w:sz w:val="20"/>
                <w:vertAlign w:val="superscript"/>
              </w:rPr>
              <w:t xml:space="preserve">3</w:t>
            </w:r>
            <w:r>
              <w:rPr>
                <w:sz w:val="20"/>
              </w:rPr>
              <w:t xml:space="preserve">/га; в насаждениях требуется формирование другого типа ландшафта; на полянах и лужайках травяной покров однообразен; по увлажненным местам с кочковатой поверхностью требуется планировка. Берега водоемов низкие, но доступные; прилегающие пространства неудобны для отдыха. Рекреационная оценка - 2</w:t>
            </w:r>
          </w:p>
        </w:tc>
      </w:tr>
      <w:tr>
        <w:tc>
          <w:tcPr>
            <w:tcW w:w="1569" w:type="dxa"/>
          </w:tcPr>
          <w:p>
            <w:pPr>
              <w:pStyle w:val="0"/>
              <w:jc w:val="center"/>
            </w:pPr>
            <w:r>
              <w:rPr>
                <w:sz w:val="20"/>
              </w:rPr>
              <w:t xml:space="preserve">3</w:t>
            </w:r>
          </w:p>
        </w:tc>
        <w:tc>
          <w:tcPr>
            <w:tcW w:w="7503" w:type="dxa"/>
          </w:tcPr>
          <w:p>
            <w:pPr>
              <w:pStyle w:val="0"/>
            </w:pPr>
            <w:r>
              <w:rPr>
                <w:sz w:val="20"/>
              </w:rPr>
              <w:t xml:space="preserve">Пониженные заболоченные места с насаждениями IV - V</w:t>
            </w:r>
            <w:r>
              <w:rPr>
                <w:sz w:val="20"/>
                <w:vertAlign w:val="superscript"/>
              </w:rPr>
              <w:t xml:space="preserve">а</w:t>
            </w:r>
            <w:r>
              <w:rPr>
                <w:sz w:val="20"/>
              </w:rPr>
              <w:t xml:space="preserve"> класса бонитета; требуется осушение и коренная реконструкция. Открытые пространства заболоченные или собственно болота, требующие осушения. Водоемы не доступны для посещения и отдыха. Рекреационная оценка - 3</w:t>
            </w:r>
          </w:p>
        </w:tc>
      </w:tr>
    </w:tbl>
    <w:p>
      <w:pPr>
        <w:pStyle w:val="0"/>
        <w:ind w:firstLine="540"/>
        <w:jc w:val="both"/>
      </w:pPr>
      <w:r>
        <w:rPr>
          <w:sz w:val="20"/>
        </w:rPr>
      </w:r>
    </w:p>
    <w:p>
      <w:pPr>
        <w:pStyle w:val="0"/>
        <w:ind w:firstLine="540"/>
        <w:jc w:val="both"/>
      </w:pPr>
      <w:r>
        <w:rPr>
          <w:sz w:val="20"/>
        </w:rPr>
        <w:t xml:space="preserve">Показатели эстетической оценки ландшафтов в городских лесах приведены в таблице 2.8.5.2.</w:t>
      </w:r>
    </w:p>
    <w:p>
      <w:pPr>
        <w:pStyle w:val="0"/>
        <w:jc w:val="right"/>
      </w:pPr>
      <w:r>
        <w:rPr>
          <w:sz w:val="20"/>
        </w:rPr>
      </w:r>
    </w:p>
    <w:p>
      <w:pPr>
        <w:pStyle w:val="0"/>
        <w:jc w:val="right"/>
      </w:pPr>
      <w:r>
        <w:rPr>
          <w:sz w:val="20"/>
        </w:rPr>
        <w:t xml:space="preserve">Таблица 2.8.5.2</w:t>
      </w:r>
    </w:p>
    <w:p>
      <w:pPr>
        <w:pStyle w:val="0"/>
        <w:jc w:val="right"/>
      </w:pPr>
      <w:r>
        <w:rPr>
          <w:sz w:val="20"/>
        </w:rPr>
      </w:r>
    </w:p>
    <w:p>
      <w:pPr>
        <w:pStyle w:val="0"/>
        <w:jc w:val="center"/>
      </w:pPr>
      <w:r>
        <w:rPr>
          <w:sz w:val="20"/>
        </w:rPr>
        <w:t xml:space="preserve">Эстетическая оценка городских лесов рекреационного</w:t>
      </w:r>
    </w:p>
    <w:p>
      <w:pPr>
        <w:pStyle w:val="0"/>
        <w:jc w:val="center"/>
      </w:pPr>
      <w:r>
        <w:rPr>
          <w:sz w:val="20"/>
        </w:rPr>
        <w:t xml:space="preserve">назначения</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17"/>
        <w:gridCol w:w="1701"/>
        <w:gridCol w:w="1418"/>
        <w:gridCol w:w="1136"/>
      </w:tblGrid>
      <w:tr>
        <w:tc>
          <w:tcPr>
            <w:tcW w:w="4817" w:type="dxa"/>
            <w:vMerge w:val="restart"/>
          </w:tcPr>
          <w:p>
            <w:pPr>
              <w:pStyle w:val="0"/>
              <w:jc w:val="center"/>
            </w:pPr>
            <w:r>
              <w:rPr>
                <w:sz w:val="20"/>
              </w:rPr>
              <w:t xml:space="preserve">Функциональная зона</w:t>
            </w:r>
          </w:p>
        </w:tc>
        <w:tc>
          <w:tcPr>
            <w:tcW w:w="1701" w:type="dxa"/>
            <w:vMerge w:val="restart"/>
          </w:tcPr>
          <w:p>
            <w:pPr>
              <w:pStyle w:val="0"/>
              <w:jc w:val="center"/>
            </w:pPr>
            <w:r>
              <w:rPr>
                <w:sz w:val="20"/>
              </w:rPr>
              <w:t xml:space="preserve">Класс эстетической оценки</w:t>
            </w:r>
          </w:p>
        </w:tc>
        <w:tc>
          <w:tcPr>
            <w:gridSpan w:val="2"/>
            <w:tcW w:w="2554" w:type="dxa"/>
          </w:tcPr>
          <w:p>
            <w:pPr>
              <w:pStyle w:val="0"/>
              <w:jc w:val="center"/>
            </w:pPr>
            <w:r>
              <w:rPr>
                <w:sz w:val="20"/>
              </w:rPr>
              <w:t xml:space="preserve">Площадь</w:t>
            </w:r>
          </w:p>
        </w:tc>
      </w:tr>
      <w:tr>
        <w:tc>
          <w:tcPr>
            <w:vMerge w:val="continue"/>
          </w:tcPr>
          <w:p/>
        </w:tc>
        <w:tc>
          <w:tcPr>
            <w:vMerge w:val="continue"/>
          </w:tcPr>
          <w:p/>
        </w:tc>
        <w:tc>
          <w:tcPr>
            <w:tcW w:w="1418" w:type="dxa"/>
          </w:tcPr>
          <w:p>
            <w:pPr>
              <w:pStyle w:val="0"/>
              <w:jc w:val="center"/>
            </w:pPr>
            <w:r>
              <w:rPr>
                <w:sz w:val="20"/>
              </w:rPr>
              <w:t xml:space="preserve">га</w:t>
            </w:r>
          </w:p>
        </w:tc>
        <w:tc>
          <w:tcPr>
            <w:tcW w:w="1136" w:type="dxa"/>
          </w:tcPr>
          <w:p>
            <w:pPr>
              <w:pStyle w:val="0"/>
              <w:jc w:val="center"/>
            </w:pPr>
            <w:r>
              <w:rPr>
                <w:sz w:val="20"/>
              </w:rPr>
              <w:t xml:space="preserve">%</w:t>
            </w:r>
          </w:p>
        </w:tc>
      </w:tr>
      <w:tr>
        <w:tc>
          <w:tcPr>
            <w:tcW w:w="4817" w:type="dxa"/>
            <w:vMerge w:val="restart"/>
          </w:tcPr>
          <w:p>
            <w:pPr>
              <w:pStyle w:val="0"/>
            </w:pPr>
            <w:r>
              <w:rPr>
                <w:sz w:val="20"/>
              </w:rPr>
              <w:t xml:space="preserve">1. Зона активного или массового отдыха</w:t>
            </w:r>
          </w:p>
        </w:tc>
        <w:tc>
          <w:tcPr>
            <w:tcW w:w="1701" w:type="dxa"/>
          </w:tcPr>
          <w:p>
            <w:pPr>
              <w:pStyle w:val="0"/>
              <w:jc w:val="center"/>
            </w:pPr>
            <w:r>
              <w:rPr>
                <w:sz w:val="20"/>
              </w:rPr>
              <w:t xml:space="preserve">1</w:t>
            </w:r>
          </w:p>
        </w:tc>
        <w:tc>
          <w:tcPr>
            <w:tcW w:w="1418" w:type="dxa"/>
          </w:tcPr>
          <w:p>
            <w:pPr>
              <w:pStyle w:val="0"/>
              <w:jc w:val="center"/>
            </w:pPr>
            <w:r>
              <w:rPr>
                <w:sz w:val="20"/>
              </w:rPr>
              <w:t xml:space="preserve">991,3</w:t>
            </w:r>
          </w:p>
        </w:tc>
        <w:tc>
          <w:tcPr>
            <w:tcW w:w="1136" w:type="dxa"/>
          </w:tcPr>
          <w:p>
            <w:pPr>
              <w:pStyle w:val="0"/>
              <w:jc w:val="center"/>
            </w:pPr>
            <w:r>
              <w:rPr>
                <w:sz w:val="20"/>
              </w:rPr>
              <w:t xml:space="preserve">40,6</w:t>
            </w:r>
          </w:p>
        </w:tc>
      </w:tr>
      <w:tr>
        <w:tc>
          <w:tcPr>
            <w:vMerge w:val="continue"/>
          </w:tcPr>
          <w:p/>
        </w:tc>
        <w:tc>
          <w:tcPr>
            <w:tcW w:w="1701" w:type="dxa"/>
          </w:tcPr>
          <w:p>
            <w:pPr>
              <w:pStyle w:val="0"/>
              <w:jc w:val="center"/>
            </w:pPr>
            <w:r>
              <w:rPr>
                <w:sz w:val="20"/>
              </w:rPr>
              <w:t xml:space="preserve">2</w:t>
            </w:r>
          </w:p>
        </w:tc>
        <w:tc>
          <w:tcPr>
            <w:tcW w:w="1418" w:type="dxa"/>
          </w:tcPr>
          <w:p>
            <w:pPr>
              <w:pStyle w:val="0"/>
              <w:jc w:val="center"/>
            </w:pPr>
            <w:r>
              <w:rPr>
                <w:sz w:val="20"/>
              </w:rPr>
              <w:t xml:space="preserve">1441,0</w:t>
            </w:r>
          </w:p>
        </w:tc>
        <w:tc>
          <w:tcPr>
            <w:tcW w:w="1136" w:type="dxa"/>
          </w:tcPr>
          <w:p>
            <w:pPr>
              <w:pStyle w:val="0"/>
              <w:jc w:val="center"/>
            </w:pPr>
            <w:r>
              <w:rPr>
                <w:sz w:val="20"/>
              </w:rPr>
              <w:t xml:space="preserve">59</w:t>
            </w:r>
          </w:p>
        </w:tc>
      </w:tr>
      <w:tr>
        <w:tc>
          <w:tcPr>
            <w:vMerge w:val="continue"/>
          </w:tcPr>
          <w:p/>
        </w:tc>
        <w:tc>
          <w:tcPr>
            <w:tcW w:w="1701" w:type="dxa"/>
          </w:tcPr>
          <w:p>
            <w:pPr>
              <w:pStyle w:val="0"/>
              <w:jc w:val="center"/>
            </w:pPr>
            <w:r>
              <w:rPr>
                <w:sz w:val="20"/>
              </w:rPr>
              <w:t xml:space="preserve">3</w:t>
            </w:r>
          </w:p>
        </w:tc>
        <w:tc>
          <w:tcPr>
            <w:tcW w:w="1418" w:type="dxa"/>
          </w:tcPr>
          <w:p>
            <w:pPr>
              <w:pStyle w:val="0"/>
              <w:jc w:val="center"/>
            </w:pPr>
            <w:r>
              <w:rPr>
                <w:sz w:val="20"/>
              </w:rPr>
              <w:t xml:space="preserve">9,2</w:t>
            </w:r>
          </w:p>
        </w:tc>
        <w:tc>
          <w:tcPr>
            <w:tcW w:w="1136" w:type="dxa"/>
          </w:tcPr>
          <w:p>
            <w:pPr>
              <w:pStyle w:val="0"/>
              <w:jc w:val="center"/>
            </w:pPr>
            <w:r>
              <w:rPr>
                <w:sz w:val="20"/>
              </w:rPr>
              <w:t xml:space="preserve">0,4</w:t>
            </w:r>
          </w:p>
        </w:tc>
      </w:tr>
      <w:tr>
        <w:tc>
          <w:tcPr>
            <w:gridSpan w:val="2"/>
            <w:tcW w:w="6518" w:type="dxa"/>
          </w:tcPr>
          <w:p>
            <w:pPr>
              <w:pStyle w:val="0"/>
              <w:jc w:val="center"/>
            </w:pPr>
            <w:r>
              <w:rPr>
                <w:sz w:val="20"/>
              </w:rPr>
              <w:t xml:space="preserve">Всего по зоне активного или массового отдыха</w:t>
            </w:r>
          </w:p>
        </w:tc>
        <w:tc>
          <w:tcPr>
            <w:tcW w:w="1418" w:type="dxa"/>
          </w:tcPr>
          <w:p>
            <w:pPr>
              <w:pStyle w:val="0"/>
              <w:jc w:val="center"/>
            </w:pPr>
            <w:r>
              <w:rPr>
                <w:sz w:val="20"/>
              </w:rPr>
              <w:t xml:space="preserve">2441,5</w:t>
            </w:r>
          </w:p>
        </w:tc>
        <w:tc>
          <w:tcPr>
            <w:tcW w:w="1136" w:type="dxa"/>
          </w:tcPr>
          <w:p>
            <w:pPr>
              <w:pStyle w:val="0"/>
              <w:jc w:val="center"/>
            </w:pPr>
            <w:r>
              <w:rPr>
                <w:sz w:val="20"/>
              </w:rPr>
              <w:t xml:space="preserve">100,0</w:t>
            </w:r>
          </w:p>
        </w:tc>
      </w:tr>
      <w:tr>
        <w:tc>
          <w:tcPr>
            <w:tcW w:w="4817" w:type="dxa"/>
            <w:vMerge w:val="restart"/>
          </w:tcPr>
          <w:p>
            <w:pPr>
              <w:pStyle w:val="0"/>
            </w:pPr>
            <w:r>
              <w:rPr>
                <w:sz w:val="20"/>
              </w:rPr>
              <w:t xml:space="preserve">2. Зона тихого прогулочного отдыха</w:t>
            </w:r>
          </w:p>
        </w:tc>
        <w:tc>
          <w:tcPr>
            <w:tcW w:w="1701" w:type="dxa"/>
          </w:tcPr>
          <w:p>
            <w:pPr>
              <w:pStyle w:val="0"/>
              <w:jc w:val="center"/>
            </w:pPr>
            <w:r>
              <w:rPr>
                <w:sz w:val="20"/>
              </w:rPr>
              <w:t xml:space="preserve">1</w:t>
            </w:r>
          </w:p>
        </w:tc>
        <w:tc>
          <w:tcPr>
            <w:tcW w:w="1418" w:type="dxa"/>
          </w:tcPr>
          <w:p>
            <w:pPr>
              <w:pStyle w:val="0"/>
              <w:jc w:val="center"/>
            </w:pPr>
            <w:r>
              <w:rPr>
                <w:sz w:val="20"/>
              </w:rPr>
              <w:t xml:space="preserve">1627,9</w:t>
            </w:r>
          </w:p>
        </w:tc>
        <w:tc>
          <w:tcPr>
            <w:tcW w:w="1136" w:type="dxa"/>
          </w:tcPr>
          <w:p>
            <w:pPr>
              <w:pStyle w:val="0"/>
              <w:jc w:val="center"/>
            </w:pPr>
            <w:r>
              <w:rPr>
                <w:sz w:val="20"/>
              </w:rPr>
              <w:t xml:space="preserve">58,3</w:t>
            </w:r>
          </w:p>
        </w:tc>
      </w:tr>
      <w:tr>
        <w:tc>
          <w:tcPr>
            <w:vMerge w:val="continue"/>
          </w:tcPr>
          <w:p/>
        </w:tc>
        <w:tc>
          <w:tcPr>
            <w:tcW w:w="1701" w:type="dxa"/>
          </w:tcPr>
          <w:p>
            <w:pPr>
              <w:pStyle w:val="0"/>
              <w:jc w:val="center"/>
            </w:pPr>
            <w:r>
              <w:rPr>
                <w:sz w:val="20"/>
              </w:rPr>
              <w:t xml:space="preserve">2</w:t>
            </w:r>
          </w:p>
        </w:tc>
        <w:tc>
          <w:tcPr>
            <w:tcW w:w="1418" w:type="dxa"/>
          </w:tcPr>
          <w:p>
            <w:pPr>
              <w:pStyle w:val="0"/>
              <w:jc w:val="center"/>
            </w:pPr>
            <w:r>
              <w:rPr>
                <w:sz w:val="20"/>
              </w:rPr>
              <w:t xml:space="preserve">1054,0</w:t>
            </w:r>
          </w:p>
        </w:tc>
        <w:tc>
          <w:tcPr>
            <w:tcW w:w="1136" w:type="dxa"/>
          </w:tcPr>
          <w:p>
            <w:pPr>
              <w:pStyle w:val="0"/>
              <w:jc w:val="center"/>
            </w:pPr>
            <w:r>
              <w:rPr>
                <w:sz w:val="20"/>
              </w:rPr>
              <w:t xml:space="preserve">37,8</w:t>
            </w:r>
          </w:p>
        </w:tc>
      </w:tr>
      <w:tr>
        <w:tc>
          <w:tcPr>
            <w:vMerge w:val="continue"/>
          </w:tcPr>
          <w:p/>
        </w:tc>
        <w:tc>
          <w:tcPr>
            <w:tcW w:w="1701" w:type="dxa"/>
          </w:tcPr>
          <w:p>
            <w:pPr>
              <w:pStyle w:val="0"/>
              <w:jc w:val="center"/>
            </w:pPr>
            <w:r>
              <w:rPr>
                <w:sz w:val="20"/>
              </w:rPr>
              <w:t xml:space="preserve">3</w:t>
            </w:r>
          </w:p>
        </w:tc>
        <w:tc>
          <w:tcPr>
            <w:tcW w:w="1418" w:type="dxa"/>
          </w:tcPr>
          <w:p>
            <w:pPr>
              <w:pStyle w:val="0"/>
              <w:jc w:val="center"/>
            </w:pPr>
            <w:r>
              <w:rPr>
                <w:sz w:val="20"/>
              </w:rPr>
              <w:t xml:space="preserve">109,3</w:t>
            </w:r>
          </w:p>
        </w:tc>
        <w:tc>
          <w:tcPr>
            <w:tcW w:w="1136" w:type="dxa"/>
          </w:tcPr>
          <w:p>
            <w:pPr>
              <w:pStyle w:val="0"/>
              <w:jc w:val="center"/>
            </w:pPr>
            <w:r>
              <w:rPr>
                <w:sz w:val="20"/>
              </w:rPr>
              <w:t xml:space="preserve">3,9</w:t>
            </w:r>
          </w:p>
        </w:tc>
      </w:tr>
      <w:tr>
        <w:tc>
          <w:tcPr>
            <w:gridSpan w:val="2"/>
            <w:tcW w:w="6518" w:type="dxa"/>
          </w:tcPr>
          <w:p>
            <w:pPr>
              <w:pStyle w:val="0"/>
              <w:jc w:val="center"/>
            </w:pPr>
            <w:r>
              <w:rPr>
                <w:sz w:val="20"/>
              </w:rPr>
              <w:t xml:space="preserve">Всего по зоне тихого прогулочного отдыха</w:t>
            </w:r>
          </w:p>
        </w:tc>
        <w:tc>
          <w:tcPr>
            <w:tcW w:w="1418" w:type="dxa"/>
          </w:tcPr>
          <w:p>
            <w:pPr>
              <w:pStyle w:val="0"/>
              <w:jc w:val="center"/>
            </w:pPr>
            <w:r>
              <w:rPr>
                <w:sz w:val="20"/>
              </w:rPr>
              <w:t xml:space="preserve">2791,2</w:t>
            </w:r>
          </w:p>
        </w:tc>
        <w:tc>
          <w:tcPr>
            <w:tcW w:w="1136" w:type="dxa"/>
          </w:tcPr>
          <w:p>
            <w:pPr>
              <w:pStyle w:val="0"/>
              <w:jc w:val="center"/>
            </w:pPr>
            <w:r>
              <w:rPr>
                <w:sz w:val="20"/>
              </w:rPr>
              <w:t xml:space="preserve">100</w:t>
            </w:r>
          </w:p>
        </w:tc>
      </w:tr>
      <w:tr>
        <w:tc>
          <w:tcPr>
            <w:tcW w:w="4817" w:type="dxa"/>
            <w:vMerge w:val="restart"/>
          </w:tcPr>
          <w:p>
            <w:pPr>
              <w:pStyle w:val="0"/>
            </w:pPr>
            <w:r>
              <w:rPr>
                <w:sz w:val="20"/>
              </w:rPr>
              <w:t xml:space="preserve">3. Зона спортивно-оздоровительного отдыха</w:t>
            </w:r>
          </w:p>
        </w:tc>
        <w:tc>
          <w:tcPr>
            <w:tcW w:w="1701" w:type="dxa"/>
          </w:tcPr>
          <w:p>
            <w:pPr>
              <w:pStyle w:val="0"/>
              <w:jc w:val="center"/>
            </w:pPr>
            <w:r>
              <w:rPr>
                <w:sz w:val="20"/>
              </w:rPr>
              <w:t xml:space="preserve">1</w:t>
            </w:r>
          </w:p>
        </w:tc>
        <w:tc>
          <w:tcPr>
            <w:tcW w:w="1418" w:type="dxa"/>
          </w:tcPr>
          <w:p>
            <w:pPr>
              <w:pStyle w:val="0"/>
              <w:jc w:val="center"/>
            </w:pPr>
            <w:r>
              <w:rPr>
                <w:sz w:val="20"/>
              </w:rPr>
              <w:t xml:space="preserve">262,9</w:t>
            </w:r>
          </w:p>
        </w:tc>
        <w:tc>
          <w:tcPr>
            <w:tcW w:w="1136" w:type="dxa"/>
          </w:tcPr>
          <w:p>
            <w:pPr>
              <w:pStyle w:val="0"/>
              <w:jc w:val="center"/>
            </w:pPr>
            <w:r>
              <w:rPr>
                <w:sz w:val="20"/>
              </w:rPr>
              <w:t xml:space="preserve">89,4</w:t>
            </w:r>
          </w:p>
        </w:tc>
      </w:tr>
      <w:tr>
        <w:tc>
          <w:tcPr>
            <w:vMerge w:val="continue"/>
          </w:tcPr>
          <w:p/>
        </w:tc>
        <w:tc>
          <w:tcPr>
            <w:tcW w:w="1701" w:type="dxa"/>
          </w:tcPr>
          <w:p>
            <w:pPr>
              <w:pStyle w:val="0"/>
              <w:jc w:val="center"/>
            </w:pPr>
            <w:r>
              <w:rPr>
                <w:sz w:val="20"/>
              </w:rPr>
              <w:t xml:space="preserve">2</w:t>
            </w:r>
          </w:p>
        </w:tc>
        <w:tc>
          <w:tcPr>
            <w:tcW w:w="1418" w:type="dxa"/>
          </w:tcPr>
          <w:p>
            <w:pPr>
              <w:pStyle w:val="0"/>
              <w:jc w:val="center"/>
            </w:pPr>
            <w:r>
              <w:rPr>
                <w:sz w:val="20"/>
              </w:rPr>
              <w:t xml:space="preserve">29,3</w:t>
            </w:r>
          </w:p>
        </w:tc>
        <w:tc>
          <w:tcPr>
            <w:tcW w:w="1136" w:type="dxa"/>
          </w:tcPr>
          <w:p>
            <w:pPr>
              <w:pStyle w:val="0"/>
              <w:jc w:val="center"/>
            </w:pPr>
            <w:r>
              <w:rPr>
                <w:sz w:val="20"/>
              </w:rPr>
              <w:t xml:space="preserve">10</w:t>
            </w:r>
          </w:p>
        </w:tc>
      </w:tr>
      <w:tr>
        <w:tc>
          <w:tcPr>
            <w:vMerge w:val="continue"/>
          </w:tcPr>
          <w:p/>
        </w:tc>
        <w:tc>
          <w:tcPr>
            <w:tcW w:w="1701" w:type="dxa"/>
          </w:tcPr>
          <w:p>
            <w:pPr>
              <w:pStyle w:val="0"/>
              <w:jc w:val="center"/>
            </w:pPr>
            <w:r>
              <w:rPr>
                <w:sz w:val="20"/>
              </w:rPr>
              <w:t xml:space="preserve">3</w:t>
            </w:r>
          </w:p>
        </w:tc>
        <w:tc>
          <w:tcPr>
            <w:tcW w:w="1418" w:type="dxa"/>
          </w:tcPr>
          <w:p>
            <w:pPr>
              <w:pStyle w:val="0"/>
              <w:jc w:val="center"/>
            </w:pPr>
            <w:r>
              <w:rPr>
                <w:sz w:val="20"/>
              </w:rPr>
              <w:t xml:space="preserve">1,9</w:t>
            </w:r>
          </w:p>
        </w:tc>
        <w:tc>
          <w:tcPr>
            <w:tcW w:w="1136" w:type="dxa"/>
          </w:tcPr>
          <w:p>
            <w:pPr>
              <w:pStyle w:val="0"/>
              <w:jc w:val="center"/>
            </w:pPr>
            <w:r>
              <w:rPr>
                <w:sz w:val="20"/>
              </w:rPr>
              <w:t xml:space="preserve">0,6</w:t>
            </w:r>
          </w:p>
        </w:tc>
      </w:tr>
      <w:tr>
        <w:tc>
          <w:tcPr>
            <w:gridSpan w:val="2"/>
            <w:tcW w:w="6518" w:type="dxa"/>
          </w:tcPr>
          <w:p>
            <w:pPr>
              <w:pStyle w:val="0"/>
              <w:jc w:val="center"/>
            </w:pPr>
            <w:r>
              <w:rPr>
                <w:sz w:val="20"/>
              </w:rPr>
              <w:t xml:space="preserve">Всего по зоне спортивно-оздоровительного отдыха</w:t>
            </w:r>
          </w:p>
        </w:tc>
        <w:tc>
          <w:tcPr>
            <w:tcW w:w="1418" w:type="dxa"/>
          </w:tcPr>
          <w:p>
            <w:pPr>
              <w:pStyle w:val="0"/>
              <w:jc w:val="center"/>
            </w:pPr>
            <w:r>
              <w:rPr>
                <w:sz w:val="20"/>
              </w:rPr>
              <w:t xml:space="preserve">294,1</w:t>
            </w:r>
          </w:p>
        </w:tc>
        <w:tc>
          <w:tcPr>
            <w:tcW w:w="1136" w:type="dxa"/>
          </w:tcPr>
          <w:p>
            <w:pPr>
              <w:pStyle w:val="0"/>
              <w:jc w:val="center"/>
            </w:pPr>
            <w:r>
              <w:rPr>
                <w:sz w:val="20"/>
              </w:rPr>
              <w:t xml:space="preserve">100</w:t>
            </w:r>
          </w:p>
        </w:tc>
      </w:tr>
      <w:tr>
        <w:tc>
          <w:tcPr>
            <w:tcW w:w="4817" w:type="dxa"/>
            <w:vMerge w:val="restart"/>
          </w:tcPr>
          <w:p>
            <w:pPr>
              <w:pStyle w:val="0"/>
            </w:pPr>
            <w:r>
              <w:rPr>
                <w:sz w:val="20"/>
              </w:rPr>
              <w:t xml:space="preserve">4. Зона перспективной застройки</w:t>
            </w:r>
          </w:p>
        </w:tc>
        <w:tc>
          <w:tcPr>
            <w:tcW w:w="1701" w:type="dxa"/>
          </w:tcPr>
          <w:p>
            <w:pPr>
              <w:pStyle w:val="0"/>
              <w:jc w:val="center"/>
            </w:pPr>
            <w:r>
              <w:rPr>
                <w:sz w:val="20"/>
              </w:rPr>
              <w:t xml:space="preserve">1</w:t>
            </w:r>
          </w:p>
        </w:tc>
        <w:tc>
          <w:tcPr>
            <w:tcW w:w="1418" w:type="dxa"/>
          </w:tcPr>
          <w:p>
            <w:pPr>
              <w:pStyle w:val="0"/>
              <w:jc w:val="center"/>
            </w:pPr>
            <w:r>
              <w:rPr>
                <w:sz w:val="20"/>
              </w:rPr>
              <w:t xml:space="preserve">21,4</w:t>
            </w:r>
          </w:p>
        </w:tc>
        <w:tc>
          <w:tcPr>
            <w:tcW w:w="1136" w:type="dxa"/>
          </w:tcPr>
          <w:p>
            <w:pPr>
              <w:pStyle w:val="0"/>
              <w:jc w:val="center"/>
            </w:pPr>
            <w:r>
              <w:rPr>
                <w:sz w:val="20"/>
              </w:rPr>
              <w:t xml:space="preserve">81,7</w:t>
            </w:r>
          </w:p>
        </w:tc>
      </w:tr>
      <w:tr>
        <w:tc>
          <w:tcPr>
            <w:vMerge w:val="continue"/>
          </w:tcPr>
          <w:p/>
        </w:tc>
        <w:tc>
          <w:tcPr>
            <w:tcW w:w="1701" w:type="dxa"/>
          </w:tcPr>
          <w:p>
            <w:pPr>
              <w:pStyle w:val="0"/>
              <w:jc w:val="center"/>
            </w:pPr>
            <w:r>
              <w:rPr>
                <w:sz w:val="20"/>
              </w:rPr>
              <w:t xml:space="preserve">2</w:t>
            </w:r>
          </w:p>
        </w:tc>
        <w:tc>
          <w:tcPr>
            <w:tcW w:w="1418" w:type="dxa"/>
          </w:tcPr>
          <w:p>
            <w:pPr>
              <w:pStyle w:val="0"/>
              <w:jc w:val="center"/>
            </w:pPr>
            <w:r>
              <w:rPr>
                <w:sz w:val="20"/>
              </w:rPr>
              <w:t xml:space="preserve">4,8</w:t>
            </w:r>
          </w:p>
        </w:tc>
        <w:tc>
          <w:tcPr>
            <w:tcW w:w="1136" w:type="dxa"/>
          </w:tcPr>
          <w:p>
            <w:pPr>
              <w:pStyle w:val="0"/>
              <w:jc w:val="center"/>
            </w:pPr>
            <w:r>
              <w:rPr>
                <w:sz w:val="20"/>
              </w:rPr>
              <w:t xml:space="preserve">18,3</w:t>
            </w:r>
          </w:p>
        </w:tc>
      </w:tr>
      <w:tr>
        <w:tc>
          <w:tcPr>
            <w:gridSpan w:val="2"/>
            <w:tcW w:w="6518" w:type="dxa"/>
          </w:tcPr>
          <w:p>
            <w:pPr>
              <w:pStyle w:val="0"/>
              <w:jc w:val="center"/>
            </w:pPr>
            <w:r>
              <w:rPr>
                <w:sz w:val="20"/>
              </w:rPr>
              <w:t xml:space="preserve">Всего по зоне перспективной застройки</w:t>
            </w:r>
          </w:p>
        </w:tc>
        <w:tc>
          <w:tcPr>
            <w:tcW w:w="1418" w:type="dxa"/>
          </w:tcPr>
          <w:p>
            <w:pPr>
              <w:pStyle w:val="0"/>
              <w:jc w:val="center"/>
            </w:pPr>
            <w:r>
              <w:rPr>
                <w:sz w:val="20"/>
              </w:rPr>
              <w:t xml:space="preserve">26,2</w:t>
            </w:r>
          </w:p>
        </w:tc>
        <w:tc>
          <w:tcPr>
            <w:tcW w:w="1136" w:type="dxa"/>
          </w:tcPr>
          <w:p>
            <w:pPr>
              <w:pStyle w:val="0"/>
              <w:jc w:val="center"/>
            </w:pPr>
            <w:r>
              <w:rPr>
                <w:sz w:val="20"/>
              </w:rPr>
              <w:t xml:space="preserve">100</w:t>
            </w:r>
          </w:p>
        </w:tc>
      </w:tr>
      <w:tr>
        <w:tc>
          <w:tcPr>
            <w:tcW w:w="4817" w:type="dxa"/>
            <w:vMerge w:val="restart"/>
          </w:tcPr>
          <w:p>
            <w:pPr>
              <w:pStyle w:val="0"/>
            </w:pPr>
            <w:r>
              <w:rPr>
                <w:sz w:val="20"/>
              </w:rPr>
              <w:t xml:space="preserve">Итого по городским лесам</w:t>
            </w:r>
          </w:p>
        </w:tc>
        <w:tc>
          <w:tcPr>
            <w:tcW w:w="1701" w:type="dxa"/>
          </w:tcPr>
          <w:p>
            <w:pPr>
              <w:pStyle w:val="0"/>
              <w:jc w:val="center"/>
            </w:pPr>
            <w:r>
              <w:rPr>
                <w:sz w:val="20"/>
              </w:rPr>
              <w:t xml:space="preserve">1</w:t>
            </w:r>
          </w:p>
        </w:tc>
        <w:tc>
          <w:tcPr>
            <w:tcW w:w="1418" w:type="dxa"/>
          </w:tcPr>
          <w:p>
            <w:pPr>
              <w:pStyle w:val="0"/>
              <w:jc w:val="center"/>
            </w:pPr>
            <w:r>
              <w:rPr>
                <w:sz w:val="20"/>
              </w:rPr>
              <w:t xml:space="preserve">2903,5</w:t>
            </w:r>
          </w:p>
        </w:tc>
        <w:tc>
          <w:tcPr>
            <w:tcW w:w="1136" w:type="dxa"/>
          </w:tcPr>
          <w:p>
            <w:pPr>
              <w:pStyle w:val="0"/>
              <w:jc w:val="center"/>
            </w:pPr>
            <w:r>
              <w:rPr>
                <w:sz w:val="20"/>
              </w:rPr>
              <w:t xml:space="preserve">52,3</w:t>
            </w:r>
          </w:p>
        </w:tc>
      </w:tr>
      <w:tr>
        <w:tc>
          <w:tcPr>
            <w:vMerge w:val="continue"/>
          </w:tcPr>
          <w:p/>
        </w:tc>
        <w:tc>
          <w:tcPr>
            <w:tcW w:w="1701" w:type="dxa"/>
          </w:tcPr>
          <w:p>
            <w:pPr>
              <w:pStyle w:val="0"/>
              <w:jc w:val="center"/>
            </w:pPr>
            <w:r>
              <w:rPr>
                <w:sz w:val="20"/>
              </w:rPr>
              <w:t xml:space="preserve">2</w:t>
            </w:r>
          </w:p>
        </w:tc>
        <w:tc>
          <w:tcPr>
            <w:tcW w:w="1418" w:type="dxa"/>
          </w:tcPr>
          <w:p>
            <w:pPr>
              <w:pStyle w:val="0"/>
              <w:jc w:val="center"/>
            </w:pPr>
            <w:r>
              <w:rPr>
                <w:sz w:val="20"/>
              </w:rPr>
              <w:t xml:space="preserve">2529,1</w:t>
            </w:r>
          </w:p>
        </w:tc>
        <w:tc>
          <w:tcPr>
            <w:tcW w:w="1136" w:type="dxa"/>
          </w:tcPr>
          <w:p>
            <w:pPr>
              <w:pStyle w:val="0"/>
              <w:jc w:val="center"/>
            </w:pPr>
            <w:r>
              <w:rPr>
                <w:sz w:val="20"/>
              </w:rPr>
              <w:t xml:space="preserve">45,5</w:t>
            </w:r>
          </w:p>
        </w:tc>
      </w:tr>
      <w:tr>
        <w:tc>
          <w:tcPr>
            <w:vMerge w:val="continue"/>
          </w:tcPr>
          <w:p/>
        </w:tc>
        <w:tc>
          <w:tcPr>
            <w:tcW w:w="1701" w:type="dxa"/>
          </w:tcPr>
          <w:p>
            <w:pPr>
              <w:pStyle w:val="0"/>
              <w:jc w:val="center"/>
            </w:pPr>
            <w:r>
              <w:rPr>
                <w:sz w:val="20"/>
              </w:rPr>
              <w:t xml:space="preserve">3</w:t>
            </w:r>
          </w:p>
        </w:tc>
        <w:tc>
          <w:tcPr>
            <w:tcW w:w="1418" w:type="dxa"/>
          </w:tcPr>
          <w:p>
            <w:pPr>
              <w:pStyle w:val="0"/>
              <w:jc w:val="center"/>
            </w:pPr>
            <w:r>
              <w:rPr>
                <w:sz w:val="20"/>
              </w:rPr>
              <w:t xml:space="preserve">120,4</w:t>
            </w:r>
          </w:p>
        </w:tc>
        <w:tc>
          <w:tcPr>
            <w:tcW w:w="1136" w:type="dxa"/>
          </w:tcPr>
          <w:p>
            <w:pPr>
              <w:pStyle w:val="0"/>
              <w:jc w:val="center"/>
            </w:pPr>
            <w:r>
              <w:rPr>
                <w:sz w:val="20"/>
              </w:rPr>
              <w:t xml:space="preserve">2,2</w:t>
            </w:r>
          </w:p>
        </w:tc>
      </w:tr>
      <w:tr>
        <w:tc>
          <w:tcPr>
            <w:gridSpan w:val="2"/>
            <w:tcW w:w="6518" w:type="dxa"/>
          </w:tcPr>
          <w:p>
            <w:pPr>
              <w:pStyle w:val="0"/>
              <w:jc w:val="center"/>
            </w:pPr>
            <w:r>
              <w:rPr>
                <w:sz w:val="20"/>
              </w:rPr>
              <w:t xml:space="preserve">Всего</w:t>
            </w:r>
          </w:p>
        </w:tc>
        <w:tc>
          <w:tcPr>
            <w:tcW w:w="1418" w:type="dxa"/>
          </w:tcPr>
          <w:p>
            <w:pPr>
              <w:pStyle w:val="0"/>
              <w:jc w:val="center"/>
            </w:pPr>
            <w:r>
              <w:rPr>
                <w:sz w:val="20"/>
              </w:rPr>
              <w:t xml:space="preserve">5553,0</w:t>
            </w:r>
          </w:p>
        </w:tc>
        <w:tc>
          <w:tcPr>
            <w:tcW w:w="1136" w:type="dxa"/>
          </w:tcPr>
          <w:p>
            <w:pPr>
              <w:pStyle w:val="0"/>
              <w:jc w:val="center"/>
            </w:pPr>
            <w:r>
              <w:rPr>
                <w:sz w:val="20"/>
              </w:rPr>
              <w:t xml:space="preserve">100</w:t>
            </w:r>
          </w:p>
        </w:tc>
      </w:tr>
    </w:tbl>
    <w:p>
      <w:pPr>
        <w:pStyle w:val="0"/>
        <w:ind w:firstLine="540"/>
        <w:jc w:val="both"/>
      </w:pPr>
      <w:r>
        <w:rPr>
          <w:sz w:val="20"/>
        </w:rPr>
      </w:r>
    </w:p>
    <w:p>
      <w:pPr>
        <w:pStyle w:val="0"/>
        <w:ind w:firstLine="540"/>
        <w:jc w:val="both"/>
      </w:pPr>
      <w:r>
        <w:rPr>
          <w:sz w:val="20"/>
        </w:rPr>
        <w:t xml:space="preserve">На долю ландшафтных участков с 1-м классом эстетической оценки приходится 2903,5 га (52,3%), которые отличаются особой красочностью и гармоничностью сочетания лесной среды. В функциональной зоне активного или массового отдыха участки с 1 классом составляют 40,6%, в функциональной зоне тихого прогулочного отдыха - 58,3%. Ландшафтные участки со 2-м и 3-м классами эстетической оценки, имея разные доли (45,5% и 2,2%), занимают чуть менее половины площади городских лесов. На снижение класса эстетической оценки существенное влияние оказывают отрицательные факторы (лесные пожары, грибные болезни, загрязнение леса мусором, захламленность и сухостой).</w:t>
      </w:r>
    </w:p>
    <w:p>
      <w:pPr>
        <w:pStyle w:val="0"/>
        <w:spacing w:before="200" w:lineRule="auto"/>
        <w:ind w:firstLine="540"/>
        <w:jc w:val="both"/>
      </w:pPr>
      <w:r>
        <w:rPr>
          <w:sz w:val="20"/>
        </w:rPr>
        <w:t xml:space="preserve">Таким образом, средний класс эстетической оценки ландшафтных участков в целом по городским лесам достаточно высокий - 1,5, что свидетельствует о незначительных объемах захламленности, сухостоя и бытового мусора.</w:t>
      </w:r>
    </w:p>
    <w:p>
      <w:pPr>
        <w:pStyle w:val="0"/>
        <w:spacing w:before="200" w:lineRule="auto"/>
        <w:ind w:firstLine="540"/>
        <w:jc w:val="both"/>
      </w:pPr>
      <w:r>
        <w:rPr>
          <w:sz w:val="20"/>
        </w:rPr>
        <w:t xml:space="preserve">Из материалов ландшафтной таксации следует, что наиболее ценны в рекреационном отношении сосновые насаждения. Насаждения ивы древовидной и кустарниковой, произрастающие по сырым и мокрым местам, представляют минимальную эстетическую ценность.</w:t>
      </w:r>
    </w:p>
    <w:p>
      <w:pPr>
        <w:pStyle w:val="0"/>
        <w:jc w:val="both"/>
      </w:pPr>
      <w:r>
        <w:rPr>
          <w:sz w:val="20"/>
        </w:rPr>
      </w:r>
    </w:p>
    <w:p>
      <w:pPr>
        <w:pStyle w:val="2"/>
        <w:outlineLvl w:val="3"/>
        <w:jc w:val="center"/>
      </w:pPr>
      <w:r>
        <w:rPr>
          <w:sz w:val="20"/>
        </w:rPr>
        <w:t xml:space="preserve">2.8.6. Рекреационная оценка ландшафтов</w:t>
      </w:r>
    </w:p>
    <w:p>
      <w:pPr>
        <w:pStyle w:val="0"/>
        <w:ind w:firstLine="540"/>
        <w:jc w:val="both"/>
      </w:pPr>
      <w:r>
        <w:rPr>
          <w:sz w:val="20"/>
        </w:rPr>
      </w:r>
    </w:p>
    <w:p>
      <w:pPr>
        <w:pStyle w:val="0"/>
        <w:ind w:firstLine="540"/>
        <w:jc w:val="both"/>
      </w:pPr>
      <w:r>
        <w:rPr>
          <w:sz w:val="20"/>
        </w:rPr>
        <w:t xml:space="preserve">Рекреационная оценка дается ландшафтным выделам в отношении пригодности их к выполнению рекреационных и оздоровительных функций. Рекреационная оценка определяется, исходя из необходимой степени хозяйственного воздействия на участок для возможности организации в нем отдыха. Критерии рекреационной оценки ландшафтов приведены в таблице 2.8.6. Рекреационная оценка ландшафтного выдела приведена в </w:t>
      </w:r>
      <w:hyperlink w:history="0" w:anchor="P2905" w:tooltip="Рекреационная оценка ландшафтного выдела">
        <w:r>
          <w:rPr>
            <w:sz w:val="20"/>
            <w:color w:val="0000ff"/>
          </w:rPr>
          <w:t xml:space="preserve">таблице 2.8.6.2</w:t>
        </w:r>
      </w:hyperlink>
      <w:r>
        <w:rPr>
          <w:sz w:val="20"/>
        </w:rPr>
        <w:t xml:space="preserve">.</w:t>
      </w:r>
    </w:p>
    <w:p>
      <w:pPr>
        <w:pStyle w:val="0"/>
        <w:jc w:val="right"/>
      </w:pPr>
      <w:r>
        <w:rPr>
          <w:sz w:val="20"/>
        </w:rPr>
      </w:r>
    </w:p>
    <w:p>
      <w:pPr>
        <w:pStyle w:val="0"/>
        <w:jc w:val="right"/>
      </w:pPr>
      <w:r>
        <w:rPr>
          <w:sz w:val="20"/>
        </w:rPr>
        <w:t xml:space="preserve">Таблица 2.8.6.1</w:t>
      </w:r>
    </w:p>
    <w:p>
      <w:pPr>
        <w:pStyle w:val="0"/>
        <w:jc w:val="right"/>
      </w:pPr>
      <w:r>
        <w:rPr>
          <w:sz w:val="20"/>
        </w:rPr>
      </w:r>
    </w:p>
    <w:p>
      <w:pPr>
        <w:pStyle w:val="0"/>
        <w:jc w:val="center"/>
      </w:pPr>
      <w:r>
        <w:rPr>
          <w:sz w:val="20"/>
        </w:rPr>
        <w:t xml:space="preserve">Шкала рекреационной оценки ландшафтного выдела</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711"/>
        <w:gridCol w:w="1361"/>
      </w:tblGrid>
      <w:tr>
        <w:tc>
          <w:tcPr>
            <w:tcW w:w="7711" w:type="dxa"/>
          </w:tcPr>
          <w:p>
            <w:pPr>
              <w:pStyle w:val="0"/>
              <w:jc w:val="center"/>
            </w:pPr>
            <w:r>
              <w:rPr>
                <w:sz w:val="20"/>
              </w:rPr>
              <w:t xml:space="preserve">Критерии оценки</w:t>
            </w:r>
          </w:p>
        </w:tc>
        <w:tc>
          <w:tcPr>
            <w:tcW w:w="1361" w:type="dxa"/>
          </w:tcPr>
          <w:p>
            <w:pPr>
              <w:pStyle w:val="0"/>
              <w:jc w:val="center"/>
            </w:pPr>
            <w:r>
              <w:rPr>
                <w:sz w:val="20"/>
              </w:rPr>
              <w:t xml:space="preserve">Категория</w:t>
            </w:r>
          </w:p>
        </w:tc>
      </w:tr>
      <w:tr>
        <w:tc>
          <w:tcPr>
            <w:tcW w:w="7711" w:type="dxa"/>
          </w:tcPr>
          <w:p>
            <w:pPr>
              <w:pStyle w:val="0"/>
            </w:pPr>
            <w:r>
              <w:rPr>
                <w:sz w:val="20"/>
              </w:rPr>
              <w:t xml:space="preserve">Участок имеет наилучшие показатели по состоянию древесно-кустарниковой растительности. Возможно использование для отдыха без дополнительных мероприятий, передвижение удобно во всех направлениях</w:t>
            </w:r>
          </w:p>
        </w:tc>
        <w:tc>
          <w:tcPr>
            <w:tcW w:w="1361" w:type="dxa"/>
          </w:tcPr>
          <w:p>
            <w:pPr>
              <w:pStyle w:val="0"/>
              <w:jc w:val="center"/>
            </w:pPr>
            <w:r>
              <w:rPr>
                <w:sz w:val="20"/>
              </w:rPr>
              <w:t xml:space="preserve">Высокая</w:t>
            </w:r>
          </w:p>
        </w:tc>
      </w:tr>
      <w:tr>
        <w:tc>
          <w:tcPr>
            <w:tcW w:w="7711" w:type="dxa"/>
          </w:tcPr>
          <w:p>
            <w:pPr>
              <w:pStyle w:val="0"/>
            </w:pPr>
            <w:r>
              <w:rPr>
                <w:sz w:val="20"/>
              </w:rPr>
              <w:t xml:space="preserve">Участок имеет хорошие показатели. Отдельные компоненты требуют проведения несложных мероприятий по улучшению условий для отдыха, передвижение ограничено на некоторых направлениях</w:t>
            </w:r>
          </w:p>
        </w:tc>
        <w:tc>
          <w:tcPr>
            <w:tcW w:w="1361" w:type="dxa"/>
          </w:tcPr>
          <w:p>
            <w:pPr>
              <w:pStyle w:val="0"/>
              <w:jc w:val="center"/>
            </w:pPr>
            <w:r>
              <w:rPr>
                <w:sz w:val="20"/>
              </w:rPr>
              <w:t xml:space="preserve">Средняя</w:t>
            </w:r>
          </w:p>
        </w:tc>
      </w:tr>
      <w:tr>
        <w:tc>
          <w:tcPr>
            <w:tcW w:w="7711" w:type="dxa"/>
          </w:tcPr>
          <w:p>
            <w:pPr>
              <w:pStyle w:val="0"/>
            </w:pPr>
            <w:r>
              <w:rPr>
                <w:sz w:val="20"/>
              </w:rPr>
              <w:t xml:space="preserve">Участок имеет больше плохих показателей, чем хороших. Требуется проведение восстановительных мероприятий, значительных капитальных затрат для организации отдыха, передвижение затруднено во всех направлениях</w:t>
            </w:r>
          </w:p>
        </w:tc>
        <w:tc>
          <w:tcPr>
            <w:tcW w:w="1361" w:type="dxa"/>
          </w:tcPr>
          <w:p>
            <w:pPr>
              <w:pStyle w:val="0"/>
              <w:jc w:val="center"/>
            </w:pPr>
            <w:r>
              <w:rPr>
                <w:sz w:val="20"/>
              </w:rPr>
              <w:t xml:space="preserve">Низкая</w:t>
            </w:r>
          </w:p>
        </w:tc>
      </w:tr>
    </w:tbl>
    <w:p>
      <w:pPr>
        <w:pStyle w:val="0"/>
      </w:pPr>
      <w:r>
        <w:rPr>
          <w:sz w:val="20"/>
        </w:rPr>
      </w:r>
    </w:p>
    <w:p>
      <w:pPr>
        <w:pStyle w:val="0"/>
        <w:jc w:val="right"/>
      </w:pPr>
      <w:r>
        <w:rPr>
          <w:sz w:val="20"/>
        </w:rPr>
        <w:t xml:space="preserve">Таблица 2.8.6.2</w:t>
      </w:r>
    </w:p>
    <w:p>
      <w:pPr>
        <w:pStyle w:val="0"/>
        <w:jc w:val="right"/>
      </w:pPr>
      <w:r>
        <w:rPr>
          <w:sz w:val="20"/>
        </w:rPr>
      </w:r>
    </w:p>
    <w:bookmarkStart w:id="2905" w:name="P2905"/>
    <w:bookmarkEnd w:id="2905"/>
    <w:p>
      <w:pPr>
        <w:pStyle w:val="0"/>
        <w:jc w:val="center"/>
      </w:pPr>
      <w:r>
        <w:rPr>
          <w:sz w:val="20"/>
        </w:rPr>
        <w:t xml:space="preserve">Рекреационная оценка ландшафтного выдела</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331"/>
        <w:gridCol w:w="1417"/>
        <w:gridCol w:w="1247"/>
        <w:gridCol w:w="1077"/>
      </w:tblGrid>
      <w:tr>
        <w:tc>
          <w:tcPr>
            <w:tcW w:w="5331" w:type="dxa"/>
            <w:vMerge w:val="restart"/>
          </w:tcPr>
          <w:p>
            <w:pPr>
              <w:pStyle w:val="0"/>
              <w:jc w:val="center"/>
            </w:pPr>
            <w:r>
              <w:rPr>
                <w:sz w:val="20"/>
              </w:rPr>
              <w:t xml:space="preserve">Функциональная зона</w:t>
            </w:r>
          </w:p>
        </w:tc>
        <w:tc>
          <w:tcPr>
            <w:tcW w:w="1417" w:type="dxa"/>
            <w:vMerge w:val="restart"/>
          </w:tcPr>
          <w:p>
            <w:pPr>
              <w:pStyle w:val="0"/>
              <w:jc w:val="center"/>
            </w:pPr>
            <w:r>
              <w:rPr>
                <w:sz w:val="20"/>
              </w:rPr>
              <w:t xml:space="preserve">Класс показателя</w:t>
            </w:r>
          </w:p>
        </w:tc>
        <w:tc>
          <w:tcPr>
            <w:gridSpan w:val="2"/>
            <w:tcW w:w="2324" w:type="dxa"/>
          </w:tcPr>
          <w:p>
            <w:pPr>
              <w:pStyle w:val="0"/>
              <w:jc w:val="center"/>
            </w:pPr>
            <w:r>
              <w:rPr>
                <w:sz w:val="20"/>
              </w:rPr>
              <w:t xml:space="preserve">Площадь</w:t>
            </w:r>
          </w:p>
        </w:tc>
      </w:tr>
      <w:tr>
        <w:tc>
          <w:tcPr>
            <w:vMerge w:val="continue"/>
          </w:tcPr>
          <w:p/>
        </w:tc>
        <w:tc>
          <w:tcPr>
            <w:vMerge w:val="continue"/>
          </w:tcPr>
          <w:p/>
        </w:tc>
        <w:tc>
          <w:tcPr>
            <w:tcW w:w="1247" w:type="dxa"/>
          </w:tcPr>
          <w:p>
            <w:pPr>
              <w:pStyle w:val="0"/>
              <w:jc w:val="center"/>
            </w:pPr>
            <w:r>
              <w:rPr>
                <w:sz w:val="20"/>
              </w:rPr>
              <w:t xml:space="preserve">га</w:t>
            </w:r>
          </w:p>
        </w:tc>
        <w:tc>
          <w:tcPr>
            <w:tcW w:w="1077" w:type="dxa"/>
          </w:tcPr>
          <w:p>
            <w:pPr>
              <w:pStyle w:val="0"/>
              <w:jc w:val="center"/>
            </w:pPr>
            <w:r>
              <w:rPr>
                <w:sz w:val="20"/>
              </w:rPr>
              <w:t xml:space="preserve">%</w:t>
            </w:r>
          </w:p>
        </w:tc>
      </w:tr>
      <w:tr>
        <w:tc>
          <w:tcPr>
            <w:tcW w:w="5331" w:type="dxa"/>
            <w:vMerge w:val="restart"/>
          </w:tcPr>
          <w:p>
            <w:pPr>
              <w:pStyle w:val="0"/>
            </w:pPr>
            <w:r>
              <w:rPr>
                <w:sz w:val="20"/>
              </w:rPr>
              <w:t xml:space="preserve">1. Зона активного или массового отдыха</w:t>
            </w:r>
          </w:p>
        </w:tc>
        <w:tc>
          <w:tcPr>
            <w:tcW w:w="1417" w:type="dxa"/>
          </w:tcPr>
          <w:p>
            <w:pPr>
              <w:pStyle w:val="0"/>
            </w:pPr>
            <w:r>
              <w:rPr>
                <w:sz w:val="20"/>
              </w:rPr>
              <w:t xml:space="preserve">Высокая</w:t>
            </w:r>
          </w:p>
        </w:tc>
        <w:tc>
          <w:tcPr>
            <w:tcW w:w="1247" w:type="dxa"/>
          </w:tcPr>
          <w:p>
            <w:pPr>
              <w:pStyle w:val="0"/>
              <w:jc w:val="center"/>
            </w:pPr>
            <w:r>
              <w:rPr>
                <w:sz w:val="20"/>
              </w:rPr>
              <w:t xml:space="preserve">430,6</w:t>
            </w:r>
          </w:p>
        </w:tc>
        <w:tc>
          <w:tcPr>
            <w:tcW w:w="1077" w:type="dxa"/>
          </w:tcPr>
          <w:p>
            <w:pPr>
              <w:pStyle w:val="0"/>
              <w:jc w:val="center"/>
            </w:pPr>
            <w:r>
              <w:rPr>
                <w:sz w:val="20"/>
              </w:rPr>
              <w:t xml:space="preserve">17,6</w:t>
            </w:r>
          </w:p>
        </w:tc>
      </w:tr>
      <w:tr>
        <w:tc>
          <w:tcPr>
            <w:vMerge w:val="continue"/>
          </w:tcPr>
          <w:p/>
        </w:tc>
        <w:tc>
          <w:tcPr>
            <w:tcW w:w="1417" w:type="dxa"/>
          </w:tcPr>
          <w:p>
            <w:pPr>
              <w:pStyle w:val="0"/>
            </w:pPr>
            <w:r>
              <w:rPr>
                <w:sz w:val="20"/>
              </w:rPr>
              <w:t xml:space="preserve">Средняя</w:t>
            </w:r>
          </w:p>
        </w:tc>
        <w:tc>
          <w:tcPr>
            <w:tcW w:w="1247" w:type="dxa"/>
          </w:tcPr>
          <w:p>
            <w:pPr>
              <w:pStyle w:val="0"/>
              <w:jc w:val="center"/>
            </w:pPr>
            <w:r>
              <w:rPr>
                <w:sz w:val="20"/>
              </w:rPr>
              <w:t xml:space="preserve">1866,4</w:t>
            </w:r>
          </w:p>
        </w:tc>
        <w:tc>
          <w:tcPr>
            <w:tcW w:w="1077" w:type="dxa"/>
          </w:tcPr>
          <w:p>
            <w:pPr>
              <w:pStyle w:val="0"/>
              <w:jc w:val="center"/>
            </w:pPr>
            <w:r>
              <w:rPr>
                <w:sz w:val="20"/>
              </w:rPr>
              <w:t xml:space="preserve">76,4</w:t>
            </w:r>
          </w:p>
        </w:tc>
      </w:tr>
      <w:tr>
        <w:tc>
          <w:tcPr>
            <w:vMerge w:val="continue"/>
          </w:tcPr>
          <w:p/>
        </w:tc>
        <w:tc>
          <w:tcPr>
            <w:tcW w:w="1417" w:type="dxa"/>
          </w:tcPr>
          <w:p>
            <w:pPr>
              <w:pStyle w:val="0"/>
            </w:pPr>
            <w:r>
              <w:rPr>
                <w:sz w:val="20"/>
              </w:rPr>
              <w:t xml:space="preserve">Слабая</w:t>
            </w:r>
          </w:p>
        </w:tc>
        <w:tc>
          <w:tcPr>
            <w:tcW w:w="1247" w:type="dxa"/>
          </w:tcPr>
          <w:p>
            <w:pPr>
              <w:pStyle w:val="0"/>
              <w:jc w:val="center"/>
            </w:pPr>
            <w:r>
              <w:rPr>
                <w:sz w:val="20"/>
              </w:rPr>
              <w:t xml:space="preserve">144,5</w:t>
            </w:r>
          </w:p>
        </w:tc>
        <w:tc>
          <w:tcPr>
            <w:tcW w:w="1077" w:type="dxa"/>
          </w:tcPr>
          <w:p>
            <w:pPr>
              <w:pStyle w:val="0"/>
              <w:jc w:val="center"/>
            </w:pPr>
            <w:r>
              <w:rPr>
                <w:sz w:val="20"/>
              </w:rPr>
              <w:t xml:space="preserve">6</w:t>
            </w:r>
          </w:p>
        </w:tc>
      </w:tr>
      <w:tr>
        <w:tc>
          <w:tcPr>
            <w:gridSpan w:val="2"/>
            <w:tcW w:w="6748" w:type="dxa"/>
          </w:tcPr>
          <w:p>
            <w:pPr>
              <w:pStyle w:val="0"/>
            </w:pPr>
            <w:r>
              <w:rPr>
                <w:sz w:val="20"/>
              </w:rPr>
              <w:t xml:space="preserve">Всего по зоне активного или массового отдыха</w:t>
            </w:r>
          </w:p>
        </w:tc>
        <w:tc>
          <w:tcPr>
            <w:tcW w:w="1247" w:type="dxa"/>
          </w:tcPr>
          <w:p>
            <w:pPr>
              <w:pStyle w:val="0"/>
              <w:jc w:val="center"/>
            </w:pPr>
            <w:r>
              <w:rPr>
                <w:sz w:val="20"/>
              </w:rPr>
              <w:t xml:space="preserve">2441,5</w:t>
            </w:r>
          </w:p>
        </w:tc>
        <w:tc>
          <w:tcPr>
            <w:tcW w:w="1077" w:type="dxa"/>
          </w:tcPr>
          <w:p>
            <w:pPr>
              <w:pStyle w:val="0"/>
              <w:jc w:val="center"/>
            </w:pPr>
            <w:r>
              <w:rPr>
                <w:sz w:val="20"/>
              </w:rPr>
              <w:t xml:space="preserve">100</w:t>
            </w:r>
          </w:p>
        </w:tc>
      </w:tr>
      <w:tr>
        <w:tc>
          <w:tcPr>
            <w:tcW w:w="5331" w:type="dxa"/>
            <w:vMerge w:val="restart"/>
          </w:tcPr>
          <w:p>
            <w:pPr>
              <w:pStyle w:val="0"/>
            </w:pPr>
            <w:r>
              <w:rPr>
                <w:sz w:val="20"/>
              </w:rPr>
              <w:t xml:space="preserve">2. Зона тихого прогулочного отдыха</w:t>
            </w:r>
          </w:p>
        </w:tc>
        <w:tc>
          <w:tcPr>
            <w:tcW w:w="1417" w:type="dxa"/>
          </w:tcPr>
          <w:p>
            <w:pPr>
              <w:pStyle w:val="0"/>
            </w:pPr>
            <w:r>
              <w:rPr>
                <w:sz w:val="20"/>
              </w:rPr>
              <w:t xml:space="preserve">Высокая</w:t>
            </w:r>
          </w:p>
        </w:tc>
        <w:tc>
          <w:tcPr>
            <w:tcW w:w="1247" w:type="dxa"/>
          </w:tcPr>
          <w:p>
            <w:pPr>
              <w:pStyle w:val="0"/>
              <w:jc w:val="center"/>
            </w:pPr>
            <w:r>
              <w:rPr>
                <w:sz w:val="20"/>
              </w:rPr>
              <w:t xml:space="preserve">394,3</w:t>
            </w:r>
          </w:p>
        </w:tc>
        <w:tc>
          <w:tcPr>
            <w:tcW w:w="1077" w:type="dxa"/>
          </w:tcPr>
          <w:p>
            <w:pPr>
              <w:pStyle w:val="0"/>
              <w:jc w:val="center"/>
            </w:pPr>
            <w:r>
              <w:rPr>
                <w:sz w:val="20"/>
              </w:rPr>
              <w:t xml:space="preserve">14,1</w:t>
            </w:r>
          </w:p>
        </w:tc>
      </w:tr>
      <w:tr>
        <w:tc>
          <w:tcPr>
            <w:vMerge w:val="continue"/>
          </w:tcPr>
          <w:p/>
        </w:tc>
        <w:tc>
          <w:tcPr>
            <w:tcW w:w="1417" w:type="dxa"/>
          </w:tcPr>
          <w:p>
            <w:pPr>
              <w:pStyle w:val="0"/>
            </w:pPr>
            <w:r>
              <w:rPr>
                <w:sz w:val="20"/>
              </w:rPr>
              <w:t xml:space="preserve">Средняя</w:t>
            </w:r>
          </w:p>
        </w:tc>
        <w:tc>
          <w:tcPr>
            <w:tcW w:w="1247" w:type="dxa"/>
          </w:tcPr>
          <w:p>
            <w:pPr>
              <w:pStyle w:val="0"/>
              <w:jc w:val="center"/>
            </w:pPr>
            <w:r>
              <w:rPr>
                <w:sz w:val="20"/>
              </w:rPr>
              <w:t xml:space="preserve">2139,9</w:t>
            </w:r>
          </w:p>
        </w:tc>
        <w:tc>
          <w:tcPr>
            <w:tcW w:w="1077" w:type="dxa"/>
          </w:tcPr>
          <w:p>
            <w:pPr>
              <w:pStyle w:val="0"/>
              <w:jc w:val="center"/>
            </w:pPr>
            <w:r>
              <w:rPr>
                <w:sz w:val="20"/>
              </w:rPr>
              <w:t xml:space="preserve">76,7</w:t>
            </w:r>
          </w:p>
        </w:tc>
      </w:tr>
      <w:tr>
        <w:tc>
          <w:tcPr>
            <w:vMerge w:val="continue"/>
          </w:tcPr>
          <w:p/>
        </w:tc>
        <w:tc>
          <w:tcPr>
            <w:tcW w:w="1417" w:type="dxa"/>
          </w:tcPr>
          <w:p>
            <w:pPr>
              <w:pStyle w:val="0"/>
            </w:pPr>
            <w:r>
              <w:rPr>
                <w:sz w:val="20"/>
              </w:rPr>
              <w:t xml:space="preserve">Слабая</w:t>
            </w:r>
          </w:p>
        </w:tc>
        <w:tc>
          <w:tcPr>
            <w:tcW w:w="1247" w:type="dxa"/>
          </w:tcPr>
          <w:p>
            <w:pPr>
              <w:pStyle w:val="0"/>
              <w:jc w:val="center"/>
            </w:pPr>
            <w:r>
              <w:rPr>
                <w:sz w:val="20"/>
              </w:rPr>
              <w:t xml:space="preserve">257</w:t>
            </w:r>
          </w:p>
        </w:tc>
        <w:tc>
          <w:tcPr>
            <w:tcW w:w="1077" w:type="dxa"/>
          </w:tcPr>
          <w:p>
            <w:pPr>
              <w:pStyle w:val="0"/>
              <w:jc w:val="center"/>
            </w:pPr>
            <w:r>
              <w:rPr>
                <w:sz w:val="20"/>
              </w:rPr>
              <w:t xml:space="preserve">9,2</w:t>
            </w:r>
          </w:p>
        </w:tc>
      </w:tr>
      <w:tr>
        <w:tc>
          <w:tcPr>
            <w:gridSpan w:val="2"/>
            <w:tcW w:w="6748" w:type="dxa"/>
          </w:tcPr>
          <w:p>
            <w:pPr>
              <w:pStyle w:val="0"/>
            </w:pPr>
            <w:r>
              <w:rPr>
                <w:sz w:val="20"/>
              </w:rPr>
              <w:t xml:space="preserve">Всего по зоне тихого прогулочного отдыха</w:t>
            </w:r>
          </w:p>
        </w:tc>
        <w:tc>
          <w:tcPr>
            <w:tcW w:w="1247" w:type="dxa"/>
          </w:tcPr>
          <w:p>
            <w:pPr>
              <w:pStyle w:val="0"/>
              <w:jc w:val="center"/>
            </w:pPr>
            <w:r>
              <w:rPr>
                <w:sz w:val="20"/>
              </w:rPr>
              <w:t xml:space="preserve">2791,2</w:t>
            </w:r>
          </w:p>
        </w:tc>
        <w:tc>
          <w:tcPr>
            <w:tcW w:w="1077" w:type="dxa"/>
          </w:tcPr>
          <w:p>
            <w:pPr>
              <w:pStyle w:val="0"/>
              <w:jc w:val="center"/>
            </w:pPr>
            <w:r>
              <w:rPr>
                <w:sz w:val="20"/>
              </w:rPr>
              <w:t xml:space="preserve">100</w:t>
            </w:r>
          </w:p>
        </w:tc>
      </w:tr>
      <w:tr>
        <w:tc>
          <w:tcPr>
            <w:tcW w:w="5331" w:type="dxa"/>
            <w:vMerge w:val="restart"/>
          </w:tcPr>
          <w:p>
            <w:pPr>
              <w:pStyle w:val="0"/>
            </w:pPr>
            <w:r>
              <w:rPr>
                <w:sz w:val="20"/>
              </w:rPr>
              <w:t xml:space="preserve">3. Зона спортивно-оздоровительного отдыха</w:t>
            </w:r>
          </w:p>
        </w:tc>
        <w:tc>
          <w:tcPr>
            <w:tcW w:w="1417" w:type="dxa"/>
          </w:tcPr>
          <w:p>
            <w:pPr>
              <w:pStyle w:val="0"/>
            </w:pPr>
            <w:r>
              <w:rPr>
                <w:sz w:val="20"/>
              </w:rPr>
              <w:t xml:space="preserve">Высокая</w:t>
            </w:r>
          </w:p>
        </w:tc>
        <w:tc>
          <w:tcPr>
            <w:tcW w:w="1247" w:type="dxa"/>
          </w:tcPr>
          <w:p>
            <w:pPr>
              <w:pStyle w:val="0"/>
              <w:jc w:val="center"/>
            </w:pPr>
            <w:r>
              <w:rPr>
                <w:sz w:val="20"/>
              </w:rPr>
              <w:t xml:space="preserve">173,3</w:t>
            </w:r>
          </w:p>
        </w:tc>
        <w:tc>
          <w:tcPr>
            <w:tcW w:w="1077" w:type="dxa"/>
          </w:tcPr>
          <w:p>
            <w:pPr>
              <w:pStyle w:val="0"/>
              <w:jc w:val="center"/>
            </w:pPr>
            <w:r>
              <w:rPr>
                <w:sz w:val="20"/>
              </w:rPr>
              <w:t xml:space="preserve">58,9</w:t>
            </w:r>
          </w:p>
        </w:tc>
      </w:tr>
      <w:tr>
        <w:tc>
          <w:tcPr>
            <w:vMerge w:val="continue"/>
          </w:tcPr>
          <w:p/>
        </w:tc>
        <w:tc>
          <w:tcPr>
            <w:tcW w:w="1417" w:type="dxa"/>
          </w:tcPr>
          <w:p>
            <w:pPr>
              <w:pStyle w:val="0"/>
            </w:pPr>
            <w:r>
              <w:rPr>
                <w:sz w:val="20"/>
              </w:rPr>
              <w:t xml:space="preserve">Средняя</w:t>
            </w:r>
          </w:p>
        </w:tc>
        <w:tc>
          <w:tcPr>
            <w:tcW w:w="1247" w:type="dxa"/>
          </w:tcPr>
          <w:p>
            <w:pPr>
              <w:pStyle w:val="0"/>
              <w:jc w:val="center"/>
            </w:pPr>
            <w:r>
              <w:rPr>
                <w:sz w:val="20"/>
              </w:rPr>
              <w:t xml:space="preserve">93</w:t>
            </w:r>
          </w:p>
        </w:tc>
        <w:tc>
          <w:tcPr>
            <w:tcW w:w="1077" w:type="dxa"/>
          </w:tcPr>
          <w:p>
            <w:pPr>
              <w:pStyle w:val="0"/>
              <w:jc w:val="center"/>
            </w:pPr>
            <w:r>
              <w:rPr>
                <w:sz w:val="20"/>
              </w:rPr>
              <w:t xml:space="preserve">31,6</w:t>
            </w:r>
          </w:p>
        </w:tc>
      </w:tr>
      <w:tr>
        <w:tc>
          <w:tcPr>
            <w:vMerge w:val="continue"/>
          </w:tcPr>
          <w:p/>
        </w:tc>
        <w:tc>
          <w:tcPr>
            <w:tcW w:w="1417" w:type="dxa"/>
          </w:tcPr>
          <w:p>
            <w:pPr>
              <w:pStyle w:val="0"/>
            </w:pPr>
            <w:r>
              <w:rPr>
                <w:sz w:val="20"/>
              </w:rPr>
              <w:t xml:space="preserve">Слабая</w:t>
            </w:r>
          </w:p>
        </w:tc>
        <w:tc>
          <w:tcPr>
            <w:tcW w:w="1247" w:type="dxa"/>
          </w:tcPr>
          <w:p>
            <w:pPr>
              <w:pStyle w:val="0"/>
              <w:jc w:val="center"/>
            </w:pPr>
            <w:r>
              <w:rPr>
                <w:sz w:val="20"/>
              </w:rPr>
              <w:t xml:space="preserve">27,8</w:t>
            </w:r>
          </w:p>
        </w:tc>
        <w:tc>
          <w:tcPr>
            <w:tcW w:w="1077" w:type="dxa"/>
          </w:tcPr>
          <w:p>
            <w:pPr>
              <w:pStyle w:val="0"/>
              <w:jc w:val="center"/>
            </w:pPr>
            <w:r>
              <w:rPr>
                <w:sz w:val="20"/>
              </w:rPr>
              <w:t xml:space="preserve">9,5</w:t>
            </w:r>
          </w:p>
        </w:tc>
      </w:tr>
      <w:tr>
        <w:tc>
          <w:tcPr>
            <w:gridSpan w:val="2"/>
            <w:tcW w:w="6748" w:type="dxa"/>
          </w:tcPr>
          <w:p>
            <w:pPr>
              <w:pStyle w:val="0"/>
            </w:pPr>
            <w:r>
              <w:rPr>
                <w:sz w:val="20"/>
              </w:rPr>
              <w:t xml:space="preserve">Всего по зоне спортивно-оздоровительного отдыха</w:t>
            </w:r>
          </w:p>
        </w:tc>
        <w:tc>
          <w:tcPr>
            <w:tcW w:w="1247" w:type="dxa"/>
          </w:tcPr>
          <w:p>
            <w:pPr>
              <w:pStyle w:val="0"/>
              <w:jc w:val="center"/>
            </w:pPr>
            <w:r>
              <w:rPr>
                <w:sz w:val="20"/>
              </w:rPr>
              <w:t xml:space="preserve">294,1</w:t>
            </w:r>
          </w:p>
        </w:tc>
        <w:tc>
          <w:tcPr>
            <w:tcW w:w="1077" w:type="dxa"/>
          </w:tcPr>
          <w:p>
            <w:pPr>
              <w:pStyle w:val="0"/>
              <w:jc w:val="center"/>
            </w:pPr>
            <w:r>
              <w:rPr>
                <w:sz w:val="20"/>
              </w:rPr>
              <w:t xml:space="preserve">100</w:t>
            </w:r>
          </w:p>
        </w:tc>
      </w:tr>
      <w:tr>
        <w:tc>
          <w:tcPr>
            <w:tcW w:w="5331" w:type="dxa"/>
            <w:vMerge w:val="restart"/>
          </w:tcPr>
          <w:p>
            <w:pPr>
              <w:pStyle w:val="0"/>
            </w:pPr>
            <w:r>
              <w:rPr>
                <w:sz w:val="20"/>
              </w:rPr>
              <w:t xml:space="preserve">4. Зона перспективной застройки</w:t>
            </w:r>
          </w:p>
        </w:tc>
        <w:tc>
          <w:tcPr>
            <w:tcW w:w="1417" w:type="dxa"/>
          </w:tcPr>
          <w:p>
            <w:pPr>
              <w:pStyle w:val="0"/>
            </w:pPr>
            <w:r>
              <w:rPr>
                <w:sz w:val="20"/>
              </w:rPr>
              <w:t xml:space="preserve">Высокая</w:t>
            </w:r>
          </w:p>
        </w:tc>
        <w:tc>
          <w:tcPr>
            <w:tcW w:w="1247" w:type="dxa"/>
          </w:tcPr>
          <w:p>
            <w:pPr>
              <w:pStyle w:val="0"/>
              <w:jc w:val="center"/>
            </w:pPr>
            <w:r>
              <w:rPr>
                <w:sz w:val="20"/>
              </w:rPr>
              <w:t xml:space="preserve">12,8</w:t>
            </w:r>
          </w:p>
        </w:tc>
        <w:tc>
          <w:tcPr>
            <w:tcW w:w="1077" w:type="dxa"/>
          </w:tcPr>
          <w:p>
            <w:pPr>
              <w:pStyle w:val="0"/>
              <w:jc w:val="center"/>
            </w:pPr>
            <w:r>
              <w:rPr>
                <w:sz w:val="20"/>
              </w:rPr>
              <w:t xml:space="preserve">48,9</w:t>
            </w:r>
          </w:p>
        </w:tc>
      </w:tr>
      <w:tr>
        <w:tc>
          <w:tcPr>
            <w:vMerge w:val="continue"/>
          </w:tcPr>
          <w:p/>
        </w:tc>
        <w:tc>
          <w:tcPr>
            <w:tcW w:w="1417" w:type="dxa"/>
          </w:tcPr>
          <w:p>
            <w:pPr>
              <w:pStyle w:val="0"/>
            </w:pPr>
            <w:r>
              <w:rPr>
                <w:sz w:val="20"/>
              </w:rPr>
              <w:t xml:space="preserve">Средняя</w:t>
            </w:r>
          </w:p>
        </w:tc>
        <w:tc>
          <w:tcPr>
            <w:tcW w:w="1247" w:type="dxa"/>
          </w:tcPr>
          <w:p>
            <w:pPr>
              <w:pStyle w:val="0"/>
              <w:jc w:val="center"/>
            </w:pPr>
            <w:r>
              <w:rPr>
                <w:sz w:val="20"/>
              </w:rPr>
              <w:t xml:space="preserve">7,9</w:t>
            </w:r>
          </w:p>
        </w:tc>
        <w:tc>
          <w:tcPr>
            <w:tcW w:w="1077" w:type="dxa"/>
          </w:tcPr>
          <w:p>
            <w:pPr>
              <w:pStyle w:val="0"/>
              <w:jc w:val="center"/>
            </w:pPr>
            <w:r>
              <w:rPr>
                <w:sz w:val="20"/>
              </w:rPr>
              <w:t xml:space="preserve">30,1</w:t>
            </w:r>
          </w:p>
        </w:tc>
      </w:tr>
      <w:tr>
        <w:tc>
          <w:tcPr>
            <w:vMerge w:val="continue"/>
          </w:tcPr>
          <w:p/>
        </w:tc>
        <w:tc>
          <w:tcPr>
            <w:tcW w:w="1417" w:type="dxa"/>
          </w:tcPr>
          <w:p>
            <w:pPr>
              <w:pStyle w:val="0"/>
            </w:pPr>
            <w:r>
              <w:rPr>
                <w:sz w:val="20"/>
              </w:rPr>
              <w:t xml:space="preserve">Слабая</w:t>
            </w:r>
          </w:p>
        </w:tc>
        <w:tc>
          <w:tcPr>
            <w:tcW w:w="1247" w:type="dxa"/>
          </w:tcPr>
          <w:p>
            <w:pPr>
              <w:pStyle w:val="0"/>
              <w:jc w:val="center"/>
            </w:pPr>
            <w:r>
              <w:rPr>
                <w:sz w:val="20"/>
              </w:rPr>
              <w:t xml:space="preserve">5,5</w:t>
            </w:r>
          </w:p>
        </w:tc>
        <w:tc>
          <w:tcPr>
            <w:tcW w:w="1077" w:type="dxa"/>
          </w:tcPr>
          <w:p>
            <w:pPr>
              <w:pStyle w:val="0"/>
              <w:jc w:val="center"/>
            </w:pPr>
            <w:r>
              <w:rPr>
                <w:sz w:val="20"/>
              </w:rPr>
              <w:t xml:space="preserve">21</w:t>
            </w:r>
          </w:p>
        </w:tc>
      </w:tr>
      <w:tr>
        <w:tc>
          <w:tcPr>
            <w:gridSpan w:val="2"/>
            <w:tcW w:w="6748" w:type="dxa"/>
          </w:tcPr>
          <w:p>
            <w:pPr>
              <w:pStyle w:val="0"/>
            </w:pPr>
            <w:r>
              <w:rPr>
                <w:sz w:val="20"/>
              </w:rPr>
              <w:t xml:space="preserve">Всего по зоне перспективной застройки</w:t>
            </w:r>
          </w:p>
        </w:tc>
        <w:tc>
          <w:tcPr>
            <w:tcW w:w="1247" w:type="dxa"/>
          </w:tcPr>
          <w:p>
            <w:pPr>
              <w:pStyle w:val="0"/>
              <w:jc w:val="center"/>
            </w:pPr>
            <w:r>
              <w:rPr>
                <w:sz w:val="20"/>
              </w:rPr>
              <w:t xml:space="preserve">26,2</w:t>
            </w:r>
          </w:p>
        </w:tc>
        <w:tc>
          <w:tcPr>
            <w:tcW w:w="1077" w:type="dxa"/>
          </w:tcPr>
          <w:p>
            <w:pPr>
              <w:pStyle w:val="0"/>
              <w:jc w:val="center"/>
            </w:pPr>
            <w:r>
              <w:rPr>
                <w:sz w:val="20"/>
              </w:rPr>
              <w:t xml:space="preserve">100</w:t>
            </w:r>
          </w:p>
        </w:tc>
      </w:tr>
      <w:tr>
        <w:tc>
          <w:tcPr>
            <w:tcW w:w="5331" w:type="dxa"/>
            <w:vMerge w:val="restart"/>
          </w:tcPr>
          <w:p>
            <w:pPr>
              <w:pStyle w:val="0"/>
            </w:pPr>
            <w:r>
              <w:rPr>
                <w:sz w:val="20"/>
              </w:rPr>
              <w:t xml:space="preserve">Итого по городским лесам</w:t>
            </w:r>
          </w:p>
        </w:tc>
        <w:tc>
          <w:tcPr>
            <w:tcW w:w="1417" w:type="dxa"/>
          </w:tcPr>
          <w:p>
            <w:pPr>
              <w:pStyle w:val="0"/>
            </w:pPr>
            <w:r>
              <w:rPr>
                <w:sz w:val="20"/>
              </w:rPr>
              <w:t xml:space="preserve">Высокая</w:t>
            </w:r>
          </w:p>
        </w:tc>
        <w:tc>
          <w:tcPr>
            <w:tcW w:w="1247" w:type="dxa"/>
          </w:tcPr>
          <w:p>
            <w:pPr>
              <w:pStyle w:val="0"/>
              <w:jc w:val="center"/>
            </w:pPr>
            <w:r>
              <w:rPr>
                <w:sz w:val="20"/>
              </w:rPr>
              <w:t xml:space="preserve">1011,0</w:t>
            </w:r>
          </w:p>
        </w:tc>
        <w:tc>
          <w:tcPr>
            <w:tcW w:w="1077" w:type="dxa"/>
          </w:tcPr>
          <w:p>
            <w:pPr>
              <w:pStyle w:val="0"/>
              <w:jc w:val="center"/>
            </w:pPr>
            <w:r>
              <w:rPr>
                <w:sz w:val="20"/>
              </w:rPr>
              <w:t xml:space="preserve">18,2</w:t>
            </w:r>
          </w:p>
        </w:tc>
      </w:tr>
      <w:tr>
        <w:tc>
          <w:tcPr>
            <w:vMerge w:val="continue"/>
          </w:tcPr>
          <w:p/>
        </w:tc>
        <w:tc>
          <w:tcPr>
            <w:tcW w:w="1417" w:type="dxa"/>
          </w:tcPr>
          <w:p>
            <w:pPr>
              <w:pStyle w:val="0"/>
            </w:pPr>
            <w:r>
              <w:rPr>
                <w:sz w:val="20"/>
              </w:rPr>
              <w:t xml:space="preserve">Средняя</w:t>
            </w:r>
          </w:p>
        </w:tc>
        <w:tc>
          <w:tcPr>
            <w:tcW w:w="1247" w:type="dxa"/>
          </w:tcPr>
          <w:p>
            <w:pPr>
              <w:pStyle w:val="0"/>
              <w:jc w:val="center"/>
            </w:pPr>
            <w:r>
              <w:rPr>
                <w:sz w:val="20"/>
              </w:rPr>
              <w:t xml:space="preserve">4107,2</w:t>
            </w:r>
          </w:p>
        </w:tc>
        <w:tc>
          <w:tcPr>
            <w:tcW w:w="1077" w:type="dxa"/>
          </w:tcPr>
          <w:p>
            <w:pPr>
              <w:pStyle w:val="0"/>
              <w:jc w:val="center"/>
            </w:pPr>
            <w:r>
              <w:rPr>
                <w:sz w:val="20"/>
              </w:rPr>
              <w:t xml:space="preserve">74,0</w:t>
            </w:r>
          </w:p>
        </w:tc>
      </w:tr>
      <w:tr>
        <w:tc>
          <w:tcPr>
            <w:vMerge w:val="continue"/>
          </w:tcPr>
          <w:p/>
        </w:tc>
        <w:tc>
          <w:tcPr>
            <w:tcW w:w="1417" w:type="dxa"/>
          </w:tcPr>
          <w:p>
            <w:pPr>
              <w:pStyle w:val="0"/>
            </w:pPr>
            <w:r>
              <w:rPr>
                <w:sz w:val="20"/>
              </w:rPr>
              <w:t xml:space="preserve">Слабая</w:t>
            </w:r>
          </w:p>
        </w:tc>
        <w:tc>
          <w:tcPr>
            <w:tcW w:w="1247" w:type="dxa"/>
          </w:tcPr>
          <w:p>
            <w:pPr>
              <w:pStyle w:val="0"/>
              <w:jc w:val="center"/>
            </w:pPr>
            <w:r>
              <w:rPr>
                <w:sz w:val="20"/>
              </w:rPr>
              <w:t xml:space="preserve">434,8</w:t>
            </w:r>
          </w:p>
        </w:tc>
        <w:tc>
          <w:tcPr>
            <w:tcW w:w="1077" w:type="dxa"/>
          </w:tcPr>
          <w:p>
            <w:pPr>
              <w:pStyle w:val="0"/>
              <w:jc w:val="center"/>
            </w:pPr>
            <w:r>
              <w:rPr>
                <w:sz w:val="20"/>
              </w:rPr>
              <w:t xml:space="preserve">7,8</w:t>
            </w:r>
          </w:p>
        </w:tc>
      </w:tr>
      <w:tr>
        <w:tc>
          <w:tcPr>
            <w:gridSpan w:val="2"/>
            <w:tcW w:w="6748" w:type="dxa"/>
          </w:tcPr>
          <w:p>
            <w:pPr>
              <w:pStyle w:val="0"/>
            </w:pPr>
            <w:r>
              <w:rPr>
                <w:sz w:val="20"/>
              </w:rPr>
              <w:t xml:space="preserve">Всего</w:t>
            </w:r>
          </w:p>
        </w:tc>
        <w:tc>
          <w:tcPr>
            <w:tcW w:w="1247" w:type="dxa"/>
          </w:tcPr>
          <w:p>
            <w:pPr>
              <w:pStyle w:val="0"/>
              <w:jc w:val="center"/>
            </w:pPr>
            <w:r>
              <w:rPr>
                <w:sz w:val="20"/>
              </w:rPr>
              <w:t xml:space="preserve">5553,0</w:t>
            </w:r>
          </w:p>
        </w:tc>
        <w:tc>
          <w:tcPr>
            <w:tcW w:w="1077" w:type="dxa"/>
          </w:tcPr>
          <w:p>
            <w:pPr>
              <w:pStyle w:val="0"/>
              <w:jc w:val="center"/>
            </w:pPr>
            <w:r>
              <w:rPr>
                <w:sz w:val="20"/>
              </w:rPr>
              <w:t xml:space="preserve">100</w:t>
            </w:r>
          </w:p>
        </w:tc>
      </w:tr>
    </w:tbl>
    <w:p>
      <w:pPr>
        <w:pStyle w:val="0"/>
        <w:ind w:firstLine="540"/>
        <w:jc w:val="both"/>
      </w:pPr>
      <w:r>
        <w:rPr>
          <w:sz w:val="20"/>
        </w:rPr>
      </w:r>
    </w:p>
    <w:p>
      <w:pPr>
        <w:pStyle w:val="0"/>
        <w:ind w:firstLine="540"/>
        <w:jc w:val="both"/>
      </w:pPr>
      <w:r>
        <w:rPr>
          <w:sz w:val="20"/>
        </w:rPr>
        <w:t xml:space="preserve">Ландшафтные участки, имеющие лучшую характеристику состояния древостоев и пригодные к использованию без дополнительных мероприятий или проведением мероприятий в незначительных объемах (по уборке сухостоя, захламленности, фаутных деревьев), составляют 18,2% территории городских лесов (1011,0 га).</w:t>
      </w:r>
    </w:p>
    <w:p>
      <w:pPr>
        <w:pStyle w:val="0"/>
        <w:spacing w:before="200" w:lineRule="auto"/>
        <w:ind w:firstLine="540"/>
        <w:jc w:val="both"/>
      </w:pPr>
      <w:r>
        <w:rPr>
          <w:sz w:val="20"/>
        </w:rPr>
        <w:t xml:space="preserve">Ландшафтные участки, имеющие хорошие показатели, но при этом отдельные компоненты требуют проведения несложных мероприятий по улучшению условий для отдыха, представлены значительной площадью 4107,2 га (74,0%). К этим участкам отнесены насаждения, требующие улучшения эстетических качеств ландшафтов за счет проведения лесохозяйственных мероприятий (ландшафтных рубок, уборки сухостоя и захламленности).</w:t>
      </w:r>
    </w:p>
    <w:p>
      <w:pPr>
        <w:pStyle w:val="0"/>
        <w:spacing w:before="200" w:lineRule="auto"/>
        <w:ind w:firstLine="540"/>
        <w:jc w:val="both"/>
      </w:pPr>
      <w:r>
        <w:rPr>
          <w:sz w:val="20"/>
        </w:rPr>
        <w:t xml:space="preserve">Площадь 434,8 га (7,8%) занимают ландшафтные участки, которые, ввиду преобладания отрицательных показателей, характеризуются низкой оценкой и которые, в целях создания благоприятных условий для отдыха, требуют значительных материальных затрат.</w:t>
      </w:r>
    </w:p>
    <w:p>
      <w:pPr>
        <w:pStyle w:val="0"/>
        <w:spacing w:before="200" w:lineRule="auto"/>
        <w:ind w:firstLine="540"/>
        <w:jc w:val="both"/>
      </w:pPr>
      <w:r>
        <w:rPr>
          <w:sz w:val="20"/>
        </w:rPr>
        <w:t xml:space="preserve">К ландшафтным участкам с низкой рекреационной оценкой отнесены насаждения с наличием в значительных объемах сухостойных деревьев и захламленности, а также, произрастающие на сырых и мокрых участках. Если улучшение рекреационных функций в насаждениях с наличием сухостойных деревьев и захламленности предполагается за счет их уборки, то существующие рекреационные качества последних останутся неизменными, так как в них проведение мероприятий не намечается.</w:t>
      </w:r>
    </w:p>
    <w:p>
      <w:pPr>
        <w:pStyle w:val="0"/>
        <w:ind w:firstLine="540"/>
        <w:jc w:val="both"/>
      </w:pPr>
      <w:r>
        <w:rPr>
          <w:sz w:val="20"/>
        </w:rPr>
      </w:r>
    </w:p>
    <w:p>
      <w:pPr>
        <w:pStyle w:val="2"/>
        <w:outlineLvl w:val="3"/>
        <w:jc w:val="center"/>
      </w:pPr>
      <w:r>
        <w:rPr>
          <w:sz w:val="20"/>
        </w:rPr>
        <w:t xml:space="preserve">2.8.7. Устойчивость насаждений</w:t>
      </w:r>
    </w:p>
    <w:p>
      <w:pPr>
        <w:pStyle w:val="0"/>
        <w:ind w:firstLine="540"/>
        <w:jc w:val="both"/>
      </w:pPr>
      <w:r>
        <w:rPr>
          <w:sz w:val="20"/>
        </w:rPr>
      </w:r>
    </w:p>
    <w:p>
      <w:pPr>
        <w:pStyle w:val="0"/>
        <w:ind w:firstLine="540"/>
        <w:jc w:val="both"/>
      </w:pPr>
      <w:r>
        <w:rPr>
          <w:sz w:val="20"/>
        </w:rPr>
        <w:t xml:space="preserve">При определении устойчивости насаждений лесоустройством учитывалась их способность противостоять неблагоприятным условиям роста и развития, ведущим к преждевременному распаду древостоев и к смене пород. Устойчивость насаждений показывает их общее состояние, качество роста и развития, уровень естественного возобновления (таблица 2.8.7.1).</w:t>
      </w:r>
    </w:p>
    <w:p>
      <w:pPr>
        <w:pStyle w:val="0"/>
        <w:jc w:val="right"/>
      </w:pPr>
      <w:r>
        <w:rPr>
          <w:sz w:val="20"/>
        </w:rPr>
      </w:r>
    </w:p>
    <w:p>
      <w:pPr>
        <w:pStyle w:val="0"/>
        <w:jc w:val="right"/>
      </w:pPr>
      <w:r>
        <w:rPr>
          <w:sz w:val="20"/>
        </w:rPr>
        <w:t xml:space="preserve">Таблица 2.8.7.1</w:t>
      </w:r>
    </w:p>
    <w:p>
      <w:pPr>
        <w:pStyle w:val="0"/>
        <w:jc w:val="right"/>
      </w:pPr>
      <w:r>
        <w:rPr>
          <w:sz w:val="20"/>
        </w:rPr>
      </w:r>
    </w:p>
    <w:p>
      <w:pPr>
        <w:pStyle w:val="0"/>
        <w:jc w:val="center"/>
      </w:pPr>
      <w:r>
        <w:rPr>
          <w:sz w:val="20"/>
        </w:rPr>
        <w:t xml:space="preserve">Оценка устойчивости насаждений</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21"/>
        <w:gridCol w:w="7451"/>
      </w:tblGrid>
      <w:tr>
        <w:tc>
          <w:tcPr>
            <w:tcW w:w="1621" w:type="dxa"/>
          </w:tcPr>
          <w:p>
            <w:pPr>
              <w:pStyle w:val="0"/>
              <w:jc w:val="center"/>
            </w:pPr>
            <w:r>
              <w:rPr>
                <w:sz w:val="20"/>
              </w:rPr>
              <w:t xml:space="preserve">Класс устойчивости</w:t>
            </w:r>
          </w:p>
        </w:tc>
        <w:tc>
          <w:tcPr>
            <w:tcW w:w="7451" w:type="dxa"/>
          </w:tcPr>
          <w:p>
            <w:pPr>
              <w:pStyle w:val="0"/>
              <w:jc w:val="center"/>
            </w:pPr>
            <w:r>
              <w:rPr>
                <w:sz w:val="20"/>
              </w:rPr>
              <w:t xml:space="preserve">Характеристика класса</w:t>
            </w:r>
          </w:p>
        </w:tc>
      </w:tr>
      <w:tr>
        <w:tc>
          <w:tcPr>
            <w:tcW w:w="1621" w:type="dxa"/>
          </w:tcPr>
          <w:p>
            <w:pPr>
              <w:pStyle w:val="0"/>
              <w:jc w:val="center"/>
            </w:pPr>
            <w:r>
              <w:rPr>
                <w:sz w:val="20"/>
              </w:rPr>
              <w:t xml:space="preserve">1</w:t>
            </w:r>
          </w:p>
        </w:tc>
        <w:tc>
          <w:tcPr>
            <w:tcW w:w="7451" w:type="dxa"/>
          </w:tcPr>
          <w:p>
            <w:pPr>
              <w:pStyle w:val="0"/>
            </w:pPr>
            <w:r>
              <w:rPr>
                <w:sz w:val="20"/>
              </w:rPr>
              <w:t xml:space="preserve">Насаждения совершенно здоровые, хорошего роста. Подрост, подлесок и живой напочвенный покров хорошего качества и полностью покрывают почву. Здоровых деревьев в хвойных насаждениях не менее 90%, а в лиственных - 70%</w:t>
            </w:r>
          </w:p>
        </w:tc>
      </w:tr>
      <w:tr>
        <w:tc>
          <w:tcPr>
            <w:tcW w:w="1621" w:type="dxa"/>
          </w:tcPr>
          <w:p>
            <w:pPr>
              <w:pStyle w:val="0"/>
              <w:jc w:val="center"/>
            </w:pPr>
            <w:r>
              <w:rPr>
                <w:sz w:val="20"/>
              </w:rPr>
              <w:t xml:space="preserve">2</w:t>
            </w:r>
          </w:p>
        </w:tc>
        <w:tc>
          <w:tcPr>
            <w:tcW w:w="7451" w:type="dxa"/>
          </w:tcPr>
          <w:p>
            <w:pPr>
              <w:pStyle w:val="0"/>
            </w:pPr>
            <w:r>
              <w:rPr>
                <w:sz w:val="20"/>
              </w:rPr>
              <w:t xml:space="preserve">Насаждения с замедленным ростом, рыхлым строением кроны у части деревьев, бледно-зеленой окраски хвои или листьев. Подрост отсутствует или неблагонадежный, подлесок и живой напочвенный покров в значительной степени вытоптаны, почва уплотнена; здоровых деревьев в хвойных насаждениях от 71 до 90%, а в лиственных - 51 - 70%</w:t>
            </w:r>
          </w:p>
        </w:tc>
      </w:tr>
      <w:tr>
        <w:tc>
          <w:tcPr>
            <w:tcW w:w="1621" w:type="dxa"/>
          </w:tcPr>
          <w:p>
            <w:pPr>
              <w:pStyle w:val="0"/>
              <w:jc w:val="center"/>
            </w:pPr>
            <w:r>
              <w:rPr>
                <w:sz w:val="20"/>
              </w:rPr>
              <w:t xml:space="preserve">3</w:t>
            </w:r>
          </w:p>
        </w:tc>
        <w:tc>
          <w:tcPr>
            <w:tcW w:w="7451" w:type="dxa"/>
          </w:tcPr>
          <w:p>
            <w:pPr>
              <w:pStyle w:val="0"/>
            </w:pPr>
            <w:r>
              <w:rPr>
                <w:sz w:val="20"/>
              </w:rPr>
              <w:t xml:space="preserve">Насаждения с резко ослабленным ростом. Подрост отсутствует, подлесок и живой напочвенный покров вытоптаны, почва уплотнена еще больше, многие деревья имеют механические повреждения или следы действия вредителей, болезней, здоровых деревьев в хвойных насаждениях 51 - 70%, а в лиственных - 31 - 50%</w:t>
            </w:r>
          </w:p>
        </w:tc>
      </w:tr>
      <w:tr>
        <w:tc>
          <w:tcPr>
            <w:tcW w:w="1621" w:type="dxa"/>
          </w:tcPr>
          <w:p>
            <w:pPr>
              <w:pStyle w:val="0"/>
              <w:jc w:val="center"/>
            </w:pPr>
            <w:r>
              <w:rPr>
                <w:sz w:val="20"/>
              </w:rPr>
              <w:t xml:space="preserve">4</w:t>
            </w:r>
          </w:p>
        </w:tc>
        <w:tc>
          <w:tcPr>
            <w:tcW w:w="7451" w:type="dxa"/>
          </w:tcPr>
          <w:p>
            <w:pPr>
              <w:pStyle w:val="0"/>
            </w:pPr>
            <w:r>
              <w:rPr>
                <w:sz w:val="20"/>
              </w:rPr>
              <w:t xml:space="preserve">Насаждения с прекратившимся ростом, подрост, подлесок и живой напочвенный покров отсутствуют. Почва сильно утоптана. Лесная обстановка нарушена. Распад лесного сообщества вступает в завершающую стадию. Здоровых деревьев в хвойных насаждениях менее 50%, а в лиственных - 30%</w:t>
            </w:r>
          </w:p>
        </w:tc>
      </w:tr>
    </w:tbl>
    <w:p>
      <w:pPr>
        <w:pStyle w:val="0"/>
        <w:ind w:firstLine="540"/>
        <w:jc w:val="both"/>
      </w:pPr>
      <w:r>
        <w:rPr>
          <w:sz w:val="20"/>
        </w:rPr>
      </w:r>
    </w:p>
    <w:p>
      <w:pPr>
        <w:pStyle w:val="0"/>
        <w:ind w:firstLine="540"/>
        <w:jc w:val="both"/>
      </w:pPr>
      <w:r>
        <w:rPr>
          <w:sz w:val="20"/>
        </w:rPr>
        <w:t xml:space="preserve">Внешними признаками определения при таксации устойчивости насаждения явились:</w:t>
      </w:r>
    </w:p>
    <w:p>
      <w:pPr>
        <w:pStyle w:val="0"/>
        <w:spacing w:before="200" w:lineRule="auto"/>
        <w:ind w:firstLine="540"/>
        <w:jc w:val="both"/>
      </w:pPr>
      <w:r>
        <w:rPr>
          <w:sz w:val="20"/>
        </w:rPr>
        <w:t xml:space="preserve">- интенсивность роста и развития, густота охвоения или облиствения крон деревьев, окраска хвои и листвы, плотность строения крон;</w:t>
      </w:r>
    </w:p>
    <w:p>
      <w:pPr>
        <w:pStyle w:val="0"/>
        <w:spacing w:before="200" w:lineRule="auto"/>
        <w:ind w:firstLine="540"/>
        <w:jc w:val="both"/>
      </w:pPr>
      <w:r>
        <w:rPr>
          <w:sz w:val="20"/>
        </w:rPr>
        <w:t xml:space="preserve">- количество и качество подроста, подлеска, живого напочвенного покрова;</w:t>
      </w:r>
    </w:p>
    <w:p>
      <w:pPr>
        <w:pStyle w:val="0"/>
        <w:spacing w:before="200" w:lineRule="auto"/>
        <w:ind w:firstLine="540"/>
        <w:jc w:val="both"/>
      </w:pPr>
      <w:r>
        <w:rPr>
          <w:sz w:val="20"/>
        </w:rPr>
        <w:t xml:space="preserve">- степень уплотнения верхних слоев почвы;</w:t>
      </w:r>
    </w:p>
    <w:p>
      <w:pPr>
        <w:pStyle w:val="0"/>
        <w:spacing w:before="200" w:lineRule="auto"/>
        <w:ind w:firstLine="540"/>
        <w:jc w:val="both"/>
      </w:pPr>
      <w:r>
        <w:rPr>
          <w:sz w:val="20"/>
        </w:rPr>
        <w:t xml:space="preserve">- наличие механических повреждений деревьев;</w:t>
      </w:r>
    </w:p>
    <w:p>
      <w:pPr>
        <w:pStyle w:val="0"/>
        <w:spacing w:before="200" w:lineRule="auto"/>
        <w:ind w:firstLine="540"/>
        <w:jc w:val="both"/>
      </w:pPr>
      <w:r>
        <w:rPr>
          <w:sz w:val="20"/>
        </w:rPr>
        <w:t xml:space="preserve">- заселение вредными насекомыми и наличие плодовых тел грибов;</w:t>
      </w:r>
    </w:p>
    <w:p>
      <w:pPr>
        <w:pStyle w:val="0"/>
        <w:spacing w:before="200" w:lineRule="auto"/>
        <w:ind w:firstLine="540"/>
        <w:jc w:val="both"/>
      </w:pPr>
      <w:r>
        <w:rPr>
          <w:sz w:val="20"/>
        </w:rPr>
        <w:t xml:space="preserve">- процент усыхающих деревьев.</w:t>
      </w:r>
    </w:p>
    <w:p>
      <w:pPr>
        <w:pStyle w:val="0"/>
        <w:spacing w:before="200" w:lineRule="auto"/>
        <w:ind w:firstLine="540"/>
        <w:jc w:val="both"/>
      </w:pPr>
      <w:r>
        <w:rPr>
          <w:sz w:val="20"/>
        </w:rPr>
        <w:t xml:space="preserve">Степень устойчивости насаждений в городских лесах приведены в таблице 2.8.7.2.</w:t>
      </w:r>
    </w:p>
    <w:p>
      <w:pPr>
        <w:pStyle w:val="0"/>
        <w:ind w:firstLine="540"/>
        <w:jc w:val="both"/>
      </w:pPr>
      <w:r>
        <w:rPr>
          <w:sz w:val="20"/>
        </w:rPr>
      </w:r>
    </w:p>
    <w:p>
      <w:pPr>
        <w:pStyle w:val="0"/>
        <w:jc w:val="right"/>
      </w:pPr>
      <w:r>
        <w:rPr>
          <w:sz w:val="20"/>
        </w:rPr>
        <w:t xml:space="preserve">Таблица 2.8.7.2</w:t>
      </w:r>
    </w:p>
    <w:p>
      <w:pPr>
        <w:pStyle w:val="0"/>
        <w:jc w:val="right"/>
      </w:pPr>
      <w:r>
        <w:rPr>
          <w:sz w:val="20"/>
        </w:rPr>
      </w:r>
    </w:p>
    <w:p>
      <w:pPr>
        <w:pStyle w:val="0"/>
        <w:jc w:val="center"/>
      </w:pPr>
      <w:r>
        <w:rPr>
          <w:sz w:val="20"/>
        </w:rPr>
        <w:t xml:space="preserve">Устойчивость насаждений</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59"/>
        <w:gridCol w:w="1732"/>
        <w:gridCol w:w="1501"/>
        <w:gridCol w:w="1280"/>
      </w:tblGrid>
      <w:tr>
        <w:tc>
          <w:tcPr>
            <w:tcW w:w="4559" w:type="dxa"/>
            <w:vMerge w:val="restart"/>
          </w:tcPr>
          <w:p>
            <w:pPr>
              <w:pStyle w:val="0"/>
              <w:jc w:val="center"/>
            </w:pPr>
            <w:r>
              <w:rPr>
                <w:sz w:val="20"/>
              </w:rPr>
              <w:t xml:space="preserve">Функциональная зона</w:t>
            </w:r>
          </w:p>
        </w:tc>
        <w:tc>
          <w:tcPr>
            <w:gridSpan w:val="3"/>
            <w:tcW w:w="4513" w:type="dxa"/>
          </w:tcPr>
          <w:p>
            <w:pPr>
              <w:pStyle w:val="0"/>
              <w:jc w:val="center"/>
            </w:pPr>
            <w:r>
              <w:rPr>
                <w:sz w:val="20"/>
              </w:rPr>
              <w:t xml:space="preserve">Устойчивость насаждений</w:t>
            </w:r>
          </w:p>
        </w:tc>
      </w:tr>
      <w:tr>
        <w:tc>
          <w:tcPr>
            <w:vMerge w:val="continue"/>
          </w:tcPr>
          <w:p/>
        </w:tc>
        <w:tc>
          <w:tcPr>
            <w:tcW w:w="1732" w:type="dxa"/>
            <w:vMerge w:val="restart"/>
          </w:tcPr>
          <w:p>
            <w:pPr>
              <w:pStyle w:val="0"/>
              <w:jc w:val="center"/>
            </w:pPr>
            <w:r>
              <w:rPr>
                <w:sz w:val="20"/>
              </w:rPr>
              <w:t xml:space="preserve">Степень устойчивости</w:t>
            </w:r>
          </w:p>
        </w:tc>
        <w:tc>
          <w:tcPr>
            <w:gridSpan w:val="2"/>
            <w:tcW w:w="2781" w:type="dxa"/>
          </w:tcPr>
          <w:p>
            <w:pPr>
              <w:pStyle w:val="0"/>
              <w:jc w:val="center"/>
            </w:pPr>
            <w:r>
              <w:rPr>
                <w:sz w:val="20"/>
              </w:rPr>
              <w:t xml:space="preserve">площадь</w:t>
            </w:r>
          </w:p>
        </w:tc>
      </w:tr>
      <w:tr>
        <w:tc>
          <w:tcPr>
            <w:vMerge w:val="continue"/>
          </w:tcPr>
          <w:p/>
        </w:tc>
        <w:tc>
          <w:tcPr>
            <w:vMerge w:val="continue"/>
          </w:tcPr>
          <w:p/>
        </w:tc>
        <w:tc>
          <w:tcPr>
            <w:tcW w:w="1501" w:type="dxa"/>
          </w:tcPr>
          <w:p>
            <w:pPr>
              <w:pStyle w:val="0"/>
              <w:jc w:val="center"/>
            </w:pPr>
            <w:r>
              <w:rPr>
                <w:sz w:val="20"/>
              </w:rPr>
              <w:t xml:space="preserve">га</w:t>
            </w:r>
          </w:p>
        </w:tc>
        <w:tc>
          <w:tcPr>
            <w:tcW w:w="1280" w:type="dxa"/>
          </w:tcPr>
          <w:p>
            <w:pPr>
              <w:pStyle w:val="0"/>
              <w:jc w:val="center"/>
            </w:pPr>
            <w:r>
              <w:rPr>
                <w:sz w:val="20"/>
              </w:rPr>
              <w:t xml:space="preserve">%</w:t>
            </w:r>
          </w:p>
        </w:tc>
      </w:tr>
      <w:tr>
        <w:tc>
          <w:tcPr>
            <w:tcW w:w="4559" w:type="dxa"/>
            <w:vMerge w:val="restart"/>
          </w:tcPr>
          <w:p>
            <w:pPr>
              <w:pStyle w:val="0"/>
            </w:pPr>
            <w:r>
              <w:rPr>
                <w:sz w:val="20"/>
              </w:rPr>
              <w:t xml:space="preserve">Зона активного или массового отдыха</w:t>
            </w:r>
          </w:p>
        </w:tc>
        <w:tc>
          <w:tcPr>
            <w:tcW w:w="1732" w:type="dxa"/>
          </w:tcPr>
          <w:p>
            <w:pPr>
              <w:pStyle w:val="0"/>
              <w:jc w:val="center"/>
            </w:pPr>
            <w:r>
              <w:rPr>
                <w:sz w:val="20"/>
              </w:rPr>
              <w:t xml:space="preserve">1</w:t>
            </w:r>
          </w:p>
        </w:tc>
        <w:tc>
          <w:tcPr>
            <w:tcW w:w="1501" w:type="dxa"/>
          </w:tcPr>
          <w:p>
            <w:pPr>
              <w:pStyle w:val="0"/>
              <w:jc w:val="center"/>
            </w:pPr>
            <w:r>
              <w:rPr>
                <w:sz w:val="20"/>
              </w:rPr>
              <w:t xml:space="preserve">1965,5</w:t>
            </w:r>
          </w:p>
        </w:tc>
        <w:tc>
          <w:tcPr>
            <w:tcW w:w="1280" w:type="dxa"/>
          </w:tcPr>
          <w:p>
            <w:pPr>
              <w:pStyle w:val="0"/>
              <w:jc w:val="center"/>
            </w:pPr>
            <w:r>
              <w:rPr>
                <w:sz w:val="20"/>
              </w:rPr>
              <w:t xml:space="preserve">88,6</w:t>
            </w:r>
          </w:p>
        </w:tc>
      </w:tr>
      <w:tr>
        <w:tc>
          <w:tcPr>
            <w:vMerge w:val="continue"/>
          </w:tcPr>
          <w:p/>
        </w:tc>
        <w:tc>
          <w:tcPr>
            <w:tcW w:w="1732" w:type="dxa"/>
          </w:tcPr>
          <w:p>
            <w:pPr>
              <w:pStyle w:val="0"/>
              <w:jc w:val="center"/>
            </w:pPr>
            <w:r>
              <w:rPr>
                <w:sz w:val="20"/>
              </w:rPr>
              <w:t xml:space="preserve">2</w:t>
            </w:r>
          </w:p>
        </w:tc>
        <w:tc>
          <w:tcPr>
            <w:tcW w:w="1501" w:type="dxa"/>
          </w:tcPr>
          <w:p>
            <w:pPr>
              <w:pStyle w:val="0"/>
              <w:jc w:val="center"/>
            </w:pPr>
            <w:r>
              <w:rPr>
                <w:sz w:val="20"/>
              </w:rPr>
              <w:t xml:space="preserve">223,3</w:t>
            </w:r>
          </w:p>
        </w:tc>
        <w:tc>
          <w:tcPr>
            <w:tcW w:w="1280" w:type="dxa"/>
          </w:tcPr>
          <w:p>
            <w:pPr>
              <w:pStyle w:val="0"/>
              <w:jc w:val="center"/>
            </w:pPr>
            <w:r>
              <w:rPr>
                <w:sz w:val="20"/>
              </w:rPr>
              <w:t xml:space="preserve">10,1</w:t>
            </w:r>
          </w:p>
        </w:tc>
      </w:tr>
      <w:tr>
        <w:tc>
          <w:tcPr>
            <w:vMerge w:val="continue"/>
          </w:tcPr>
          <w:p/>
        </w:tc>
        <w:tc>
          <w:tcPr>
            <w:tcW w:w="1732" w:type="dxa"/>
          </w:tcPr>
          <w:p>
            <w:pPr>
              <w:pStyle w:val="0"/>
              <w:jc w:val="center"/>
            </w:pPr>
            <w:r>
              <w:rPr>
                <w:sz w:val="20"/>
              </w:rPr>
              <w:t xml:space="preserve">3</w:t>
            </w:r>
          </w:p>
        </w:tc>
        <w:tc>
          <w:tcPr>
            <w:tcW w:w="1501" w:type="dxa"/>
          </w:tcPr>
          <w:p>
            <w:pPr>
              <w:pStyle w:val="0"/>
              <w:jc w:val="center"/>
            </w:pPr>
            <w:r>
              <w:rPr>
                <w:sz w:val="20"/>
              </w:rPr>
              <w:t xml:space="preserve">27,5</w:t>
            </w:r>
          </w:p>
        </w:tc>
        <w:tc>
          <w:tcPr>
            <w:tcW w:w="1280" w:type="dxa"/>
          </w:tcPr>
          <w:p>
            <w:pPr>
              <w:pStyle w:val="0"/>
              <w:jc w:val="center"/>
            </w:pPr>
            <w:r>
              <w:rPr>
                <w:sz w:val="20"/>
              </w:rPr>
              <w:t xml:space="preserve">1,2</w:t>
            </w:r>
          </w:p>
        </w:tc>
      </w:tr>
      <w:tr>
        <w:tc>
          <w:tcPr>
            <w:vMerge w:val="continue"/>
          </w:tcPr>
          <w:p/>
        </w:tc>
        <w:tc>
          <w:tcPr>
            <w:tcW w:w="1732" w:type="dxa"/>
          </w:tcPr>
          <w:p>
            <w:pPr>
              <w:pStyle w:val="0"/>
              <w:jc w:val="center"/>
            </w:pPr>
            <w:r>
              <w:rPr>
                <w:sz w:val="20"/>
              </w:rPr>
              <w:t xml:space="preserve">4</w:t>
            </w:r>
          </w:p>
        </w:tc>
        <w:tc>
          <w:tcPr>
            <w:tcW w:w="1501" w:type="dxa"/>
          </w:tcPr>
          <w:p>
            <w:pPr>
              <w:pStyle w:val="0"/>
              <w:jc w:val="center"/>
            </w:pPr>
            <w:r>
              <w:rPr>
                <w:sz w:val="20"/>
              </w:rPr>
              <w:t xml:space="preserve">0,9</w:t>
            </w:r>
          </w:p>
        </w:tc>
        <w:tc>
          <w:tcPr>
            <w:tcW w:w="1280" w:type="dxa"/>
          </w:tcPr>
          <w:p>
            <w:pPr>
              <w:pStyle w:val="0"/>
              <w:jc w:val="center"/>
            </w:pPr>
            <w:r>
              <w:rPr>
                <w:sz w:val="20"/>
              </w:rPr>
              <w:t xml:space="preserve">0,1</w:t>
            </w:r>
          </w:p>
        </w:tc>
      </w:tr>
      <w:tr>
        <w:tc>
          <w:tcPr>
            <w:gridSpan w:val="2"/>
            <w:tcW w:w="6291" w:type="dxa"/>
          </w:tcPr>
          <w:p>
            <w:pPr>
              <w:pStyle w:val="0"/>
              <w:jc w:val="center"/>
            </w:pPr>
            <w:r>
              <w:rPr>
                <w:sz w:val="20"/>
              </w:rPr>
              <w:t xml:space="preserve">Итого по зоне активного или массового отдыха</w:t>
            </w:r>
          </w:p>
        </w:tc>
        <w:tc>
          <w:tcPr>
            <w:tcW w:w="1501" w:type="dxa"/>
          </w:tcPr>
          <w:p>
            <w:pPr>
              <w:pStyle w:val="0"/>
              <w:jc w:val="center"/>
            </w:pPr>
            <w:r>
              <w:rPr>
                <w:sz w:val="20"/>
              </w:rPr>
              <w:t xml:space="preserve">2217,2</w:t>
            </w:r>
          </w:p>
        </w:tc>
        <w:tc>
          <w:tcPr>
            <w:tcW w:w="1280" w:type="dxa"/>
          </w:tcPr>
          <w:p>
            <w:pPr>
              <w:pStyle w:val="0"/>
              <w:jc w:val="center"/>
            </w:pPr>
            <w:r>
              <w:rPr>
                <w:sz w:val="20"/>
              </w:rPr>
              <w:t xml:space="preserve">100</w:t>
            </w:r>
          </w:p>
        </w:tc>
      </w:tr>
      <w:tr>
        <w:tc>
          <w:tcPr>
            <w:tcW w:w="4559" w:type="dxa"/>
            <w:vMerge w:val="restart"/>
          </w:tcPr>
          <w:p>
            <w:pPr>
              <w:pStyle w:val="0"/>
            </w:pPr>
            <w:r>
              <w:rPr>
                <w:sz w:val="20"/>
              </w:rPr>
              <w:t xml:space="preserve">Зона тихого прогулочного отдыха</w:t>
            </w:r>
          </w:p>
        </w:tc>
        <w:tc>
          <w:tcPr>
            <w:tcW w:w="1732" w:type="dxa"/>
          </w:tcPr>
          <w:p>
            <w:pPr>
              <w:pStyle w:val="0"/>
              <w:jc w:val="center"/>
            </w:pPr>
            <w:r>
              <w:rPr>
                <w:sz w:val="20"/>
              </w:rPr>
              <w:t xml:space="preserve">1</w:t>
            </w:r>
          </w:p>
        </w:tc>
        <w:tc>
          <w:tcPr>
            <w:tcW w:w="1501" w:type="dxa"/>
          </w:tcPr>
          <w:p>
            <w:pPr>
              <w:pStyle w:val="0"/>
              <w:jc w:val="center"/>
            </w:pPr>
            <w:r>
              <w:rPr>
                <w:sz w:val="20"/>
              </w:rPr>
              <w:t xml:space="preserve">1895,0</w:t>
            </w:r>
          </w:p>
        </w:tc>
        <w:tc>
          <w:tcPr>
            <w:tcW w:w="1280" w:type="dxa"/>
          </w:tcPr>
          <w:p>
            <w:pPr>
              <w:pStyle w:val="0"/>
              <w:jc w:val="center"/>
            </w:pPr>
            <w:r>
              <w:rPr>
                <w:sz w:val="20"/>
              </w:rPr>
              <w:t xml:space="preserve">73,3</w:t>
            </w:r>
          </w:p>
        </w:tc>
      </w:tr>
      <w:tr>
        <w:tc>
          <w:tcPr>
            <w:vMerge w:val="continue"/>
          </w:tcPr>
          <w:p/>
        </w:tc>
        <w:tc>
          <w:tcPr>
            <w:tcW w:w="1732" w:type="dxa"/>
          </w:tcPr>
          <w:p>
            <w:pPr>
              <w:pStyle w:val="0"/>
              <w:jc w:val="center"/>
            </w:pPr>
            <w:r>
              <w:rPr>
                <w:sz w:val="20"/>
              </w:rPr>
              <w:t xml:space="preserve">2</w:t>
            </w:r>
          </w:p>
        </w:tc>
        <w:tc>
          <w:tcPr>
            <w:tcW w:w="1501" w:type="dxa"/>
          </w:tcPr>
          <w:p>
            <w:pPr>
              <w:pStyle w:val="0"/>
              <w:jc w:val="center"/>
            </w:pPr>
            <w:r>
              <w:rPr>
                <w:sz w:val="20"/>
              </w:rPr>
              <w:t xml:space="preserve">644,5</w:t>
            </w:r>
          </w:p>
        </w:tc>
        <w:tc>
          <w:tcPr>
            <w:tcW w:w="1280" w:type="dxa"/>
          </w:tcPr>
          <w:p>
            <w:pPr>
              <w:pStyle w:val="0"/>
              <w:jc w:val="center"/>
            </w:pPr>
            <w:r>
              <w:rPr>
                <w:sz w:val="20"/>
              </w:rPr>
              <w:t xml:space="preserve">24,9</w:t>
            </w:r>
          </w:p>
        </w:tc>
      </w:tr>
      <w:tr>
        <w:tc>
          <w:tcPr>
            <w:vMerge w:val="continue"/>
          </w:tcPr>
          <w:p/>
        </w:tc>
        <w:tc>
          <w:tcPr>
            <w:tcW w:w="1732" w:type="dxa"/>
          </w:tcPr>
          <w:p>
            <w:pPr>
              <w:pStyle w:val="0"/>
              <w:jc w:val="center"/>
            </w:pPr>
            <w:r>
              <w:rPr>
                <w:sz w:val="20"/>
              </w:rPr>
              <w:t xml:space="preserve">3</w:t>
            </w:r>
          </w:p>
        </w:tc>
        <w:tc>
          <w:tcPr>
            <w:tcW w:w="1501" w:type="dxa"/>
          </w:tcPr>
          <w:p>
            <w:pPr>
              <w:pStyle w:val="0"/>
              <w:jc w:val="center"/>
            </w:pPr>
            <w:r>
              <w:rPr>
                <w:sz w:val="20"/>
              </w:rPr>
              <w:t xml:space="preserve">46,7</w:t>
            </w:r>
          </w:p>
        </w:tc>
        <w:tc>
          <w:tcPr>
            <w:tcW w:w="1280" w:type="dxa"/>
          </w:tcPr>
          <w:p>
            <w:pPr>
              <w:pStyle w:val="0"/>
              <w:jc w:val="center"/>
            </w:pPr>
            <w:r>
              <w:rPr>
                <w:sz w:val="20"/>
              </w:rPr>
              <w:t xml:space="preserve">1,8</w:t>
            </w:r>
          </w:p>
        </w:tc>
      </w:tr>
      <w:tr>
        <w:tc>
          <w:tcPr>
            <w:vMerge w:val="continue"/>
          </w:tcPr>
          <w:p/>
        </w:tc>
        <w:tc>
          <w:tcPr>
            <w:tcW w:w="1732" w:type="dxa"/>
          </w:tcPr>
          <w:p>
            <w:pPr>
              <w:pStyle w:val="0"/>
              <w:jc w:val="center"/>
            </w:pPr>
            <w:r>
              <w:rPr>
                <w:sz w:val="20"/>
              </w:rPr>
              <w:t xml:space="preserve">4</w:t>
            </w:r>
          </w:p>
        </w:tc>
        <w:tc>
          <w:tcPr>
            <w:tcW w:w="1501" w:type="dxa"/>
          </w:tcPr>
          <w:p>
            <w:pPr>
              <w:pStyle w:val="0"/>
              <w:jc w:val="center"/>
            </w:pPr>
            <w:r>
              <w:rPr>
                <w:sz w:val="20"/>
              </w:rPr>
              <w:t xml:space="preserve">0,5</w:t>
            </w:r>
          </w:p>
        </w:tc>
        <w:tc>
          <w:tcPr>
            <w:tcW w:w="1280" w:type="dxa"/>
          </w:tcPr>
          <w:p>
            <w:pPr>
              <w:pStyle w:val="0"/>
              <w:jc w:val="center"/>
            </w:pPr>
            <w:r>
              <w:rPr>
                <w:sz w:val="20"/>
              </w:rPr>
              <w:t xml:space="preserve">-</w:t>
            </w:r>
          </w:p>
        </w:tc>
      </w:tr>
      <w:tr>
        <w:tc>
          <w:tcPr>
            <w:gridSpan w:val="2"/>
            <w:tcW w:w="6291" w:type="dxa"/>
          </w:tcPr>
          <w:p>
            <w:pPr>
              <w:pStyle w:val="0"/>
              <w:jc w:val="center"/>
            </w:pPr>
            <w:r>
              <w:rPr>
                <w:sz w:val="20"/>
              </w:rPr>
              <w:t xml:space="preserve">Итого по зоне тихого прогулочного отдыха</w:t>
            </w:r>
          </w:p>
        </w:tc>
        <w:tc>
          <w:tcPr>
            <w:tcW w:w="1501" w:type="dxa"/>
          </w:tcPr>
          <w:p>
            <w:pPr>
              <w:pStyle w:val="0"/>
              <w:jc w:val="center"/>
            </w:pPr>
            <w:r>
              <w:rPr>
                <w:sz w:val="20"/>
              </w:rPr>
              <w:t xml:space="preserve">2586,7</w:t>
            </w:r>
          </w:p>
        </w:tc>
        <w:tc>
          <w:tcPr>
            <w:tcW w:w="1280" w:type="dxa"/>
          </w:tcPr>
          <w:p>
            <w:pPr>
              <w:pStyle w:val="0"/>
              <w:jc w:val="center"/>
            </w:pPr>
            <w:r>
              <w:rPr>
                <w:sz w:val="20"/>
              </w:rPr>
              <w:t xml:space="preserve">100</w:t>
            </w:r>
          </w:p>
        </w:tc>
      </w:tr>
      <w:tr>
        <w:tc>
          <w:tcPr>
            <w:tcW w:w="4559" w:type="dxa"/>
            <w:vMerge w:val="restart"/>
          </w:tcPr>
          <w:p>
            <w:pPr>
              <w:pStyle w:val="0"/>
            </w:pPr>
            <w:r>
              <w:rPr>
                <w:sz w:val="20"/>
              </w:rPr>
              <w:t xml:space="preserve">Зона спортивно-оздоровительного отдыха</w:t>
            </w:r>
          </w:p>
        </w:tc>
        <w:tc>
          <w:tcPr>
            <w:tcW w:w="1732" w:type="dxa"/>
          </w:tcPr>
          <w:p>
            <w:pPr>
              <w:pStyle w:val="0"/>
              <w:jc w:val="center"/>
            </w:pPr>
            <w:r>
              <w:rPr>
                <w:sz w:val="20"/>
              </w:rPr>
              <w:t xml:space="preserve">1</w:t>
            </w:r>
          </w:p>
        </w:tc>
        <w:tc>
          <w:tcPr>
            <w:tcW w:w="1501" w:type="dxa"/>
          </w:tcPr>
          <w:p>
            <w:pPr>
              <w:pStyle w:val="0"/>
              <w:jc w:val="center"/>
            </w:pPr>
            <w:r>
              <w:rPr>
                <w:sz w:val="20"/>
              </w:rPr>
              <w:t xml:space="preserve">154,2</w:t>
            </w:r>
          </w:p>
        </w:tc>
        <w:tc>
          <w:tcPr>
            <w:tcW w:w="1280" w:type="dxa"/>
          </w:tcPr>
          <w:p>
            <w:pPr>
              <w:pStyle w:val="0"/>
              <w:jc w:val="center"/>
            </w:pPr>
            <w:r>
              <w:rPr>
                <w:sz w:val="20"/>
              </w:rPr>
              <w:t xml:space="preserve">53,7</w:t>
            </w:r>
          </w:p>
        </w:tc>
      </w:tr>
      <w:tr>
        <w:tc>
          <w:tcPr>
            <w:vMerge w:val="continue"/>
          </w:tcPr>
          <w:p/>
        </w:tc>
        <w:tc>
          <w:tcPr>
            <w:tcW w:w="1732" w:type="dxa"/>
          </w:tcPr>
          <w:p>
            <w:pPr>
              <w:pStyle w:val="0"/>
              <w:jc w:val="center"/>
            </w:pPr>
            <w:r>
              <w:rPr>
                <w:sz w:val="20"/>
              </w:rPr>
              <w:t xml:space="preserve">2</w:t>
            </w:r>
          </w:p>
        </w:tc>
        <w:tc>
          <w:tcPr>
            <w:tcW w:w="1501" w:type="dxa"/>
          </w:tcPr>
          <w:p>
            <w:pPr>
              <w:pStyle w:val="0"/>
              <w:jc w:val="center"/>
            </w:pPr>
            <w:r>
              <w:rPr>
                <w:sz w:val="20"/>
              </w:rPr>
              <w:t xml:space="preserve">130,4</w:t>
            </w:r>
          </w:p>
        </w:tc>
        <w:tc>
          <w:tcPr>
            <w:tcW w:w="1280" w:type="dxa"/>
          </w:tcPr>
          <w:p>
            <w:pPr>
              <w:pStyle w:val="0"/>
              <w:jc w:val="center"/>
            </w:pPr>
            <w:r>
              <w:rPr>
                <w:sz w:val="20"/>
              </w:rPr>
              <w:t xml:space="preserve">45,5</w:t>
            </w:r>
          </w:p>
        </w:tc>
      </w:tr>
      <w:tr>
        <w:tc>
          <w:tcPr>
            <w:vMerge w:val="continue"/>
          </w:tcPr>
          <w:p/>
        </w:tc>
        <w:tc>
          <w:tcPr>
            <w:tcW w:w="1732" w:type="dxa"/>
          </w:tcPr>
          <w:p>
            <w:pPr>
              <w:pStyle w:val="0"/>
              <w:jc w:val="center"/>
            </w:pPr>
            <w:r>
              <w:rPr>
                <w:sz w:val="20"/>
              </w:rPr>
              <w:t xml:space="preserve">4</w:t>
            </w:r>
          </w:p>
        </w:tc>
        <w:tc>
          <w:tcPr>
            <w:tcW w:w="1501" w:type="dxa"/>
          </w:tcPr>
          <w:p>
            <w:pPr>
              <w:pStyle w:val="0"/>
              <w:jc w:val="center"/>
            </w:pPr>
            <w:r>
              <w:rPr>
                <w:sz w:val="20"/>
              </w:rPr>
              <w:t xml:space="preserve">2,2</w:t>
            </w:r>
          </w:p>
        </w:tc>
        <w:tc>
          <w:tcPr>
            <w:tcW w:w="1280" w:type="dxa"/>
          </w:tcPr>
          <w:p>
            <w:pPr>
              <w:pStyle w:val="0"/>
              <w:jc w:val="center"/>
            </w:pPr>
            <w:r>
              <w:rPr>
                <w:sz w:val="20"/>
              </w:rPr>
              <w:t xml:space="preserve">0,8</w:t>
            </w:r>
          </w:p>
        </w:tc>
      </w:tr>
      <w:tr>
        <w:tc>
          <w:tcPr>
            <w:gridSpan w:val="2"/>
            <w:tcW w:w="6291" w:type="dxa"/>
          </w:tcPr>
          <w:p>
            <w:pPr>
              <w:pStyle w:val="0"/>
              <w:jc w:val="center"/>
            </w:pPr>
            <w:r>
              <w:rPr>
                <w:sz w:val="20"/>
              </w:rPr>
              <w:t xml:space="preserve">Итого по зоне спортивно-оздоровительного отдыха</w:t>
            </w:r>
          </w:p>
        </w:tc>
        <w:tc>
          <w:tcPr>
            <w:tcW w:w="1501" w:type="dxa"/>
          </w:tcPr>
          <w:p>
            <w:pPr>
              <w:pStyle w:val="0"/>
              <w:jc w:val="center"/>
            </w:pPr>
            <w:r>
              <w:rPr>
                <w:sz w:val="20"/>
              </w:rPr>
              <w:t xml:space="preserve">286,8</w:t>
            </w:r>
          </w:p>
        </w:tc>
        <w:tc>
          <w:tcPr>
            <w:tcW w:w="1280" w:type="dxa"/>
          </w:tcPr>
          <w:p>
            <w:pPr>
              <w:pStyle w:val="0"/>
              <w:jc w:val="center"/>
            </w:pPr>
            <w:r>
              <w:rPr>
                <w:sz w:val="20"/>
              </w:rPr>
              <w:t xml:space="preserve">100</w:t>
            </w:r>
          </w:p>
        </w:tc>
      </w:tr>
      <w:tr>
        <w:tc>
          <w:tcPr>
            <w:tcW w:w="4559" w:type="dxa"/>
            <w:vMerge w:val="restart"/>
          </w:tcPr>
          <w:p>
            <w:pPr>
              <w:pStyle w:val="0"/>
            </w:pPr>
            <w:r>
              <w:rPr>
                <w:sz w:val="20"/>
              </w:rPr>
              <w:t xml:space="preserve">Зона перспективной застройки</w:t>
            </w:r>
          </w:p>
        </w:tc>
        <w:tc>
          <w:tcPr>
            <w:tcW w:w="1732" w:type="dxa"/>
          </w:tcPr>
          <w:p>
            <w:pPr>
              <w:pStyle w:val="0"/>
              <w:jc w:val="center"/>
            </w:pPr>
            <w:r>
              <w:rPr>
                <w:sz w:val="20"/>
              </w:rPr>
              <w:t xml:space="preserve">1</w:t>
            </w:r>
          </w:p>
        </w:tc>
        <w:tc>
          <w:tcPr>
            <w:tcW w:w="1501" w:type="dxa"/>
          </w:tcPr>
          <w:p>
            <w:pPr>
              <w:pStyle w:val="0"/>
              <w:jc w:val="center"/>
            </w:pPr>
            <w:r>
              <w:rPr>
                <w:sz w:val="20"/>
              </w:rPr>
              <w:t xml:space="preserve">15,7</w:t>
            </w:r>
          </w:p>
        </w:tc>
        <w:tc>
          <w:tcPr>
            <w:tcW w:w="1280" w:type="dxa"/>
          </w:tcPr>
          <w:p>
            <w:pPr>
              <w:pStyle w:val="0"/>
              <w:jc w:val="center"/>
            </w:pPr>
            <w:r>
              <w:rPr>
                <w:sz w:val="20"/>
              </w:rPr>
              <w:t xml:space="preserve">72,4</w:t>
            </w:r>
          </w:p>
        </w:tc>
      </w:tr>
      <w:tr>
        <w:tc>
          <w:tcPr>
            <w:vMerge w:val="continue"/>
          </w:tcPr>
          <w:p/>
        </w:tc>
        <w:tc>
          <w:tcPr>
            <w:tcW w:w="1732" w:type="dxa"/>
          </w:tcPr>
          <w:p>
            <w:pPr>
              <w:pStyle w:val="0"/>
              <w:jc w:val="center"/>
            </w:pPr>
            <w:r>
              <w:rPr>
                <w:sz w:val="20"/>
              </w:rPr>
              <w:t xml:space="preserve">2</w:t>
            </w:r>
          </w:p>
        </w:tc>
        <w:tc>
          <w:tcPr>
            <w:tcW w:w="1501" w:type="dxa"/>
          </w:tcPr>
          <w:p>
            <w:pPr>
              <w:pStyle w:val="0"/>
              <w:jc w:val="center"/>
            </w:pPr>
            <w:r>
              <w:rPr>
                <w:sz w:val="20"/>
              </w:rPr>
              <w:t xml:space="preserve">6,0</w:t>
            </w:r>
          </w:p>
        </w:tc>
        <w:tc>
          <w:tcPr>
            <w:tcW w:w="1280" w:type="dxa"/>
          </w:tcPr>
          <w:p>
            <w:pPr>
              <w:pStyle w:val="0"/>
              <w:jc w:val="center"/>
            </w:pPr>
            <w:r>
              <w:rPr>
                <w:sz w:val="20"/>
              </w:rPr>
              <w:t xml:space="preserve">27,6</w:t>
            </w:r>
          </w:p>
        </w:tc>
      </w:tr>
      <w:tr>
        <w:tc>
          <w:tcPr>
            <w:gridSpan w:val="2"/>
            <w:tcW w:w="6291" w:type="dxa"/>
          </w:tcPr>
          <w:p>
            <w:pPr>
              <w:pStyle w:val="0"/>
              <w:jc w:val="center"/>
            </w:pPr>
            <w:r>
              <w:rPr>
                <w:sz w:val="20"/>
              </w:rPr>
              <w:t xml:space="preserve">Итого по зоне перспективной застройки</w:t>
            </w:r>
          </w:p>
        </w:tc>
        <w:tc>
          <w:tcPr>
            <w:tcW w:w="1501" w:type="dxa"/>
          </w:tcPr>
          <w:p>
            <w:pPr>
              <w:pStyle w:val="0"/>
              <w:jc w:val="center"/>
            </w:pPr>
            <w:r>
              <w:rPr>
                <w:sz w:val="20"/>
              </w:rPr>
              <w:t xml:space="preserve">21,7</w:t>
            </w:r>
          </w:p>
        </w:tc>
        <w:tc>
          <w:tcPr>
            <w:tcW w:w="1280" w:type="dxa"/>
          </w:tcPr>
          <w:p>
            <w:pPr>
              <w:pStyle w:val="0"/>
              <w:jc w:val="center"/>
            </w:pPr>
            <w:r>
              <w:rPr>
                <w:sz w:val="20"/>
              </w:rPr>
              <w:t xml:space="preserve">100</w:t>
            </w:r>
          </w:p>
        </w:tc>
      </w:tr>
      <w:tr>
        <w:tc>
          <w:tcPr>
            <w:tcW w:w="4559" w:type="dxa"/>
            <w:vMerge w:val="restart"/>
          </w:tcPr>
          <w:p>
            <w:pPr>
              <w:pStyle w:val="0"/>
            </w:pPr>
            <w:r>
              <w:rPr>
                <w:sz w:val="20"/>
              </w:rPr>
              <w:t xml:space="preserve">Всего по городским лесам</w:t>
            </w:r>
          </w:p>
        </w:tc>
        <w:tc>
          <w:tcPr>
            <w:tcW w:w="1732" w:type="dxa"/>
          </w:tcPr>
          <w:p>
            <w:pPr>
              <w:pStyle w:val="0"/>
              <w:jc w:val="center"/>
            </w:pPr>
            <w:r>
              <w:rPr>
                <w:sz w:val="20"/>
              </w:rPr>
              <w:t xml:space="preserve">1</w:t>
            </w:r>
          </w:p>
        </w:tc>
        <w:tc>
          <w:tcPr>
            <w:tcW w:w="1501" w:type="dxa"/>
          </w:tcPr>
          <w:p>
            <w:pPr>
              <w:pStyle w:val="0"/>
              <w:jc w:val="center"/>
            </w:pPr>
            <w:r>
              <w:rPr>
                <w:sz w:val="20"/>
              </w:rPr>
              <w:t xml:space="preserve">4030,4</w:t>
            </w:r>
          </w:p>
        </w:tc>
        <w:tc>
          <w:tcPr>
            <w:tcW w:w="1280" w:type="dxa"/>
          </w:tcPr>
          <w:p>
            <w:pPr>
              <w:pStyle w:val="0"/>
              <w:jc w:val="center"/>
            </w:pPr>
            <w:r>
              <w:rPr>
                <w:sz w:val="20"/>
              </w:rPr>
              <w:t xml:space="preserve">78,8</w:t>
            </w:r>
          </w:p>
        </w:tc>
      </w:tr>
      <w:tr>
        <w:tc>
          <w:tcPr>
            <w:vMerge w:val="continue"/>
          </w:tcPr>
          <w:p/>
        </w:tc>
        <w:tc>
          <w:tcPr>
            <w:tcW w:w="1732" w:type="dxa"/>
          </w:tcPr>
          <w:p>
            <w:pPr>
              <w:pStyle w:val="0"/>
              <w:jc w:val="center"/>
            </w:pPr>
            <w:r>
              <w:rPr>
                <w:sz w:val="20"/>
              </w:rPr>
              <w:t xml:space="preserve">2</w:t>
            </w:r>
          </w:p>
        </w:tc>
        <w:tc>
          <w:tcPr>
            <w:tcW w:w="1501" w:type="dxa"/>
          </w:tcPr>
          <w:p>
            <w:pPr>
              <w:pStyle w:val="0"/>
              <w:jc w:val="center"/>
            </w:pPr>
            <w:r>
              <w:rPr>
                <w:sz w:val="20"/>
              </w:rPr>
              <w:t xml:space="preserve">1004,2</w:t>
            </w:r>
          </w:p>
        </w:tc>
        <w:tc>
          <w:tcPr>
            <w:tcW w:w="1280" w:type="dxa"/>
          </w:tcPr>
          <w:p>
            <w:pPr>
              <w:pStyle w:val="0"/>
              <w:jc w:val="center"/>
            </w:pPr>
            <w:r>
              <w:rPr>
                <w:sz w:val="20"/>
              </w:rPr>
              <w:t xml:space="preserve">19,6</w:t>
            </w:r>
          </w:p>
        </w:tc>
      </w:tr>
      <w:tr>
        <w:tc>
          <w:tcPr>
            <w:vMerge w:val="continue"/>
          </w:tcPr>
          <w:p/>
        </w:tc>
        <w:tc>
          <w:tcPr>
            <w:tcW w:w="1732" w:type="dxa"/>
          </w:tcPr>
          <w:p>
            <w:pPr>
              <w:pStyle w:val="0"/>
              <w:jc w:val="center"/>
            </w:pPr>
            <w:r>
              <w:rPr>
                <w:sz w:val="20"/>
              </w:rPr>
              <w:t xml:space="preserve">3</w:t>
            </w:r>
          </w:p>
        </w:tc>
        <w:tc>
          <w:tcPr>
            <w:tcW w:w="1501" w:type="dxa"/>
          </w:tcPr>
          <w:p>
            <w:pPr>
              <w:pStyle w:val="0"/>
              <w:jc w:val="center"/>
            </w:pPr>
            <w:r>
              <w:rPr>
                <w:sz w:val="20"/>
              </w:rPr>
              <w:t xml:space="preserve">74,2</w:t>
            </w:r>
          </w:p>
        </w:tc>
        <w:tc>
          <w:tcPr>
            <w:tcW w:w="1280" w:type="dxa"/>
          </w:tcPr>
          <w:p>
            <w:pPr>
              <w:pStyle w:val="0"/>
              <w:jc w:val="center"/>
            </w:pPr>
            <w:r>
              <w:rPr>
                <w:sz w:val="20"/>
              </w:rPr>
              <w:t xml:space="preserve">1,5</w:t>
            </w:r>
          </w:p>
        </w:tc>
      </w:tr>
      <w:tr>
        <w:tc>
          <w:tcPr>
            <w:vMerge w:val="continue"/>
          </w:tcPr>
          <w:p/>
        </w:tc>
        <w:tc>
          <w:tcPr>
            <w:tcW w:w="1732" w:type="dxa"/>
          </w:tcPr>
          <w:p>
            <w:pPr>
              <w:pStyle w:val="0"/>
              <w:jc w:val="center"/>
            </w:pPr>
            <w:r>
              <w:rPr>
                <w:sz w:val="20"/>
              </w:rPr>
              <w:t xml:space="preserve">4</w:t>
            </w:r>
          </w:p>
        </w:tc>
        <w:tc>
          <w:tcPr>
            <w:tcW w:w="1501" w:type="dxa"/>
          </w:tcPr>
          <w:p>
            <w:pPr>
              <w:pStyle w:val="0"/>
              <w:jc w:val="center"/>
            </w:pPr>
            <w:r>
              <w:rPr>
                <w:sz w:val="20"/>
              </w:rPr>
              <w:t xml:space="preserve">3,6</w:t>
            </w:r>
          </w:p>
        </w:tc>
        <w:tc>
          <w:tcPr>
            <w:tcW w:w="1280" w:type="dxa"/>
          </w:tcPr>
          <w:p>
            <w:pPr>
              <w:pStyle w:val="0"/>
              <w:jc w:val="center"/>
            </w:pPr>
            <w:r>
              <w:rPr>
                <w:sz w:val="20"/>
              </w:rPr>
              <w:t xml:space="preserve">0,1</w:t>
            </w:r>
          </w:p>
        </w:tc>
      </w:tr>
      <w:tr>
        <w:tc>
          <w:tcPr>
            <w:gridSpan w:val="2"/>
            <w:tcW w:w="6291" w:type="dxa"/>
          </w:tcPr>
          <w:p>
            <w:pPr>
              <w:pStyle w:val="0"/>
              <w:jc w:val="center"/>
            </w:pPr>
            <w:r>
              <w:rPr>
                <w:sz w:val="20"/>
              </w:rPr>
              <w:t xml:space="preserve">Итого по городским лесам</w:t>
            </w:r>
          </w:p>
        </w:tc>
        <w:tc>
          <w:tcPr>
            <w:tcW w:w="1501" w:type="dxa"/>
          </w:tcPr>
          <w:p>
            <w:pPr>
              <w:pStyle w:val="0"/>
              <w:jc w:val="center"/>
            </w:pPr>
            <w:r>
              <w:rPr>
                <w:sz w:val="20"/>
              </w:rPr>
              <w:t xml:space="preserve">5112,4</w:t>
            </w:r>
          </w:p>
        </w:tc>
        <w:tc>
          <w:tcPr>
            <w:tcW w:w="1280" w:type="dxa"/>
          </w:tcPr>
          <w:p>
            <w:pPr>
              <w:pStyle w:val="0"/>
              <w:jc w:val="center"/>
            </w:pPr>
            <w:r>
              <w:rPr>
                <w:sz w:val="20"/>
              </w:rPr>
              <w:t xml:space="preserve">100</w:t>
            </w:r>
          </w:p>
        </w:tc>
      </w:tr>
    </w:tbl>
    <w:p>
      <w:pPr>
        <w:pStyle w:val="0"/>
        <w:ind w:firstLine="540"/>
        <w:jc w:val="both"/>
      </w:pPr>
      <w:r>
        <w:rPr>
          <w:sz w:val="20"/>
        </w:rPr>
      </w:r>
    </w:p>
    <w:p>
      <w:pPr>
        <w:pStyle w:val="0"/>
        <w:ind w:firstLine="540"/>
        <w:jc w:val="both"/>
      </w:pPr>
      <w:r>
        <w:rPr>
          <w:sz w:val="20"/>
        </w:rPr>
        <w:t xml:space="preserve">В городских лесах насаждения здоровые, хорошего роста, с наличием подроста, подлеска и не поврежденного живого напочвенного покрова, отнесенные к I классу устойчивости, занимают 78,8% лесопокрытой площади. В пределах функциональных зон этот показатель колеблется от 88,6% в зоне активного отдыха до 53,7% в зоне спортивно-оздоровительного отдыха.</w:t>
      </w:r>
    </w:p>
    <w:p>
      <w:pPr>
        <w:pStyle w:val="0"/>
        <w:spacing w:before="200" w:lineRule="auto"/>
        <w:ind w:firstLine="540"/>
        <w:jc w:val="both"/>
      </w:pPr>
      <w:r>
        <w:rPr>
          <w:sz w:val="20"/>
        </w:rPr>
        <w:t xml:space="preserve">Леса 2-го класса устойчивости занимают 19,6% территории городских лесов и колеблются по зонам в пределах от 45,5% (зона спортивно-оздоровительного отдыха) до 10,1% (зона активного отдыха).</w:t>
      </w:r>
    </w:p>
    <w:p>
      <w:pPr>
        <w:pStyle w:val="0"/>
        <w:spacing w:before="200" w:lineRule="auto"/>
        <w:ind w:firstLine="540"/>
        <w:jc w:val="both"/>
      </w:pPr>
      <w:r>
        <w:rPr>
          <w:sz w:val="20"/>
        </w:rPr>
        <w:t xml:space="preserve">Ландшафтные участки, отнесенные к 3-му классу устойчивости, характеризуются резко ослабленным ростом древостоев, отсутствием подроста и в более значительной степени, по сравнению со 2-м классом устойчивости, уплотнением почвы и уничтожением живого напочвенного покрова, а также наличием больных деревьев. Таких насаждений всего 1,5% и отмечены они не во всех функциональных зонах (их нет в зоне спортивно-оздоровительного отдыха).</w:t>
      </w:r>
    </w:p>
    <w:p>
      <w:pPr>
        <w:pStyle w:val="0"/>
        <w:spacing w:before="200" w:lineRule="auto"/>
        <w:ind w:firstLine="540"/>
        <w:jc w:val="both"/>
      </w:pPr>
      <w:r>
        <w:rPr>
          <w:sz w:val="20"/>
        </w:rPr>
        <w:t xml:space="preserve">Насаждения, отмирающие и безнадежные к оздоровлению, с нарушенной лесной обстановкой, отнесены к 4-му классу устойчивости. Площадь таких насаждений составила 3,6 га (в зоне спортивно-оздоровительного отдыха - 2,2 га, активного или массового отдыха - 0,9 га, тихого прогулочного отдыха - 0,5 га). Хозяйственные мероприятия, направленные на повышение устойчивости насаждений, предусматривают целый комплекс мер, включая ландшафтные рубки, санитарные рубки, благоустройство территории, строительство тропиночной сети.</w:t>
      </w:r>
    </w:p>
    <w:p>
      <w:pPr>
        <w:pStyle w:val="0"/>
        <w:ind w:firstLine="540"/>
        <w:jc w:val="both"/>
      </w:pPr>
      <w:r>
        <w:rPr>
          <w:sz w:val="20"/>
        </w:rPr>
      </w:r>
    </w:p>
    <w:p>
      <w:pPr>
        <w:pStyle w:val="2"/>
        <w:outlineLvl w:val="3"/>
        <w:jc w:val="center"/>
      </w:pPr>
      <w:r>
        <w:rPr>
          <w:sz w:val="20"/>
        </w:rPr>
        <w:t xml:space="preserve">2.8.8. Проходимость участков</w:t>
      </w:r>
    </w:p>
    <w:p>
      <w:pPr>
        <w:pStyle w:val="0"/>
        <w:ind w:firstLine="540"/>
        <w:jc w:val="both"/>
      </w:pPr>
      <w:r>
        <w:rPr>
          <w:sz w:val="20"/>
        </w:rPr>
      </w:r>
    </w:p>
    <w:p>
      <w:pPr>
        <w:pStyle w:val="0"/>
        <w:ind w:firstLine="540"/>
        <w:jc w:val="both"/>
      </w:pPr>
      <w:r>
        <w:rPr>
          <w:sz w:val="20"/>
        </w:rPr>
        <w:t xml:space="preserve">Проходимость участков определялась при лесоустройстве с учетом дренированности почв, рельефа местности, густоты древостоя, подроста, подлеска, наличия захламленности. Хорошая проходимость наблюдается на участках повышенных местоположений с сухой, хорошо дренированной почвой при отсутствии зарослей подлеска или захламленности. Плохая проходимость типична для участков, расположенных на ровных пониженных местах, имеющих захламленность более 10 м</w:t>
      </w:r>
      <w:r>
        <w:rPr>
          <w:sz w:val="20"/>
          <w:vertAlign w:val="superscript"/>
        </w:rPr>
        <w:t xml:space="preserve">3</w:t>
      </w:r>
      <w:r>
        <w:rPr>
          <w:sz w:val="20"/>
        </w:rPr>
        <w:t xml:space="preserve"> на 1 га. Средняя проходимость отмечается на участках, имеющих средние показатели между плохой и хорошей проходимостью (таблица 2.8.8.1).</w:t>
      </w:r>
    </w:p>
    <w:p>
      <w:pPr>
        <w:pStyle w:val="0"/>
        <w:ind w:firstLine="540"/>
        <w:jc w:val="both"/>
      </w:pPr>
      <w:r>
        <w:rPr>
          <w:sz w:val="20"/>
        </w:rPr>
      </w:r>
    </w:p>
    <w:p>
      <w:pPr>
        <w:pStyle w:val="0"/>
        <w:jc w:val="right"/>
      </w:pPr>
      <w:r>
        <w:rPr>
          <w:sz w:val="20"/>
        </w:rPr>
        <w:t xml:space="preserve">Таблица 2.8.8.1</w:t>
      </w:r>
    </w:p>
    <w:p>
      <w:pPr>
        <w:pStyle w:val="0"/>
        <w:jc w:val="right"/>
      </w:pPr>
      <w:r>
        <w:rPr>
          <w:sz w:val="20"/>
        </w:rPr>
      </w:r>
    </w:p>
    <w:p>
      <w:pPr>
        <w:pStyle w:val="0"/>
        <w:jc w:val="center"/>
      </w:pPr>
      <w:r>
        <w:rPr>
          <w:sz w:val="20"/>
        </w:rPr>
        <w:t xml:space="preserve">Шкала оценки проходимости участка</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747"/>
        <w:gridCol w:w="2325"/>
      </w:tblGrid>
      <w:tr>
        <w:tc>
          <w:tcPr>
            <w:tcW w:w="6747" w:type="dxa"/>
          </w:tcPr>
          <w:p>
            <w:pPr>
              <w:pStyle w:val="0"/>
              <w:jc w:val="center"/>
            </w:pPr>
            <w:r>
              <w:rPr>
                <w:sz w:val="20"/>
              </w:rPr>
              <w:t xml:space="preserve">Характер проходимости</w:t>
            </w:r>
          </w:p>
        </w:tc>
        <w:tc>
          <w:tcPr>
            <w:tcW w:w="2325" w:type="dxa"/>
          </w:tcPr>
          <w:p>
            <w:pPr>
              <w:pStyle w:val="0"/>
              <w:jc w:val="center"/>
            </w:pPr>
            <w:r>
              <w:rPr>
                <w:sz w:val="20"/>
              </w:rPr>
              <w:t xml:space="preserve">Оценка</w:t>
            </w:r>
          </w:p>
        </w:tc>
      </w:tr>
      <w:tr>
        <w:tc>
          <w:tcPr>
            <w:tcW w:w="6747" w:type="dxa"/>
          </w:tcPr>
          <w:p>
            <w:pPr>
              <w:pStyle w:val="0"/>
            </w:pPr>
            <w:r>
              <w:rPr>
                <w:sz w:val="20"/>
              </w:rPr>
              <w:t xml:space="preserve">Передвижение удобно во всех направлениях</w:t>
            </w:r>
          </w:p>
        </w:tc>
        <w:tc>
          <w:tcPr>
            <w:tcW w:w="2325" w:type="dxa"/>
          </w:tcPr>
          <w:p>
            <w:pPr>
              <w:pStyle w:val="0"/>
              <w:jc w:val="center"/>
            </w:pPr>
            <w:r>
              <w:rPr>
                <w:sz w:val="20"/>
              </w:rPr>
              <w:t xml:space="preserve">Хорошая</w:t>
            </w:r>
          </w:p>
        </w:tc>
      </w:tr>
      <w:tr>
        <w:tc>
          <w:tcPr>
            <w:tcW w:w="6747" w:type="dxa"/>
          </w:tcPr>
          <w:p>
            <w:pPr>
              <w:pStyle w:val="0"/>
            </w:pPr>
            <w:r>
              <w:rPr>
                <w:sz w:val="20"/>
              </w:rPr>
              <w:t xml:space="preserve">Передвижение ограничено по некоторым направлениям</w:t>
            </w:r>
          </w:p>
        </w:tc>
        <w:tc>
          <w:tcPr>
            <w:tcW w:w="2325" w:type="dxa"/>
          </w:tcPr>
          <w:p>
            <w:pPr>
              <w:pStyle w:val="0"/>
              <w:jc w:val="center"/>
            </w:pPr>
            <w:r>
              <w:rPr>
                <w:sz w:val="20"/>
              </w:rPr>
              <w:t xml:space="preserve">Средняя</w:t>
            </w:r>
          </w:p>
        </w:tc>
      </w:tr>
      <w:tr>
        <w:tc>
          <w:tcPr>
            <w:tcW w:w="6747" w:type="dxa"/>
          </w:tcPr>
          <w:p>
            <w:pPr>
              <w:pStyle w:val="0"/>
            </w:pPr>
            <w:r>
              <w:rPr>
                <w:sz w:val="20"/>
              </w:rPr>
              <w:t xml:space="preserve">Передвижение затруднено во всех направлениях</w:t>
            </w:r>
          </w:p>
        </w:tc>
        <w:tc>
          <w:tcPr>
            <w:tcW w:w="2325" w:type="dxa"/>
          </w:tcPr>
          <w:p>
            <w:pPr>
              <w:pStyle w:val="0"/>
              <w:jc w:val="center"/>
            </w:pPr>
            <w:r>
              <w:rPr>
                <w:sz w:val="20"/>
              </w:rPr>
              <w:t xml:space="preserve">Плохая</w:t>
            </w:r>
          </w:p>
        </w:tc>
      </w:tr>
    </w:tbl>
    <w:p>
      <w:pPr>
        <w:pStyle w:val="0"/>
        <w:ind w:firstLine="540"/>
        <w:jc w:val="both"/>
      </w:pPr>
      <w:r>
        <w:rPr>
          <w:sz w:val="20"/>
        </w:rPr>
      </w:r>
    </w:p>
    <w:p>
      <w:pPr>
        <w:pStyle w:val="0"/>
        <w:ind w:firstLine="540"/>
        <w:jc w:val="both"/>
      </w:pPr>
      <w:r>
        <w:rPr>
          <w:sz w:val="20"/>
        </w:rPr>
        <w:t xml:space="preserve">Оценка проходимости участков в городских лесах приведены в таблице 2.8.8.2.</w:t>
      </w:r>
    </w:p>
    <w:p>
      <w:pPr>
        <w:pStyle w:val="0"/>
        <w:ind w:firstLine="540"/>
        <w:jc w:val="both"/>
      </w:pPr>
      <w:r>
        <w:rPr>
          <w:sz w:val="20"/>
        </w:rPr>
      </w:r>
    </w:p>
    <w:p>
      <w:pPr>
        <w:pStyle w:val="0"/>
        <w:jc w:val="right"/>
      </w:pPr>
      <w:r>
        <w:rPr>
          <w:sz w:val="20"/>
        </w:rPr>
        <w:t xml:space="preserve">Таблица 2.8.8.2</w:t>
      </w:r>
    </w:p>
    <w:p>
      <w:pPr>
        <w:pStyle w:val="0"/>
        <w:jc w:val="right"/>
      </w:pPr>
      <w:r>
        <w:rPr>
          <w:sz w:val="20"/>
        </w:rPr>
      </w:r>
    </w:p>
    <w:p>
      <w:pPr>
        <w:pStyle w:val="0"/>
        <w:jc w:val="center"/>
      </w:pPr>
      <w:r>
        <w:rPr>
          <w:sz w:val="20"/>
        </w:rPr>
        <w:t xml:space="preserve">Проходимость насаждений</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32"/>
        <w:gridCol w:w="1816"/>
        <w:gridCol w:w="1247"/>
        <w:gridCol w:w="1077"/>
      </w:tblGrid>
      <w:tr>
        <w:tc>
          <w:tcPr>
            <w:tcW w:w="4932" w:type="dxa"/>
            <w:vMerge w:val="restart"/>
          </w:tcPr>
          <w:p>
            <w:pPr>
              <w:pStyle w:val="0"/>
              <w:jc w:val="center"/>
            </w:pPr>
            <w:r>
              <w:rPr>
                <w:sz w:val="20"/>
              </w:rPr>
              <w:t xml:space="preserve">Функциональная зона</w:t>
            </w:r>
          </w:p>
        </w:tc>
        <w:tc>
          <w:tcPr>
            <w:tcW w:w="1816" w:type="dxa"/>
            <w:vMerge w:val="restart"/>
          </w:tcPr>
          <w:p>
            <w:pPr>
              <w:pStyle w:val="0"/>
              <w:jc w:val="center"/>
            </w:pPr>
            <w:r>
              <w:rPr>
                <w:sz w:val="20"/>
              </w:rPr>
              <w:t xml:space="preserve">Показатель проходимости</w:t>
            </w:r>
          </w:p>
        </w:tc>
        <w:tc>
          <w:tcPr>
            <w:gridSpan w:val="2"/>
            <w:tcW w:w="2324" w:type="dxa"/>
          </w:tcPr>
          <w:p>
            <w:pPr>
              <w:pStyle w:val="0"/>
              <w:jc w:val="center"/>
            </w:pPr>
            <w:r>
              <w:rPr>
                <w:sz w:val="20"/>
              </w:rPr>
              <w:t xml:space="preserve">Площадь</w:t>
            </w:r>
          </w:p>
        </w:tc>
      </w:tr>
      <w:tr>
        <w:tc>
          <w:tcPr>
            <w:vMerge w:val="continue"/>
          </w:tcPr>
          <w:p/>
        </w:tc>
        <w:tc>
          <w:tcPr>
            <w:vMerge w:val="continue"/>
          </w:tcPr>
          <w:p/>
        </w:tc>
        <w:tc>
          <w:tcPr>
            <w:tcW w:w="1247" w:type="dxa"/>
          </w:tcPr>
          <w:p>
            <w:pPr>
              <w:pStyle w:val="0"/>
              <w:jc w:val="center"/>
            </w:pPr>
            <w:r>
              <w:rPr>
                <w:sz w:val="20"/>
              </w:rPr>
              <w:t xml:space="preserve">га</w:t>
            </w:r>
          </w:p>
        </w:tc>
        <w:tc>
          <w:tcPr>
            <w:tcW w:w="1077" w:type="dxa"/>
          </w:tcPr>
          <w:p>
            <w:pPr>
              <w:pStyle w:val="0"/>
              <w:jc w:val="center"/>
            </w:pPr>
            <w:r>
              <w:rPr>
                <w:sz w:val="20"/>
              </w:rPr>
              <w:t xml:space="preserve">%</w:t>
            </w:r>
          </w:p>
        </w:tc>
      </w:tr>
      <w:tr>
        <w:tc>
          <w:tcPr>
            <w:tcW w:w="4932" w:type="dxa"/>
            <w:vMerge w:val="restart"/>
          </w:tcPr>
          <w:p>
            <w:pPr>
              <w:pStyle w:val="0"/>
            </w:pPr>
            <w:r>
              <w:rPr>
                <w:sz w:val="20"/>
              </w:rPr>
              <w:t xml:space="preserve">Зона активного или массового отдыха</w:t>
            </w:r>
          </w:p>
        </w:tc>
        <w:tc>
          <w:tcPr>
            <w:tcW w:w="1816" w:type="dxa"/>
          </w:tcPr>
          <w:p>
            <w:pPr>
              <w:pStyle w:val="0"/>
            </w:pPr>
            <w:r>
              <w:rPr>
                <w:sz w:val="20"/>
              </w:rPr>
              <w:t xml:space="preserve">Плохая</w:t>
            </w:r>
          </w:p>
        </w:tc>
        <w:tc>
          <w:tcPr>
            <w:tcW w:w="1247" w:type="dxa"/>
          </w:tcPr>
          <w:p>
            <w:pPr>
              <w:pStyle w:val="0"/>
              <w:jc w:val="center"/>
            </w:pPr>
            <w:r>
              <w:rPr>
                <w:sz w:val="20"/>
              </w:rPr>
              <w:t xml:space="preserve">410,0</w:t>
            </w:r>
          </w:p>
        </w:tc>
        <w:tc>
          <w:tcPr>
            <w:tcW w:w="1077" w:type="dxa"/>
          </w:tcPr>
          <w:p>
            <w:pPr>
              <w:pStyle w:val="0"/>
              <w:jc w:val="center"/>
            </w:pPr>
            <w:r>
              <w:rPr>
                <w:sz w:val="20"/>
              </w:rPr>
              <w:t xml:space="preserve">16,8</w:t>
            </w:r>
          </w:p>
        </w:tc>
      </w:tr>
      <w:tr>
        <w:tc>
          <w:tcPr>
            <w:vMerge w:val="continue"/>
          </w:tcPr>
          <w:p/>
        </w:tc>
        <w:tc>
          <w:tcPr>
            <w:tcW w:w="1816" w:type="dxa"/>
          </w:tcPr>
          <w:p>
            <w:pPr>
              <w:pStyle w:val="0"/>
            </w:pPr>
            <w:r>
              <w:rPr>
                <w:sz w:val="20"/>
              </w:rPr>
              <w:t xml:space="preserve">Средняя</w:t>
            </w:r>
          </w:p>
        </w:tc>
        <w:tc>
          <w:tcPr>
            <w:tcW w:w="1247" w:type="dxa"/>
          </w:tcPr>
          <w:p>
            <w:pPr>
              <w:pStyle w:val="0"/>
              <w:jc w:val="center"/>
            </w:pPr>
            <w:r>
              <w:rPr>
                <w:sz w:val="20"/>
              </w:rPr>
              <w:t xml:space="preserve">873,6</w:t>
            </w:r>
          </w:p>
        </w:tc>
        <w:tc>
          <w:tcPr>
            <w:tcW w:w="1077" w:type="dxa"/>
          </w:tcPr>
          <w:p>
            <w:pPr>
              <w:pStyle w:val="0"/>
              <w:jc w:val="center"/>
            </w:pPr>
            <w:r>
              <w:rPr>
                <w:sz w:val="20"/>
              </w:rPr>
              <w:t xml:space="preserve">35,8</w:t>
            </w:r>
          </w:p>
        </w:tc>
      </w:tr>
      <w:tr>
        <w:tc>
          <w:tcPr>
            <w:vMerge w:val="continue"/>
          </w:tcPr>
          <w:p/>
        </w:tc>
        <w:tc>
          <w:tcPr>
            <w:tcW w:w="1816" w:type="dxa"/>
          </w:tcPr>
          <w:p>
            <w:pPr>
              <w:pStyle w:val="0"/>
            </w:pPr>
            <w:r>
              <w:rPr>
                <w:sz w:val="20"/>
              </w:rPr>
              <w:t xml:space="preserve">Хорошая</w:t>
            </w:r>
          </w:p>
        </w:tc>
        <w:tc>
          <w:tcPr>
            <w:tcW w:w="1247" w:type="dxa"/>
          </w:tcPr>
          <w:p>
            <w:pPr>
              <w:pStyle w:val="0"/>
              <w:jc w:val="center"/>
            </w:pPr>
            <w:r>
              <w:rPr>
                <w:sz w:val="20"/>
              </w:rPr>
              <w:t xml:space="preserve">1157,9</w:t>
            </w:r>
          </w:p>
        </w:tc>
        <w:tc>
          <w:tcPr>
            <w:tcW w:w="1077" w:type="dxa"/>
          </w:tcPr>
          <w:p>
            <w:pPr>
              <w:pStyle w:val="0"/>
              <w:jc w:val="center"/>
            </w:pPr>
            <w:r>
              <w:rPr>
                <w:sz w:val="20"/>
              </w:rPr>
              <w:t xml:space="preserve">47,4</w:t>
            </w:r>
          </w:p>
        </w:tc>
      </w:tr>
      <w:tr>
        <w:tc>
          <w:tcPr>
            <w:gridSpan w:val="2"/>
            <w:tcW w:w="6748" w:type="dxa"/>
          </w:tcPr>
          <w:p>
            <w:pPr>
              <w:pStyle w:val="0"/>
            </w:pPr>
            <w:r>
              <w:rPr>
                <w:sz w:val="20"/>
              </w:rPr>
              <w:t xml:space="preserve">Итого по зоне активного или массового отдыха</w:t>
            </w:r>
          </w:p>
        </w:tc>
        <w:tc>
          <w:tcPr>
            <w:tcW w:w="1247" w:type="dxa"/>
          </w:tcPr>
          <w:p>
            <w:pPr>
              <w:pStyle w:val="0"/>
              <w:jc w:val="center"/>
            </w:pPr>
            <w:r>
              <w:rPr>
                <w:sz w:val="20"/>
              </w:rPr>
              <w:t xml:space="preserve">2441,5</w:t>
            </w:r>
          </w:p>
        </w:tc>
        <w:tc>
          <w:tcPr>
            <w:tcW w:w="1077" w:type="dxa"/>
          </w:tcPr>
          <w:p>
            <w:pPr>
              <w:pStyle w:val="0"/>
              <w:jc w:val="center"/>
            </w:pPr>
            <w:r>
              <w:rPr>
                <w:sz w:val="20"/>
              </w:rPr>
              <w:t xml:space="preserve">100</w:t>
            </w:r>
          </w:p>
        </w:tc>
      </w:tr>
      <w:tr>
        <w:tc>
          <w:tcPr>
            <w:tcW w:w="4932" w:type="dxa"/>
            <w:vMerge w:val="restart"/>
          </w:tcPr>
          <w:p>
            <w:pPr>
              <w:pStyle w:val="0"/>
            </w:pPr>
            <w:r>
              <w:rPr>
                <w:sz w:val="20"/>
              </w:rPr>
              <w:t xml:space="preserve">Зона тихого прогулочного отдыха</w:t>
            </w:r>
          </w:p>
        </w:tc>
        <w:tc>
          <w:tcPr>
            <w:tcW w:w="1816" w:type="dxa"/>
          </w:tcPr>
          <w:p>
            <w:pPr>
              <w:pStyle w:val="0"/>
            </w:pPr>
            <w:r>
              <w:rPr>
                <w:sz w:val="20"/>
              </w:rPr>
              <w:t xml:space="preserve">Плохая</w:t>
            </w:r>
          </w:p>
        </w:tc>
        <w:tc>
          <w:tcPr>
            <w:tcW w:w="1247" w:type="dxa"/>
          </w:tcPr>
          <w:p>
            <w:pPr>
              <w:pStyle w:val="0"/>
              <w:jc w:val="center"/>
            </w:pPr>
            <w:r>
              <w:rPr>
                <w:sz w:val="20"/>
              </w:rPr>
              <w:t xml:space="preserve">297,0</w:t>
            </w:r>
          </w:p>
        </w:tc>
        <w:tc>
          <w:tcPr>
            <w:tcW w:w="1077" w:type="dxa"/>
          </w:tcPr>
          <w:p>
            <w:pPr>
              <w:pStyle w:val="0"/>
              <w:jc w:val="center"/>
            </w:pPr>
            <w:r>
              <w:rPr>
                <w:sz w:val="20"/>
              </w:rPr>
              <w:t xml:space="preserve">10,6</w:t>
            </w:r>
          </w:p>
        </w:tc>
      </w:tr>
      <w:tr>
        <w:tc>
          <w:tcPr>
            <w:vMerge w:val="continue"/>
          </w:tcPr>
          <w:p/>
        </w:tc>
        <w:tc>
          <w:tcPr>
            <w:tcW w:w="1816" w:type="dxa"/>
          </w:tcPr>
          <w:p>
            <w:pPr>
              <w:pStyle w:val="0"/>
            </w:pPr>
            <w:r>
              <w:rPr>
                <w:sz w:val="20"/>
              </w:rPr>
              <w:t xml:space="preserve">Средняя</w:t>
            </w:r>
          </w:p>
        </w:tc>
        <w:tc>
          <w:tcPr>
            <w:tcW w:w="1247" w:type="dxa"/>
          </w:tcPr>
          <w:p>
            <w:pPr>
              <w:pStyle w:val="0"/>
              <w:jc w:val="center"/>
            </w:pPr>
            <w:r>
              <w:rPr>
                <w:sz w:val="20"/>
              </w:rPr>
              <w:t xml:space="preserve">1469,9</w:t>
            </w:r>
          </w:p>
        </w:tc>
        <w:tc>
          <w:tcPr>
            <w:tcW w:w="1077" w:type="dxa"/>
          </w:tcPr>
          <w:p>
            <w:pPr>
              <w:pStyle w:val="0"/>
              <w:jc w:val="center"/>
            </w:pPr>
            <w:r>
              <w:rPr>
                <w:sz w:val="20"/>
              </w:rPr>
              <w:t xml:space="preserve">52,7</w:t>
            </w:r>
          </w:p>
        </w:tc>
      </w:tr>
      <w:tr>
        <w:tc>
          <w:tcPr>
            <w:vMerge w:val="continue"/>
          </w:tcPr>
          <w:p/>
        </w:tc>
        <w:tc>
          <w:tcPr>
            <w:tcW w:w="1816" w:type="dxa"/>
          </w:tcPr>
          <w:p>
            <w:pPr>
              <w:pStyle w:val="0"/>
            </w:pPr>
            <w:r>
              <w:rPr>
                <w:sz w:val="20"/>
              </w:rPr>
              <w:t xml:space="preserve">Хорошая</w:t>
            </w:r>
          </w:p>
        </w:tc>
        <w:tc>
          <w:tcPr>
            <w:tcW w:w="1247" w:type="dxa"/>
          </w:tcPr>
          <w:p>
            <w:pPr>
              <w:pStyle w:val="0"/>
              <w:jc w:val="center"/>
            </w:pPr>
            <w:r>
              <w:rPr>
                <w:sz w:val="20"/>
              </w:rPr>
              <w:t xml:space="preserve">1024,3</w:t>
            </w:r>
          </w:p>
        </w:tc>
        <w:tc>
          <w:tcPr>
            <w:tcW w:w="1077" w:type="dxa"/>
          </w:tcPr>
          <w:p>
            <w:pPr>
              <w:pStyle w:val="0"/>
              <w:jc w:val="center"/>
            </w:pPr>
            <w:r>
              <w:rPr>
                <w:sz w:val="20"/>
              </w:rPr>
              <w:t xml:space="preserve">36,7</w:t>
            </w:r>
          </w:p>
        </w:tc>
      </w:tr>
      <w:tr>
        <w:tc>
          <w:tcPr>
            <w:gridSpan w:val="2"/>
            <w:tcW w:w="6748" w:type="dxa"/>
          </w:tcPr>
          <w:p>
            <w:pPr>
              <w:pStyle w:val="0"/>
            </w:pPr>
            <w:r>
              <w:rPr>
                <w:sz w:val="20"/>
              </w:rPr>
              <w:t xml:space="preserve">Итого по зоне тихого прогулочного отдыха</w:t>
            </w:r>
          </w:p>
        </w:tc>
        <w:tc>
          <w:tcPr>
            <w:tcW w:w="1247" w:type="dxa"/>
          </w:tcPr>
          <w:p>
            <w:pPr>
              <w:pStyle w:val="0"/>
              <w:jc w:val="center"/>
            </w:pPr>
            <w:r>
              <w:rPr>
                <w:sz w:val="20"/>
              </w:rPr>
              <w:t xml:space="preserve">2791,2</w:t>
            </w:r>
          </w:p>
        </w:tc>
        <w:tc>
          <w:tcPr>
            <w:tcW w:w="1077" w:type="dxa"/>
          </w:tcPr>
          <w:p>
            <w:pPr>
              <w:pStyle w:val="0"/>
              <w:jc w:val="center"/>
            </w:pPr>
            <w:r>
              <w:rPr>
                <w:sz w:val="20"/>
              </w:rPr>
              <w:t xml:space="preserve">100</w:t>
            </w:r>
          </w:p>
        </w:tc>
      </w:tr>
      <w:tr>
        <w:tc>
          <w:tcPr>
            <w:tcW w:w="4932" w:type="dxa"/>
            <w:vMerge w:val="restart"/>
          </w:tcPr>
          <w:p>
            <w:pPr>
              <w:pStyle w:val="0"/>
            </w:pPr>
            <w:r>
              <w:rPr>
                <w:sz w:val="20"/>
              </w:rPr>
              <w:t xml:space="preserve">Зона спортивно-оздоровительного отдыха</w:t>
            </w:r>
          </w:p>
        </w:tc>
        <w:tc>
          <w:tcPr>
            <w:tcW w:w="1816" w:type="dxa"/>
          </w:tcPr>
          <w:p>
            <w:pPr>
              <w:pStyle w:val="0"/>
            </w:pPr>
            <w:r>
              <w:rPr>
                <w:sz w:val="20"/>
              </w:rPr>
              <w:t xml:space="preserve">Плохая</w:t>
            </w:r>
          </w:p>
        </w:tc>
        <w:tc>
          <w:tcPr>
            <w:tcW w:w="1247" w:type="dxa"/>
          </w:tcPr>
          <w:p>
            <w:pPr>
              <w:pStyle w:val="0"/>
              <w:jc w:val="center"/>
            </w:pPr>
            <w:r>
              <w:rPr>
                <w:sz w:val="20"/>
              </w:rPr>
              <w:t xml:space="preserve">28,5</w:t>
            </w:r>
          </w:p>
        </w:tc>
        <w:tc>
          <w:tcPr>
            <w:tcW w:w="1077" w:type="dxa"/>
          </w:tcPr>
          <w:p>
            <w:pPr>
              <w:pStyle w:val="0"/>
              <w:jc w:val="center"/>
            </w:pPr>
            <w:r>
              <w:rPr>
                <w:sz w:val="20"/>
              </w:rPr>
              <w:t xml:space="preserve">9,7</w:t>
            </w:r>
          </w:p>
        </w:tc>
      </w:tr>
      <w:tr>
        <w:tc>
          <w:tcPr>
            <w:vMerge w:val="continue"/>
          </w:tcPr>
          <w:p/>
        </w:tc>
        <w:tc>
          <w:tcPr>
            <w:tcW w:w="1816" w:type="dxa"/>
          </w:tcPr>
          <w:p>
            <w:pPr>
              <w:pStyle w:val="0"/>
            </w:pPr>
            <w:r>
              <w:rPr>
                <w:sz w:val="20"/>
              </w:rPr>
              <w:t xml:space="preserve">Средняя</w:t>
            </w:r>
          </w:p>
        </w:tc>
        <w:tc>
          <w:tcPr>
            <w:tcW w:w="1247" w:type="dxa"/>
          </w:tcPr>
          <w:p>
            <w:pPr>
              <w:pStyle w:val="0"/>
              <w:jc w:val="center"/>
            </w:pPr>
            <w:r>
              <w:rPr>
                <w:sz w:val="20"/>
              </w:rPr>
              <w:t xml:space="preserve">190,1</w:t>
            </w:r>
          </w:p>
        </w:tc>
        <w:tc>
          <w:tcPr>
            <w:tcW w:w="1077" w:type="dxa"/>
          </w:tcPr>
          <w:p>
            <w:pPr>
              <w:pStyle w:val="0"/>
              <w:jc w:val="center"/>
            </w:pPr>
            <w:r>
              <w:rPr>
                <w:sz w:val="20"/>
              </w:rPr>
              <w:t xml:space="preserve">64,6</w:t>
            </w:r>
          </w:p>
        </w:tc>
      </w:tr>
      <w:tr>
        <w:tc>
          <w:tcPr>
            <w:vMerge w:val="continue"/>
          </w:tcPr>
          <w:p/>
        </w:tc>
        <w:tc>
          <w:tcPr>
            <w:tcW w:w="1816" w:type="dxa"/>
          </w:tcPr>
          <w:p>
            <w:pPr>
              <w:pStyle w:val="0"/>
            </w:pPr>
            <w:r>
              <w:rPr>
                <w:sz w:val="20"/>
              </w:rPr>
              <w:t xml:space="preserve">Хорошая</w:t>
            </w:r>
          </w:p>
        </w:tc>
        <w:tc>
          <w:tcPr>
            <w:tcW w:w="1247" w:type="dxa"/>
          </w:tcPr>
          <w:p>
            <w:pPr>
              <w:pStyle w:val="0"/>
              <w:jc w:val="center"/>
            </w:pPr>
            <w:r>
              <w:rPr>
                <w:sz w:val="20"/>
              </w:rPr>
              <w:t xml:space="preserve">75,5</w:t>
            </w:r>
          </w:p>
        </w:tc>
        <w:tc>
          <w:tcPr>
            <w:tcW w:w="1077" w:type="dxa"/>
          </w:tcPr>
          <w:p>
            <w:pPr>
              <w:pStyle w:val="0"/>
              <w:jc w:val="center"/>
            </w:pPr>
            <w:r>
              <w:rPr>
                <w:sz w:val="20"/>
              </w:rPr>
              <w:t xml:space="preserve">25,7</w:t>
            </w:r>
          </w:p>
        </w:tc>
      </w:tr>
      <w:tr>
        <w:tc>
          <w:tcPr>
            <w:gridSpan w:val="2"/>
            <w:tcW w:w="6748" w:type="dxa"/>
          </w:tcPr>
          <w:p>
            <w:pPr>
              <w:pStyle w:val="0"/>
            </w:pPr>
            <w:r>
              <w:rPr>
                <w:sz w:val="20"/>
              </w:rPr>
              <w:t xml:space="preserve">Итого по зоне спортивно-оздоровительного отдыха</w:t>
            </w:r>
          </w:p>
        </w:tc>
        <w:tc>
          <w:tcPr>
            <w:tcW w:w="1247" w:type="dxa"/>
          </w:tcPr>
          <w:p>
            <w:pPr>
              <w:pStyle w:val="0"/>
              <w:jc w:val="center"/>
            </w:pPr>
            <w:r>
              <w:rPr>
                <w:sz w:val="20"/>
              </w:rPr>
              <w:t xml:space="preserve">294,1</w:t>
            </w:r>
          </w:p>
        </w:tc>
        <w:tc>
          <w:tcPr>
            <w:tcW w:w="1077" w:type="dxa"/>
          </w:tcPr>
          <w:p>
            <w:pPr>
              <w:pStyle w:val="0"/>
              <w:jc w:val="center"/>
            </w:pPr>
            <w:r>
              <w:rPr>
                <w:sz w:val="20"/>
              </w:rPr>
              <w:t xml:space="preserve">100</w:t>
            </w:r>
          </w:p>
        </w:tc>
      </w:tr>
      <w:tr>
        <w:tc>
          <w:tcPr>
            <w:tcW w:w="4932" w:type="dxa"/>
            <w:vMerge w:val="restart"/>
          </w:tcPr>
          <w:p>
            <w:pPr>
              <w:pStyle w:val="0"/>
            </w:pPr>
            <w:r>
              <w:rPr>
                <w:sz w:val="20"/>
              </w:rPr>
              <w:t xml:space="preserve">Зона перспективной застройки</w:t>
            </w:r>
          </w:p>
        </w:tc>
        <w:tc>
          <w:tcPr>
            <w:tcW w:w="1816" w:type="dxa"/>
          </w:tcPr>
          <w:p>
            <w:pPr>
              <w:pStyle w:val="0"/>
            </w:pPr>
            <w:r>
              <w:rPr>
                <w:sz w:val="20"/>
              </w:rPr>
              <w:t xml:space="preserve">Плохая</w:t>
            </w:r>
          </w:p>
        </w:tc>
        <w:tc>
          <w:tcPr>
            <w:tcW w:w="1247" w:type="dxa"/>
          </w:tcPr>
          <w:p>
            <w:pPr>
              <w:pStyle w:val="0"/>
              <w:jc w:val="center"/>
            </w:pPr>
            <w:r>
              <w:rPr>
                <w:sz w:val="20"/>
              </w:rPr>
              <w:t xml:space="preserve">5,5</w:t>
            </w:r>
          </w:p>
        </w:tc>
        <w:tc>
          <w:tcPr>
            <w:tcW w:w="1077" w:type="dxa"/>
          </w:tcPr>
          <w:p>
            <w:pPr>
              <w:pStyle w:val="0"/>
              <w:jc w:val="center"/>
            </w:pPr>
            <w:r>
              <w:rPr>
                <w:sz w:val="20"/>
              </w:rPr>
              <w:t xml:space="preserve">21</w:t>
            </w:r>
          </w:p>
        </w:tc>
      </w:tr>
      <w:tr>
        <w:tc>
          <w:tcPr>
            <w:vMerge w:val="continue"/>
          </w:tcPr>
          <w:p/>
        </w:tc>
        <w:tc>
          <w:tcPr>
            <w:tcW w:w="1816" w:type="dxa"/>
          </w:tcPr>
          <w:p>
            <w:pPr>
              <w:pStyle w:val="0"/>
            </w:pPr>
            <w:r>
              <w:rPr>
                <w:sz w:val="20"/>
              </w:rPr>
              <w:t xml:space="preserve">Средняя</w:t>
            </w:r>
          </w:p>
        </w:tc>
        <w:tc>
          <w:tcPr>
            <w:tcW w:w="1247" w:type="dxa"/>
          </w:tcPr>
          <w:p>
            <w:pPr>
              <w:pStyle w:val="0"/>
              <w:jc w:val="center"/>
            </w:pPr>
            <w:r>
              <w:rPr>
                <w:sz w:val="20"/>
              </w:rPr>
              <w:t xml:space="preserve">12,7</w:t>
            </w:r>
          </w:p>
        </w:tc>
        <w:tc>
          <w:tcPr>
            <w:tcW w:w="1077" w:type="dxa"/>
          </w:tcPr>
          <w:p>
            <w:pPr>
              <w:pStyle w:val="0"/>
              <w:jc w:val="center"/>
            </w:pPr>
            <w:r>
              <w:rPr>
                <w:sz w:val="20"/>
              </w:rPr>
              <w:t xml:space="preserve">48,5</w:t>
            </w:r>
          </w:p>
        </w:tc>
      </w:tr>
      <w:tr>
        <w:tc>
          <w:tcPr>
            <w:vMerge w:val="continue"/>
          </w:tcPr>
          <w:p/>
        </w:tc>
        <w:tc>
          <w:tcPr>
            <w:tcW w:w="1816" w:type="dxa"/>
          </w:tcPr>
          <w:p>
            <w:pPr>
              <w:pStyle w:val="0"/>
            </w:pPr>
            <w:r>
              <w:rPr>
                <w:sz w:val="20"/>
              </w:rPr>
              <w:t xml:space="preserve">Хорошая</w:t>
            </w:r>
          </w:p>
        </w:tc>
        <w:tc>
          <w:tcPr>
            <w:tcW w:w="1247" w:type="dxa"/>
          </w:tcPr>
          <w:p>
            <w:pPr>
              <w:pStyle w:val="0"/>
              <w:jc w:val="center"/>
            </w:pPr>
            <w:r>
              <w:rPr>
                <w:sz w:val="20"/>
              </w:rPr>
              <w:t xml:space="preserve">8,0</w:t>
            </w:r>
          </w:p>
        </w:tc>
        <w:tc>
          <w:tcPr>
            <w:tcW w:w="1077" w:type="dxa"/>
          </w:tcPr>
          <w:p>
            <w:pPr>
              <w:pStyle w:val="0"/>
              <w:jc w:val="center"/>
            </w:pPr>
            <w:r>
              <w:rPr>
                <w:sz w:val="20"/>
              </w:rPr>
              <w:t xml:space="preserve">30,5</w:t>
            </w:r>
          </w:p>
        </w:tc>
      </w:tr>
      <w:tr>
        <w:tc>
          <w:tcPr>
            <w:gridSpan w:val="2"/>
            <w:tcW w:w="6748" w:type="dxa"/>
          </w:tcPr>
          <w:p>
            <w:pPr>
              <w:pStyle w:val="0"/>
            </w:pPr>
            <w:r>
              <w:rPr>
                <w:sz w:val="20"/>
              </w:rPr>
              <w:t xml:space="preserve">Итого по зоне перспективной застройки</w:t>
            </w:r>
          </w:p>
        </w:tc>
        <w:tc>
          <w:tcPr>
            <w:tcW w:w="1247" w:type="dxa"/>
          </w:tcPr>
          <w:p>
            <w:pPr>
              <w:pStyle w:val="0"/>
              <w:jc w:val="center"/>
            </w:pPr>
            <w:r>
              <w:rPr>
                <w:sz w:val="20"/>
              </w:rPr>
              <w:t xml:space="preserve">26,2</w:t>
            </w:r>
          </w:p>
        </w:tc>
        <w:tc>
          <w:tcPr>
            <w:tcW w:w="1077" w:type="dxa"/>
          </w:tcPr>
          <w:p>
            <w:pPr>
              <w:pStyle w:val="0"/>
              <w:jc w:val="center"/>
            </w:pPr>
            <w:r>
              <w:rPr>
                <w:sz w:val="20"/>
              </w:rPr>
              <w:t xml:space="preserve">100</w:t>
            </w:r>
          </w:p>
        </w:tc>
      </w:tr>
      <w:tr>
        <w:tc>
          <w:tcPr>
            <w:tcW w:w="4932" w:type="dxa"/>
            <w:vMerge w:val="restart"/>
          </w:tcPr>
          <w:p>
            <w:pPr>
              <w:pStyle w:val="0"/>
            </w:pPr>
            <w:r>
              <w:rPr>
                <w:sz w:val="20"/>
              </w:rPr>
              <w:t xml:space="preserve">Всего по городским лесам</w:t>
            </w:r>
          </w:p>
        </w:tc>
        <w:tc>
          <w:tcPr>
            <w:tcW w:w="1816" w:type="dxa"/>
          </w:tcPr>
          <w:p>
            <w:pPr>
              <w:pStyle w:val="0"/>
            </w:pPr>
            <w:r>
              <w:rPr>
                <w:sz w:val="20"/>
              </w:rPr>
              <w:t xml:space="preserve">Плохая</w:t>
            </w:r>
          </w:p>
        </w:tc>
        <w:tc>
          <w:tcPr>
            <w:tcW w:w="1247" w:type="dxa"/>
          </w:tcPr>
          <w:p>
            <w:pPr>
              <w:pStyle w:val="0"/>
              <w:jc w:val="center"/>
            </w:pPr>
            <w:r>
              <w:rPr>
                <w:sz w:val="20"/>
              </w:rPr>
              <w:t xml:space="preserve">741,0</w:t>
            </w:r>
          </w:p>
        </w:tc>
        <w:tc>
          <w:tcPr>
            <w:tcW w:w="1077" w:type="dxa"/>
          </w:tcPr>
          <w:p>
            <w:pPr>
              <w:pStyle w:val="0"/>
              <w:jc w:val="center"/>
            </w:pPr>
            <w:r>
              <w:rPr>
                <w:sz w:val="20"/>
              </w:rPr>
              <w:t xml:space="preserve">13,3</w:t>
            </w:r>
          </w:p>
        </w:tc>
      </w:tr>
      <w:tr>
        <w:tc>
          <w:tcPr>
            <w:vMerge w:val="continue"/>
          </w:tcPr>
          <w:p/>
        </w:tc>
        <w:tc>
          <w:tcPr>
            <w:tcW w:w="1816" w:type="dxa"/>
          </w:tcPr>
          <w:p>
            <w:pPr>
              <w:pStyle w:val="0"/>
            </w:pPr>
            <w:r>
              <w:rPr>
                <w:sz w:val="20"/>
              </w:rPr>
              <w:t xml:space="preserve">Средняя</w:t>
            </w:r>
          </w:p>
        </w:tc>
        <w:tc>
          <w:tcPr>
            <w:tcW w:w="1247" w:type="dxa"/>
          </w:tcPr>
          <w:p>
            <w:pPr>
              <w:pStyle w:val="0"/>
              <w:jc w:val="center"/>
            </w:pPr>
            <w:r>
              <w:rPr>
                <w:sz w:val="20"/>
              </w:rPr>
              <w:t xml:space="preserve">2546,3</w:t>
            </w:r>
          </w:p>
        </w:tc>
        <w:tc>
          <w:tcPr>
            <w:tcW w:w="1077" w:type="dxa"/>
          </w:tcPr>
          <w:p>
            <w:pPr>
              <w:pStyle w:val="0"/>
              <w:jc w:val="center"/>
            </w:pPr>
            <w:r>
              <w:rPr>
                <w:sz w:val="20"/>
              </w:rPr>
              <w:t xml:space="preserve">45,9</w:t>
            </w:r>
          </w:p>
        </w:tc>
      </w:tr>
      <w:tr>
        <w:tc>
          <w:tcPr>
            <w:vMerge w:val="continue"/>
          </w:tcPr>
          <w:p/>
        </w:tc>
        <w:tc>
          <w:tcPr>
            <w:tcW w:w="1816" w:type="dxa"/>
          </w:tcPr>
          <w:p>
            <w:pPr>
              <w:pStyle w:val="0"/>
            </w:pPr>
            <w:r>
              <w:rPr>
                <w:sz w:val="20"/>
              </w:rPr>
              <w:t xml:space="preserve">Хорошая</w:t>
            </w:r>
          </w:p>
        </w:tc>
        <w:tc>
          <w:tcPr>
            <w:tcW w:w="1247" w:type="dxa"/>
          </w:tcPr>
          <w:p>
            <w:pPr>
              <w:pStyle w:val="0"/>
              <w:jc w:val="center"/>
            </w:pPr>
            <w:r>
              <w:rPr>
                <w:sz w:val="20"/>
              </w:rPr>
              <w:t xml:space="preserve">2265,7</w:t>
            </w:r>
          </w:p>
        </w:tc>
        <w:tc>
          <w:tcPr>
            <w:tcW w:w="1077" w:type="dxa"/>
          </w:tcPr>
          <w:p>
            <w:pPr>
              <w:pStyle w:val="0"/>
              <w:jc w:val="center"/>
            </w:pPr>
            <w:r>
              <w:rPr>
                <w:sz w:val="20"/>
              </w:rPr>
              <w:t xml:space="preserve">40,8</w:t>
            </w:r>
          </w:p>
        </w:tc>
      </w:tr>
      <w:tr>
        <w:tc>
          <w:tcPr>
            <w:gridSpan w:val="2"/>
            <w:tcW w:w="6748" w:type="dxa"/>
          </w:tcPr>
          <w:p>
            <w:pPr>
              <w:pStyle w:val="0"/>
            </w:pPr>
            <w:r>
              <w:rPr>
                <w:sz w:val="20"/>
              </w:rPr>
              <w:t xml:space="preserve">Итого по городским лесам</w:t>
            </w:r>
          </w:p>
        </w:tc>
        <w:tc>
          <w:tcPr>
            <w:tcW w:w="1247" w:type="dxa"/>
          </w:tcPr>
          <w:p>
            <w:pPr>
              <w:pStyle w:val="0"/>
              <w:jc w:val="center"/>
            </w:pPr>
            <w:r>
              <w:rPr>
                <w:sz w:val="20"/>
              </w:rPr>
              <w:t xml:space="preserve">5553,0</w:t>
            </w:r>
          </w:p>
        </w:tc>
        <w:tc>
          <w:tcPr>
            <w:tcW w:w="1077" w:type="dxa"/>
          </w:tcPr>
          <w:p>
            <w:pPr>
              <w:pStyle w:val="0"/>
              <w:jc w:val="center"/>
            </w:pPr>
            <w:r>
              <w:rPr>
                <w:sz w:val="20"/>
              </w:rPr>
              <w:t xml:space="preserve">100</w:t>
            </w:r>
          </w:p>
        </w:tc>
      </w:tr>
    </w:tbl>
    <w:p>
      <w:pPr>
        <w:pStyle w:val="0"/>
        <w:ind w:firstLine="540"/>
        <w:jc w:val="both"/>
      </w:pPr>
      <w:r>
        <w:rPr>
          <w:sz w:val="20"/>
        </w:rPr>
      </w:r>
    </w:p>
    <w:p>
      <w:pPr>
        <w:pStyle w:val="0"/>
        <w:ind w:firstLine="540"/>
        <w:jc w:val="both"/>
      </w:pPr>
      <w:r>
        <w:rPr>
          <w:sz w:val="20"/>
        </w:rPr>
        <w:t xml:space="preserve">Проходимость участка зависит от дренированности почв, рельефа местности, густоты древостоя, наличия и густоты подроста, подлеска, захламленности участка.</w:t>
      </w:r>
    </w:p>
    <w:p>
      <w:pPr>
        <w:pStyle w:val="0"/>
        <w:spacing w:before="200" w:lineRule="auto"/>
        <w:ind w:firstLine="540"/>
        <w:jc w:val="both"/>
      </w:pPr>
      <w:r>
        <w:rPr>
          <w:sz w:val="20"/>
        </w:rPr>
        <w:t xml:space="preserve">При хорошей проходимости передвижение пешеходов удобно во всех направлениях, кустарниковая и травяная растительность не препятствуют проходимости.</w:t>
      </w:r>
    </w:p>
    <w:p>
      <w:pPr>
        <w:pStyle w:val="0"/>
        <w:spacing w:before="200" w:lineRule="auto"/>
        <w:ind w:firstLine="540"/>
        <w:jc w:val="both"/>
      </w:pPr>
      <w:r>
        <w:rPr>
          <w:sz w:val="20"/>
        </w:rPr>
        <w:t xml:space="preserve">При средней проходимости передвижение ограничено, в некоторых направлениях встречаются сухостой, захламленность, кустарники, препятствующие проходу отдыхающих.</w:t>
      </w:r>
    </w:p>
    <w:p>
      <w:pPr>
        <w:pStyle w:val="0"/>
        <w:spacing w:before="200" w:lineRule="auto"/>
        <w:ind w:firstLine="540"/>
        <w:jc w:val="both"/>
      </w:pPr>
      <w:r>
        <w:rPr>
          <w:sz w:val="20"/>
        </w:rPr>
        <w:t xml:space="preserve">Плохая проходимость обычно отмечается в участках, где передвижение затруднено во всех направлениях, имеют место захламленность, густой подрост и подлесок с наличием колючих кустарников.</w:t>
      </w:r>
    </w:p>
    <w:p>
      <w:pPr>
        <w:pStyle w:val="0"/>
        <w:spacing w:before="200" w:lineRule="auto"/>
        <w:ind w:firstLine="540"/>
        <w:jc w:val="both"/>
      </w:pPr>
      <w:r>
        <w:rPr>
          <w:sz w:val="20"/>
        </w:rPr>
        <w:t xml:space="preserve">Проходимость определялась для лесных, открытых и водных пространств.</w:t>
      </w:r>
    </w:p>
    <w:p>
      <w:pPr>
        <w:pStyle w:val="0"/>
        <w:spacing w:before="200" w:lineRule="auto"/>
        <w:ind w:firstLine="540"/>
        <w:jc w:val="both"/>
      </w:pPr>
      <w:r>
        <w:rPr>
          <w:sz w:val="20"/>
        </w:rPr>
        <w:t xml:space="preserve">Согласно материалам таксации проходимость ландшафтных участков половины площади городских лесов (45,9%) характеризуется ограниченным передвижением по некоторым направлениям и отнесена к среднему классу проходимости. Участки городских лесов, в которых передвижение затруднено во всех направлениях, занимают 13,3% площади. Участки эти, как правило, расположены в понижениях с наличием большого количества подроста из черемухи, ивы кустарниковой, клена. Насаждения характеризуются высокой полнотой и значительным запасом валежа. Для улучшения их состояния лесоустройством предусматривается проведение ухода за подлеском, уборка сухостоя и захламленности.</w:t>
      </w:r>
    </w:p>
    <w:p>
      <w:pPr>
        <w:pStyle w:val="0"/>
        <w:spacing w:before="200" w:lineRule="auto"/>
        <w:ind w:firstLine="540"/>
        <w:jc w:val="both"/>
      </w:pPr>
      <w:r>
        <w:rPr>
          <w:sz w:val="20"/>
        </w:rPr>
        <w:t xml:space="preserve">Лучшими показателями проходимости характеризуются 40,8% ландшафтных участков.</w:t>
      </w:r>
    </w:p>
    <w:p>
      <w:pPr>
        <w:pStyle w:val="0"/>
        <w:ind w:firstLine="540"/>
        <w:jc w:val="both"/>
      </w:pPr>
      <w:r>
        <w:rPr>
          <w:sz w:val="20"/>
        </w:rPr>
      </w:r>
    </w:p>
    <w:p>
      <w:pPr>
        <w:pStyle w:val="2"/>
        <w:outlineLvl w:val="3"/>
        <w:jc w:val="center"/>
      </w:pPr>
      <w:r>
        <w:rPr>
          <w:sz w:val="20"/>
        </w:rPr>
        <w:t xml:space="preserve">2.8.9. Оценка просматриваемости и наиболее живописные</w:t>
      </w:r>
    </w:p>
    <w:p>
      <w:pPr>
        <w:pStyle w:val="2"/>
        <w:jc w:val="center"/>
      </w:pPr>
      <w:r>
        <w:rPr>
          <w:sz w:val="20"/>
        </w:rPr>
        <w:t xml:space="preserve">видовые точки</w:t>
      </w:r>
    </w:p>
    <w:p>
      <w:pPr>
        <w:pStyle w:val="0"/>
        <w:ind w:firstLine="540"/>
        <w:jc w:val="both"/>
      </w:pPr>
      <w:r>
        <w:rPr>
          <w:sz w:val="20"/>
        </w:rPr>
      </w:r>
    </w:p>
    <w:p>
      <w:pPr>
        <w:pStyle w:val="0"/>
        <w:ind w:firstLine="540"/>
        <w:jc w:val="both"/>
      </w:pPr>
      <w:r>
        <w:rPr>
          <w:sz w:val="20"/>
        </w:rPr>
        <w:t xml:space="preserve">Одним из важных показателей эстетического восприятия участков рекреационного назначения - просматриваемость или обозреваемость ландшафтного выдела. Оценка просматриваемости выдела при лесоустройстве определялась расстоянием, при котором можно определить по стволу породу дерева и другие элементы ландшафта. Просматриваемость зависит от наличия подроста и подлеска, их высоты и густоты, густоты и характера размещения деревьев, сомкнутости древесного полога и связанной с этим освещенности участка (</w:t>
      </w:r>
      <w:hyperlink w:history="0" w:anchor="P3207" w:tooltip="Шкала оценки просматриваемости">
        <w:r>
          <w:rPr>
            <w:sz w:val="20"/>
            <w:color w:val="0000ff"/>
          </w:rPr>
          <w:t xml:space="preserve">таблицы 2.8.9.1</w:t>
        </w:r>
      </w:hyperlink>
      <w:r>
        <w:rPr>
          <w:sz w:val="20"/>
        </w:rPr>
        <w:t xml:space="preserve"> и </w:t>
      </w:r>
      <w:hyperlink w:history="0" w:anchor="P3220" w:tooltip="Просматриваемость ландшафтных выделов">
        <w:r>
          <w:rPr>
            <w:sz w:val="20"/>
            <w:color w:val="0000ff"/>
          </w:rPr>
          <w:t xml:space="preserve">2.8.9.2</w:t>
        </w:r>
      </w:hyperlink>
      <w:r>
        <w:rPr>
          <w:sz w:val="20"/>
        </w:rPr>
        <w:t xml:space="preserve">).</w:t>
      </w:r>
    </w:p>
    <w:p>
      <w:pPr>
        <w:pStyle w:val="0"/>
        <w:ind w:firstLine="540"/>
        <w:jc w:val="both"/>
      </w:pPr>
      <w:r>
        <w:rPr>
          <w:sz w:val="20"/>
        </w:rPr>
      </w:r>
    </w:p>
    <w:p>
      <w:pPr>
        <w:pStyle w:val="0"/>
        <w:jc w:val="right"/>
      </w:pPr>
      <w:r>
        <w:rPr>
          <w:sz w:val="20"/>
        </w:rPr>
        <w:t xml:space="preserve">Таблица 2.8.9.1</w:t>
      </w:r>
    </w:p>
    <w:p>
      <w:pPr>
        <w:pStyle w:val="0"/>
        <w:jc w:val="right"/>
      </w:pPr>
      <w:r>
        <w:rPr>
          <w:sz w:val="20"/>
        </w:rPr>
      </w:r>
    </w:p>
    <w:bookmarkStart w:id="3207" w:name="P3207"/>
    <w:bookmarkEnd w:id="3207"/>
    <w:p>
      <w:pPr>
        <w:pStyle w:val="0"/>
        <w:jc w:val="center"/>
      </w:pPr>
      <w:r>
        <w:rPr>
          <w:sz w:val="20"/>
        </w:rPr>
        <w:t xml:space="preserve">Шкала оценки просматриваемости</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09"/>
        <w:gridCol w:w="4763"/>
      </w:tblGrid>
      <w:tr>
        <w:tc>
          <w:tcPr>
            <w:tcW w:w="4309" w:type="dxa"/>
          </w:tcPr>
          <w:p>
            <w:pPr>
              <w:pStyle w:val="0"/>
              <w:jc w:val="center"/>
            </w:pPr>
            <w:r>
              <w:rPr>
                <w:sz w:val="20"/>
              </w:rPr>
              <w:t xml:space="preserve">Показатель просматриваемости</w:t>
            </w:r>
          </w:p>
        </w:tc>
        <w:tc>
          <w:tcPr>
            <w:tcW w:w="4763" w:type="dxa"/>
          </w:tcPr>
          <w:p>
            <w:pPr>
              <w:pStyle w:val="0"/>
              <w:jc w:val="center"/>
            </w:pPr>
            <w:r>
              <w:rPr>
                <w:sz w:val="20"/>
              </w:rPr>
              <w:t xml:space="preserve">Расстояние, м</w:t>
            </w:r>
          </w:p>
        </w:tc>
      </w:tr>
      <w:tr>
        <w:tc>
          <w:tcPr>
            <w:tcW w:w="4309" w:type="dxa"/>
          </w:tcPr>
          <w:p>
            <w:pPr>
              <w:pStyle w:val="0"/>
            </w:pPr>
            <w:r>
              <w:rPr>
                <w:sz w:val="20"/>
              </w:rPr>
              <w:t xml:space="preserve">хорошая</w:t>
            </w:r>
          </w:p>
        </w:tc>
        <w:tc>
          <w:tcPr>
            <w:tcW w:w="4763" w:type="dxa"/>
          </w:tcPr>
          <w:p>
            <w:pPr>
              <w:pStyle w:val="0"/>
              <w:jc w:val="center"/>
            </w:pPr>
            <w:r>
              <w:rPr>
                <w:sz w:val="20"/>
              </w:rPr>
              <w:t xml:space="preserve">41 м и более</w:t>
            </w:r>
          </w:p>
        </w:tc>
      </w:tr>
      <w:tr>
        <w:tc>
          <w:tcPr>
            <w:tcW w:w="4309" w:type="dxa"/>
          </w:tcPr>
          <w:p>
            <w:pPr>
              <w:pStyle w:val="0"/>
            </w:pPr>
            <w:r>
              <w:rPr>
                <w:sz w:val="20"/>
              </w:rPr>
              <w:t xml:space="preserve">средняя</w:t>
            </w:r>
          </w:p>
        </w:tc>
        <w:tc>
          <w:tcPr>
            <w:tcW w:w="4763" w:type="dxa"/>
          </w:tcPr>
          <w:p>
            <w:pPr>
              <w:pStyle w:val="0"/>
              <w:jc w:val="center"/>
            </w:pPr>
            <w:r>
              <w:rPr>
                <w:sz w:val="20"/>
              </w:rPr>
              <w:t xml:space="preserve">21 - 40 м</w:t>
            </w:r>
          </w:p>
        </w:tc>
      </w:tr>
      <w:tr>
        <w:tc>
          <w:tcPr>
            <w:tcW w:w="4309" w:type="dxa"/>
          </w:tcPr>
          <w:p>
            <w:pPr>
              <w:pStyle w:val="0"/>
            </w:pPr>
            <w:r>
              <w:rPr>
                <w:sz w:val="20"/>
              </w:rPr>
              <w:t xml:space="preserve">плохая</w:t>
            </w:r>
          </w:p>
        </w:tc>
        <w:tc>
          <w:tcPr>
            <w:tcW w:w="4763" w:type="dxa"/>
          </w:tcPr>
          <w:p>
            <w:pPr>
              <w:pStyle w:val="0"/>
              <w:jc w:val="center"/>
            </w:pPr>
            <w:r>
              <w:rPr>
                <w:sz w:val="20"/>
              </w:rPr>
              <w:t xml:space="preserve">менее 20 м</w:t>
            </w:r>
          </w:p>
        </w:tc>
      </w:tr>
    </w:tbl>
    <w:p>
      <w:pPr>
        <w:pStyle w:val="0"/>
        <w:jc w:val="right"/>
      </w:pPr>
      <w:r>
        <w:rPr>
          <w:sz w:val="20"/>
        </w:rPr>
      </w:r>
    </w:p>
    <w:p>
      <w:pPr>
        <w:pStyle w:val="0"/>
        <w:jc w:val="right"/>
      </w:pPr>
      <w:r>
        <w:rPr>
          <w:sz w:val="20"/>
        </w:rPr>
        <w:t xml:space="preserve">Таблица 2.8.9.2</w:t>
      </w:r>
    </w:p>
    <w:p>
      <w:pPr>
        <w:pStyle w:val="0"/>
        <w:jc w:val="right"/>
      </w:pPr>
      <w:r>
        <w:rPr>
          <w:sz w:val="20"/>
        </w:rPr>
      </w:r>
    </w:p>
    <w:bookmarkStart w:id="3220" w:name="P3220"/>
    <w:bookmarkEnd w:id="3220"/>
    <w:p>
      <w:pPr>
        <w:pStyle w:val="0"/>
        <w:jc w:val="center"/>
      </w:pPr>
      <w:r>
        <w:rPr>
          <w:sz w:val="20"/>
        </w:rPr>
        <w:t xml:space="preserve">Просматриваемость ландшафтных выделов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10"/>
        <w:gridCol w:w="2494"/>
        <w:gridCol w:w="1304"/>
        <w:gridCol w:w="964"/>
      </w:tblGrid>
      <w:tr>
        <w:tc>
          <w:tcPr>
            <w:tcW w:w="4310" w:type="dxa"/>
            <w:vMerge w:val="restart"/>
          </w:tcPr>
          <w:p>
            <w:pPr>
              <w:pStyle w:val="0"/>
              <w:jc w:val="center"/>
            </w:pPr>
            <w:r>
              <w:rPr>
                <w:sz w:val="20"/>
              </w:rPr>
              <w:t xml:space="preserve">Функциональная зона</w:t>
            </w:r>
          </w:p>
        </w:tc>
        <w:tc>
          <w:tcPr>
            <w:tcW w:w="2494" w:type="dxa"/>
            <w:vMerge w:val="restart"/>
          </w:tcPr>
          <w:p>
            <w:pPr>
              <w:pStyle w:val="0"/>
              <w:jc w:val="center"/>
            </w:pPr>
            <w:r>
              <w:rPr>
                <w:sz w:val="20"/>
              </w:rPr>
              <w:t xml:space="preserve">Показатель просматриваемости</w:t>
            </w:r>
          </w:p>
        </w:tc>
        <w:tc>
          <w:tcPr>
            <w:gridSpan w:val="2"/>
            <w:tcW w:w="2268" w:type="dxa"/>
          </w:tcPr>
          <w:p>
            <w:pPr>
              <w:pStyle w:val="0"/>
              <w:jc w:val="center"/>
            </w:pPr>
            <w:r>
              <w:rPr>
                <w:sz w:val="20"/>
              </w:rPr>
              <w:t xml:space="preserve">Площадь</w:t>
            </w:r>
          </w:p>
        </w:tc>
      </w:tr>
      <w:tr>
        <w:tc>
          <w:tcPr>
            <w:vMerge w:val="continue"/>
          </w:tcPr>
          <w:p/>
        </w:tc>
        <w:tc>
          <w:tcPr>
            <w:vMerge w:val="continue"/>
          </w:tcPr>
          <w:p/>
        </w:tc>
        <w:tc>
          <w:tcPr>
            <w:tcW w:w="1304" w:type="dxa"/>
          </w:tcPr>
          <w:p>
            <w:pPr>
              <w:pStyle w:val="0"/>
              <w:jc w:val="center"/>
            </w:pPr>
            <w:r>
              <w:rPr>
                <w:sz w:val="20"/>
              </w:rPr>
              <w:t xml:space="preserve">га</w:t>
            </w:r>
          </w:p>
        </w:tc>
        <w:tc>
          <w:tcPr>
            <w:tcW w:w="964" w:type="dxa"/>
          </w:tcPr>
          <w:p>
            <w:pPr>
              <w:pStyle w:val="0"/>
              <w:jc w:val="center"/>
            </w:pPr>
            <w:r>
              <w:rPr>
                <w:sz w:val="20"/>
              </w:rPr>
              <w:t xml:space="preserve">%</w:t>
            </w:r>
          </w:p>
        </w:tc>
      </w:tr>
      <w:tr>
        <w:tc>
          <w:tcPr>
            <w:tcW w:w="4310" w:type="dxa"/>
            <w:vMerge w:val="restart"/>
          </w:tcPr>
          <w:p>
            <w:pPr>
              <w:pStyle w:val="0"/>
            </w:pPr>
            <w:r>
              <w:rPr>
                <w:sz w:val="20"/>
              </w:rPr>
              <w:t xml:space="preserve">Зона активного или массового отдыха</w:t>
            </w:r>
          </w:p>
        </w:tc>
        <w:tc>
          <w:tcPr>
            <w:tcW w:w="2494" w:type="dxa"/>
          </w:tcPr>
          <w:p>
            <w:pPr>
              <w:pStyle w:val="0"/>
            </w:pPr>
            <w:r>
              <w:rPr>
                <w:sz w:val="20"/>
              </w:rPr>
              <w:t xml:space="preserve">Плохая</w:t>
            </w:r>
          </w:p>
        </w:tc>
        <w:tc>
          <w:tcPr>
            <w:tcW w:w="1304" w:type="dxa"/>
          </w:tcPr>
          <w:p>
            <w:pPr>
              <w:pStyle w:val="0"/>
              <w:jc w:val="center"/>
            </w:pPr>
            <w:r>
              <w:rPr>
                <w:sz w:val="20"/>
              </w:rPr>
              <w:t xml:space="preserve">369,7</w:t>
            </w:r>
          </w:p>
        </w:tc>
        <w:tc>
          <w:tcPr>
            <w:tcW w:w="964" w:type="dxa"/>
          </w:tcPr>
          <w:p>
            <w:pPr>
              <w:pStyle w:val="0"/>
              <w:jc w:val="center"/>
            </w:pPr>
            <w:r>
              <w:rPr>
                <w:sz w:val="20"/>
              </w:rPr>
              <w:t xml:space="preserve">15,4</w:t>
            </w:r>
          </w:p>
        </w:tc>
      </w:tr>
      <w:tr>
        <w:tc>
          <w:tcPr>
            <w:vMerge w:val="continue"/>
          </w:tcPr>
          <w:p/>
        </w:tc>
        <w:tc>
          <w:tcPr>
            <w:tcW w:w="2494" w:type="dxa"/>
          </w:tcPr>
          <w:p>
            <w:pPr>
              <w:pStyle w:val="0"/>
            </w:pPr>
            <w:r>
              <w:rPr>
                <w:sz w:val="20"/>
              </w:rPr>
              <w:t xml:space="preserve">Средняя</w:t>
            </w:r>
          </w:p>
        </w:tc>
        <w:tc>
          <w:tcPr>
            <w:tcW w:w="1304" w:type="dxa"/>
          </w:tcPr>
          <w:p>
            <w:pPr>
              <w:pStyle w:val="0"/>
              <w:jc w:val="center"/>
            </w:pPr>
            <w:r>
              <w:rPr>
                <w:sz w:val="20"/>
              </w:rPr>
              <w:t xml:space="preserve">852,9</w:t>
            </w:r>
          </w:p>
        </w:tc>
        <w:tc>
          <w:tcPr>
            <w:tcW w:w="964" w:type="dxa"/>
          </w:tcPr>
          <w:p>
            <w:pPr>
              <w:pStyle w:val="0"/>
              <w:jc w:val="center"/>
            </w:pPr>
            <w:r>
              <w:rPr>
                <w:sz w:val="20"/>
              </w:rPr>
              <w:t xml:space="preserve">35,5</w:t>
            </w:r>
          </w:p>
        </w:tc>
      </w:tr>
      <w:tr>
        <w:tc>
          <w:tcPr>
            <w:vMerge w:val="continue"/>
          </w:tcPr>
          <w:p/>
        </w:tc>
        <w:tc>
          <w:tcPr>
            <w:tcW w:w="2494" w:type="dxa"/>
          </w:tcPr>
          <w:p>
            <w:pPr>
              <w:pStyle w:val="0"/>
            </w:pPr>
            <w:r>
              <w:rPr>
                <w:sz w:val="20"/>
              </w:rPr>
              <w:t xml:space="preserve">Хорошая</w:t>
            </w:r>
          </w:p>
        </w:tc>
        <w:tc>
          <w:tcPr>
            <w:tcW w:w="1304" w:type="dxa"/>
          </w:tcPr>
          <w:p>
            <w:pPr>
              <w:pStyle w:val="0"/>
              <w:jc w:val="center"/>
            </w:pPr>
            <w:r>
              <w:rPr>
                <w:sz w:val="20"/>
              </w:rPr>
              <w:t xml:space="preserve">1182,0</w:t>
            </w:r>
          </w:p>
        </w:tc>
        <w:tc>
          <w:tcPr>
            <w:tcW w:w="964" w:type="dxa"/>
          </w:tcPr>
          <w:p>
            <w:pPr>
              <w:pStyle w:val="0"/>
              <w:jc w:val="center"/>
            </w:pPr>
            <w:r>
              <w:rPr>
                <w:sz w:val="20"/>
              </w:rPr>
              <w:t xml:space="preserve">49,2</w:t>
            </w:r>
          </w:p>
        </w:tc>
      </w:tr>
      <w:tr>
        <w:tc>
          <w:tcPr>
            <w:gridSpan w:val="2"/>
            <w:tcW w:w="6804" w:type="dxa"/>
          </w:tcPr>
          <w:p>
            <w:pPr>
              <w:pStyle w:val="0"/>
            </w:pPr>
            <w:r>
              <w:rPr>
                <w:sz w:val="20"/>
              </w:rPr>
              <w:t xml:space="preserve">Итого по зоне активного или массового отдыха</w:t>
            </w:r>
          </w:p>
        </w:tc>
        <w:tc>
          <w:tcPr>
            <w:tcW w:w="1304" w:type="dxa"/>
          </w:tcPr>
          <w:p>
            <w:pPr>
              <w:pStyle w:val="0"/>
              <w:jc w:val="center"/>
            </w:pPr>
            <w:r>
              <w:rPr>
                <w:sz w:val="20"/>
              </w:rPr>
              <w:t xml:space="preserve">2404,6</w:t>
            </w:r>
          </w:p>
        </w:tc>
        <w:tc>
          <w:tcPr>
            <w:tcW w:w="964" w:type="dxa"/>
          </w:tcPr>
          <w:p>
            <w:pPr>
              <w:pStyle w:val="0"/>
              <w:jc w:val="center"/>
            </w:pPr>
            <w:r>
              <w:rPr>
                <w:sz w:val="20"/>
              </w:rPr>
              <w:t xml:space="preserve">100,1</w:t>
            </w:r>
          </w:p>
        </w:tc>
      </w:tr>
      <w:tr>
        <w:tc>
          <w:tcPr>
            <w:tcW w:w="4310" w:type="dxa"/>
            <w:vMerge w:val="restart"/>
          </w:tcPr>
          <w:p>
            <w:pPr>
              <w:pStyle w:val="0"/>
            </w:pPr>
            <w:r>
              <w:rPr>
                <w:sz w:val="20"/>
              </w:rPr>
              <w:t xml:space="preserve">Зона тихого прогулочного отдыха</w:t>
            </w:r>
          </w:p>
        </w:tc>
        <w:tc>
          <w:tcPr>
            <w:tcW w:w="2494" w:type="dxa"/>
          </w:tcPr>
          <w:p>
            <w:pPr>
              <w:pStyle w:val="0"/>
            </w:pPr>
            <w:r>
              <w:rPr>
                <w:sz w:val="20"/>
              </w:rPr>
              <w:t xml:space="preserve">Плохая</w:t>
            </w:r>
          </w:p>
        </w:tc>
        <w:tc>
          <w:tcPr>
            <w:tcW w:w="1304" w:type="dxa"/>
          </w:tcPr>
          <w:p>
            <w:pPr>
              <w:pStyle w:val="0"/>
              <w:jc w:val="center"/>
            </w:pPr>
            <w:r>
              <w:rPr>
                <w:sz w:val="20"/>
              </w:rPr>
              <w:t xml:space="preserve">233,7</w:t>
            </w:r>
          </w:p>
        </w:tc>
        <w:tc>
          <w:tcPr>
            <w:tcW w:w="964" w:type="dxa"/>
          </w:tcPr>
          <w:p>
            <w:pPr>
              <w:pStyle w:val="0"/>
              <w:jc w:val="center"/>
            </w:pPr>
            <w:r>
              <w:rPr>
                <w:sz w:val="20"/>
              </w:rPr>
              <w:t xml:space="preserve">8,4</w:t>
            </w:r>
          </w:p>
        </w:tc>
      </w:tr>
      <w:tr>
        <w:tc>
          <w:tcPr>
            <w:vMerge w:val="continue"/>
          </w:tcPr>
          <w:p/>
        </w:tc>
        <w:tc>
          <w:tcPr>
            <w:tcW w:w="2494" w:type="dxa"/>
          </w:tcPr>
          <w:p>
            <w:pPr>
              <w:pStyle w:val="0"/>
            </w:pPr>
            <w:r>
              <w:rPr>
                <w:sz w:val="20"/>
              </w:rPr>
              <w:t xml:space="preserve">Средняя</w:t>
            </w:r>
          </w:p>
        </w:tc>
        <w:tc>
          <w:tcPr>
            <w:tcW w:w="1304" w:type="dxa"/>
          </w:tcPr>
          <w:p>
            <w:pPr>
              <w:pStyle w:val="0"/>
              <w:jc w:val="center"/>
            </w:pPr>
            <w:r>
              <w:rPr>
                <w:sz w:val="20"/>
              </w:rPr>
              <w:t xml:space="preserve">1434,2</w:t>
            </w:r>
          </w:p>
        </w:tc>
        <w:tc>
          <w:tcPr>
            <w:tcW w:w="964" w:type="dxa"/>
          </w:tcPr>
          <w:p>
            <w:pPr>
              <w:pStyle w:val="0"/>
              <w:jc w:val="center"/>
            </w:pPr>
            <w:r>
              <w:rPr>
                <w:sz w:val="20"/>
              </w:rPr>
              <w:t xml:space="preserve">51,4</w:t>
            </w:r>
          </w:p>
        </w:tc>
      </w:tr>
      <w:tr>
        <w:tc>
          <w:tcPr>
            <w:vMerge w:val="continue"/>
          </w:tcPr>
          <w:p/>
        </w:tc>
        <w:tc>
          <w:tcPr>
            <w:tcW w:w="2494" w:type="dxa"/>
          </w:tcPr>
          <w:p>
            <w:pPr>
              <w:pStyle w:val="0"/>
            </w:pPr>
            <w:r>
              <w:rPr>
                <w:sz w:val="20"/>
              </w:rPr>
              <w:t xml:space="preserve">Хорошая</w:t>
            </w:r>
          </w:p>
        </w:tc>
        <w:tc>
          <w:tcPr>
            <w:tcW w:w="1304" w:type="dxa"/>
          </w:tcPr>
          <w:p>
            <w:pPr>
              <w:pStyle w:val="0"/>
              <w:jc w:val="center"/>
            </w:pPr>
            <w:r>
              <w:rPr>
                <w:sz w:val="20"/>
              </w:rPr>
              <w:t xml:space="preserve">1121,9</w:t>
            </w:r>
          </w:p>
        </w:tc>
        <w:tc>
          <w:tcPr>
            <w:tcW w:w="964" w:type="dxa"/>
          </w:tcPr>
          <w:p>
            <w:pPr>
              <w:pStyle w:val="0"/>
              <w:jc w:val="center"/>
            </w:pPr>
            <w:r>
              <w:rPr>
                <w:sz w:val="20"/>
              </w:rPr>
              <w:t xml:space="preserve">40,2</w:t>
            </w:r>
          </w:p>
        </w:tc>
      </w:tr>
      <w:tr>
        <w:tc>
          <w:tcPr>
            <w:gridSpan w:val="2"/>
            <w:tcW w:w="6804" w:type="dxa"/>
          </w:tcPr>
          <w:p>
            <w:pPr>
              <w:pStyle w:val="0"/>
            </w:pPr>
            <w:r>
              <w:rPr>
                <w:sz w:val="20"/>
              </w:rPr>
              <w:t xml:space="preserve">Итого по зоне тихого прогулочного отдыха</w:t>
            </w:r>
          </w:p>
        </w:tc>
        <w:tc>
          <w:tcPr>
            <w:tcW w:w="1304" w:type="dxa"/>
          </w:tcPr>
          <w:p>
            <w:pPr>
              <w:pStyle w:val="0"/>
              <w:jc w:val="center"/>
            </w:pPr>
            <w:r>
              <w:rPr>
                <w:sz w:val="20"/>
              </w:rPr>
              <w:t xml:space="preserve">2789,8</w:t>
            </w:r>
          </w:p>
        </w:tc>
        <w:tc>
          <w:tcPr>
            <w:tcW w:w="964" w:type="dxa"/>
          </w:tcPr>
          <w:p>
            <w:pPr>
              <w:pStyle w:val="0"/>
              <w:jc w:val="center"/>
            </w:pPr>
            <w:r>
              <w:rPr>
                <w:sz w:val="20"/>
              </w:rPr>
              <w:t xml:space="preserve">100</w:t>
            </w:r>
          </w:p>
        </w:tc>
      </w:tr>
      <w:tr>
        <w:tc>
          <w:tcPr>
            <w:tcW w:w="4310" w:type="dxa"/>
            <w:vMerge w:val="restart"/>
          </w:tcPr>
          <w:p>
            <w:pPr>
              <w:pStyle w:val="0"/>
            </w:pPr>
            <w:r>
              <w:rPr>
                <w:sz w:val="20"/>
              </w:rPr>
              <w:t xml:space="preserve">Зона спортивно-оздоровительного отдыха</w:t>
            </w:r>
          </w:p>
        </w:tc>
        <w:tc>
          <w:tcPr>
            <w:tcW w:w="2494" w:type="dxa"/>
          </w:tcPr>
          <w:p>
            <w:pPr>
              <w:pStyle w:val="0"/>
            </w:pPr>
            <w:r>
              <w:rPr>
                <w:sz w:val="20"/>
              </w:rPr>
              <w:t xml:space="preserve">Плохая</w:t>
            </w:r>
          </w:p>
        </w:tc>
        <w:tc>
          <w:tcPr>
            <w:tcW w:w="1304" w:type="dxa"/>
          </w:tcPr>
          <w:p>
            <w:pPr>
              <w:pStyle w:val="0"/>
              <w:jc w:val="center"/>
            </w:pPr>
            <w:r>
              <w:rPr>
                <w:sz w:val="20"/>
              </w:rPr>
              <w:t xml:space="preserve">1,7</w:t>
            </w:r>
          </w:p>
        </w:tc>
        <w:tc>
          <w:tcPr>
            <w:tcW w:w="964" w:type="dxa"/>
          </w:tcPr>
          <w:p>
            <w:pPr>
              <w:pStyle w:val="0"/>
              <w:jc w:val="center"/>
            </w:pPr>
            <w:r>
              <w:rPr>
                <w:sz w:val="20"/>
              </w:rPr>
              <w:t xml:space="preserve">0,6</w:t>
            </w:r>
          </w:p>
        </w:tc>
      </w:tr>
      <w:tr>
        <w:tc>
          <w:tcPr>
            <w:vMerge w:val="continue"/>
          </w:tcPr>
          <w:p/>
        </w:tc>
        <w:tc>
          <w:tcPr>
            <w:tcW w:w="2494" w:type="dxa"/>
          </w:tcPr>
          <w:p>
            <w:pPr>
              <w:pStyle w:val="0"/>
            </w:pPr>
            <w:r>
              <w:rPr>
                <w:sz w:val="20"/>
              </w:rPr>
              <w:t xml:space="preserve">Средняя</w:t>
            </w:r>
          </w:p>
        </w:tc>
        <w:tc>
          <w:tcPr>
            <w:tcW w:w="1304" w:type="dxa"/>
          </w:tcPr>
          <w:p>
            <w:pPr>
              <w:pStyle w:val="0"/>
              <w:jc w:val="center"/>
            </w:pPr>
            <w:r>
              <w:rPr>
                <w:sz w:val="20"/>
              </w:rPr>
              <w:t xml:space="preserve">194,6</w:t>
            </w:r>
          </w:p>
        </w:tc>
        <w:tc>
          <w:tcPr>
            <w:tcW w:w="964" w:type="dxa"/>
          </w:tcPr>
          <w:p>
            <w:pPr>
              <w:pStyle w:val="0"/>
              <w:jc w:val="center"/>
            </w:pPr>
            <w:r>
              <w:rPr>
                <w:sz w:val="20"/>
              </w:rPr>
              <w:t xml:space="preserve">66,2</w:t>
            </w:r>
          </w:p>
        </w:tc>
      </w:tr>
      <w:tr>
        <w:tc>
          <w:tcPr>
            <w:vMerge w:val="continue"/>
          </w:tcPr>
          <w:p/>
        </w:tc>
        <w:tc>
          <w:tcPr>
            <w:tcW w:w="2494" w:type="dxa"/>
          </w:tcPr>
          <w:p>
            <w:pPr>
              <w:pStyle w:val="0"/>
            </w:pPr>
            <w:r>
              <w:rPr>
                <w:sz w:val="20"/>
              </w:rPr>
              <w:t xml:space="preserve">Хорошая</w:t>
            </w:r>
          </w:p>
        </w:tc>
        <w:tc>
          <w:tcPr>
            <w:tcW w:w="1304" w:type="dxa"/>
          </w:tcPr>
          <w:p>
            <w:pPr>
              <w:pStyle w:val="0"/>
              <w:jc w:val="center"/>
            </w:pPr>
            <w:r>
              <w:rPr>
                <w:sz w:val="20"/>
              </w:rPr>
              <w:t xml:space="preserve">97,8</w:t>
            </w:r>
          </w:p>
        </w:tc>
        <w:tc>
          <w:tcPr>
            <w:tcW w:w="964" w:type="dxa"/>
          </w:tcPr>
          <w:p>
            <w:pPr>
              <w:pStyle w:val="0"/>
              <w:jc w:val="center"/>
            </w:pPr>
            <w:r>
              <w:rPr>
                <w:sz w:val="20"/>
              </w:rPr>
              <w:t xml:space="preserve">33,2</w:t>
            </w:r>
          </w:p>
        </w:tc>
      </w:tr>
      <w:tr>
        <w:tc>
          <w:tcPr>
            <w:gridSpan w:val="2"/>
            <w:tcW w:w="6804" w:type="dxa"/>
          </w:tcPr>
          <w:p>
            <w:pPr>
              <w:pStyle w:val="0"/>
            </w:pPr>
            <w:r>
              <w:rPr>
                <w:sz w:val="20"/>
              </w:rPr>
              <w:t xml:space="preserve">Итого по зоне спортивно-оздоровительного отдыха</w:t>
            </w:r>
          </w:p>
        </w:tc>
        <w:tc>
          <w:tcPr>
            <w:tcW w:w="1304" w:type="dxa"/>
          </w:tcPr>
          <w:p>
            <w:pPr>
              <w:pStyle w:val="0"/>
              <w:jc w:val="center"/>
            </w:pPr>
            <w:r>
              <w:rPr>
                <w:sz w:val="20"/>
              </w:rPr>
              <w:t xml:space="preserve">294,1</w:t>
            </w:r>
          </w:p>
        </w:tc>
        <w:tc>
          <w:tcPr>
            <w:tcW w:w="964" w:type="dxa"/>
          </w:tcPr>
          <w:p>
            <w:pPr>
              <w:pStyle w:val="0"/>
              <w:jc w:val="center"/>
            </w:pPr>
            <w:r>
              <w:rPr>
                <w:sz w:val="20"/>
              </w:rPr>
              <w:t xml:space="preserve">100</w:t>
            </w:r>
          </w:p>
        </w:tc>
      </w:tr>
      <w:tr>
        <w:tc>
          <w:tcPr>
            <w:tcW w:w="4310" w:type="dxa"/>
            <w:vMerge w:val="restart"/>
          </w:tcPr>
          <w:p>
            <w:pPr>
              <w:pStyle w:val="0"/>
            </w:pPr>
            <w:r>
              <w:rPr>
                <w:sz w:val="20"/>
              </w:rPr>
              <w:t xml:space="preserve">Зона перспективной застройки</w:t>
            </w:r>
          </w:p>
        </w:tc>
        <w:tc>
          <w:tcPr>
            <w:tcW w:w="2494" w:type="dxa"/>
          </w:tcPr>
          <w:p>
            <w:pPr>
              <w:pStyle w:val="0"/>
            </w:pPr>
            <w:r>
              <w:rPr>
                <w:sz w:val="20"/>
              </w:rPr>
              <w:t xml:space="preserve">Плохая</w:t>
            </w:r>
          </w:p>
        </w:tc>
        <w:tc>
          <w:tcPr>
            <w:tcW w:w="1304" w:type="dxa"/>
          </w:tcPr>
          <w:p>
            <w:pPr>
              <w:pStyle w:val="0"/>
              <w:jc w:val="center"/>
            </w:pPr>
            <w:r>
              <w:rPr>
                <w:sz w:val="20"/>
              </w:rPr>
              <w:t xml:space="preserve">2,3</w:t>
            </w:r>
          </w:p>
        </w:tc>
        <w:tc>
          <w:tcPr>
            <w:tcW w:w="964" w:type="dxa"/>
          </w:tcPr>
          <w:p>
            <w:pPr>
              <w:pStyle w:val="0"/>
              <w:jc w:val="center"/>
            </w:pPr>
            <w:r>
              <w:rPr>
                <w:sz w:val="20"/>
              </w:rPr>
              <w:t xml:space="preserve">8,8</w:t>
            </w:r>
          </w:p>
        </w:tc>
      </w:tr>
      <w:tr>
        <w:tc>
          <w:tcPr>
            <w:vMerge w:val="continue"/>
          </w:tcPr>
          <w:p/>
        </w:tc>
        <w:tc>
          <w:tcPr>
            <w:tcW w:w="2494" w:type="dxa"/>
          </w:tcPr>
          <w:p>
            <w:pPr>
              <w:pStyle w:val="0"/>
            </w:pPr>
            <w:r>
              <w:rPr>
                <w:sz w:val="20"/>
              </w:rPr>
              <w:t xml:space="preserve">Средняя</w:t>
            </w:r>
          </w:p>
        </w:tc>
        <w:tc>
          <w:tcPr>
            <w:tcW w:w="1304" w:type="dxa"/>
          </w:tcPr>
          <w:p>
            <w:pPr>
              <w:pStyle w:val="0"/>
              <w:jc w:val="center"/>
            </w:pPr>
            <w:r>
              <w:rPr>
                <w:sz w:val="20"/>
              </w:rPr>
              <w:t xml:space="preserve">15,9</w:t>
            </w:r>
          </w:p>
        </w:tc>
        <w:tc>
          <w:tcPr>
            <w:tcW w:w="964" w:type="dxa"/>
          </w:tcPr>
          <w:p>
            <w:pPr>
              <w:pStyle w:val="0"/>
              <w:jc w:val="center"/>
            </w:pPr>
            <w:r>
              <w:rPr>
                <w:sz w:val="20"/>
              </w:rPr>
              <w:t xml:space="preserve">60,7</w:t>
            </w:r>
          </w:p>
        </w:tc>
      </w:tr>
      <w:tr>
        <w:tc>
          <w:tcPr>
            <w:vMerge w:val="continue"/>
          </w:tcPr>
          <w:p/>
        </w:tc>
        <w:tc>
          <w:tcPr>
            <w:tcW w:w="2494" w:type="dxa"/>
          </w:tcPr>
          <w:p>
            <w:pPr>
              <w:pStyle w:val="0"/>
            </w:pPr>
            <w:r>
              <w:rPr>
                <w:sz w:val="20"/>
              </w:rPr>
              <w:t xml:space="preserve">Хорошая</w:t>
            </w:r>
          </w:p>
        </w:tc>
        <w:tc>
          <w:tcPr>
            <w:tcW w:w="1304" w:type="dxa"/>
          </w:tcPr>
          <w:p>
            <w:pPr>
              <w:pStyle w:val="0"/>
              <w:jc w:val="center"/>
            </w:pPr>
            <w:r>
              <w:rPr>
                <w:sz w:val="20"/>
              </w:rPr>
              <w:t xml:space="preserve">8,0</w:t>
            </w:r>
          </w:p>
        </w:tc>
        <w:tc>
          <w:tcPr>
            <w:tcW w:w="964" w:type="dxa"/>
          </w:tcPr>
          <w:p>
            <w:pPr>
              <w:pStyle w:val="0"/>
              <w:jc w:val="center"/>
            </w:pPr>
            <w:r>
              <w:rPr>
                <w:sz w:val="20"/>
              </w:rPr>
              <w:t xml:space="preserve">30,5</w:t>
            </w:r>
          </w:p>
        </w:tc>
      </w:tr>
      <w:tr>
        <w:tc>
          <w:tcPr>
            <w:gridSpan w:val="2"/>
            <w:tcW w:w="6804" w:type="dxa"/>
          </w:tcPr>
          <w:p>
            <w:pPr>
              <w:pStyle w:val="0"/>
            </w:pPr>
            <w:r>
              <w:rPr>
                <w:sz w:val="20"/>
              </w:rPr>
              <w:t xml:space="preserve">Итого по зоне перспективной застройки</w:t>
            </w:r>
          </w:p>
        </w:tc>
        <w:tc>
          <w:tcPr>
            <w:tcW w:w="1304" w:type="dxa"/>
          </w:tcPr>
          <w:p>
            <w:pPr>
              <w:pStyle w:val="0"/>
              <w:jc w:val="center"/>
            </w:pPr>
            <w:r>
              <w:rPr>
                <w:sz w:val="20"/>
              </w:rPr>
              <w:t xml:space="preserve">26,2</w:t>
            </w:r>
          </w:p>
        </w:tc>
        <w:tc>
          <w:tcPr>
            <w:tcW w:w="964" w:type="dxa"/>
          </w:tcPr>
          <w:p>
            <w:pPr>
              <w:pStyle w:val="0"/>
              <w:jc w:val="center"/>
            </w:pPr>
            <w:r>
              <w:rPr>
                <w:sz w:val="20"/>
              </w:rPr>
              <w:t xml:space="preserve">100</w:t>
            </w:r>
          </w:p>
        </w:tc>
      </w:tr>
      <w:tr>
        <w:tc>
          <w:tcPr>
            <w:tcW w:w="4310" w:type="dxa"/>
            <w:vMerge w:val="restart"/>
          </w:tcPr>
          <w:p>
            <w:pPr>
              <w:pStyle w:val="0"/>
            </w:pPr>
            <w:r>
              <w:rPr>
                <w:sz w:val="20"/>
              </w:rPr>
              <w:t xml:space="preserve">Всего по городским лесам</w:t>
            </w:r>
          </w:p>
        </w:tc>
        <w:tc>
          <w:tcPr>
            <w:tcW w:w="2494" w:type="dxa"/>
          </w:tcPr>
          <w:p>
            <w:pPr>
              <w:pStyle w:val="0"/>
            </w:pPr>
            <w:r>
              <w:rPr>
                <w:sz w:val="20"/>
              </w:rPr>
              <w:t xml:space="preserve">Плохая</w:t>
            </w:r>
          </w:p>
        </w:tc>
        <w:tc>
          <w:tcPr>
            <w:tcW w:w="1304" w:type="dxa"/>
          </w:tcPr>
          <w:p>
            <w:pPr>
              <w:pStyle w:val="0"/>
              <w:jc w:val="center"/>
            </w:pPr>
            <w:r>
              <w:rPr>
                <w:sz w:val="20"/>
              </w:rPr>
              <w:t xml:space="preserve">607,4</w:t>
            </w:r>
          </w:p>
        </w:tc>
        <w:tc>
          <w:tcPr>
            <w:tcW w:w="964" w:type="dxa"/>
          </w:tcPr>
          <w:p>
            <w:pPr>
              <w:pStyle w:val="0"/>
              <w:jc w:val="center"/>
            </w:pPr>
            <w:r>
              <w:rPr>
                <w:sz w:val="20"/>
              </w:rPr>
              <w:t xml:space="preserve">11,0</w:t>
            </w:r>
          </w:p>
        </w:tc>
      </w:tr>
      <w:tr>
        <w:tc>
          <w:tcPr>
            <w:vMerge w:val="continue"/>
          </w:tcPr>
          <w:p/>
        </w:tc>
        <w:tc>
          <w:tcPr>
            <w:tcW w:w="2494" w:type="dxa"/>
          </w:tcPr>
          <w:p>
            <w:pPr>
              <w:pStyle w:val="0"/>
            </w:pPr>
            <w:r>
              <w:rPr>
                <w:sz w:val="20"/>
              </w:rPr>
              <w:t xml:space="preserve">Средняя</w:t>
            </w:r>
          </w:p>
        </w:tc>
        <w:tc>
          <w:tcPr>
            <w:tcW w:w="1304" w:type="dxa"/>
          </w:tcPr>
          <w:p>
            <w:pPr>
              <w:pStyle w:val="0"/>
              <w:jc w:val="center"/>
            </w:pPr>
            <w:r>
              <w:rPr>
                <w:sz w:val="20"/>
              </w:rPr>
              <w:t xml:space="preserve">2497,6</w:t>
            </w:r>
          </w:p>
        </w:tc>
        <w:tc>
          <w:tcPr>
            <w:tcW w:w="964" w:type="dxa"/>
          </w:tcPr>
          <w:p>
            <w:pPr>
              <w:pStyle w:val="0"/>
              <w:jc w:val="center"/>
            </w:pPr>
            <w:r>
              <w:rPr>
                <w:sz w:val="20"/>
              </w:rPr>
              <w:t xml:space="preserve">45,3</w:t>
            </w:r>
          </w:p>
        </w:tc>
      </w:tr>
      <w:tr>
        <w:tc>
          <w:tcPr>
            <w:vMerge w:val="continue"/>
          </w:tcPr>
          <w:p/>
        </w:tc>
        <w:tc>
          <w:tcPr>
            <w:tcW w:w="2494" w:type="dxa"/>
          </w:tcPr>
          <w:p>
            <w:pPr>
              <w:pStyle w:val="0"/>
            </w:pPr>
            <w:r>
              <w:rPr>
                <w:sz w:val="20"/>
              </w:rPr>
              <w:t xml:space="preserve">Хорошая</w:t>
            </w:r>
          </w:p>
        </w:tc>
        <w:tc>
          <w:tcPr>
            <w:tcW w:w="1304" w:type="dxa"/>
          </w:tcPr>
          <w:p>
            <w:pPr>
              <w:pStyle w:val="0"/>
              <w:jc w:val="center"/>
            </w:pPr>
            <w:r>
              <w:rPr>
                <w:sz w:val="20"/>
              </w:rPr>
              <w:t xml:space="preserve">2409,7</w:t>
            </w:r>
          </w:p>
        </w:tc>
        <w:tc>
          <w:tcPr>
            <w:tcW w:w="964" w:type="dxa"/>
          </w:tcPr>
          <w:p>
            <w:pPr>
              <w:pStyle w:val="0"/>
              <w:jc w:val="center"/>
            </w:pPr>
            <w:r>
              <w:rPr>
                <w:sz w:val="20"/>
              </w:rPr>
              <w:t xml:space="preserve">43,7</w:t>
            </w:r>
          </w:p>
        </w:tc>
      </w:tr>
      <w:tr>
        <w:tc>
          <w:tcPr>
            <w:gridSpan w:val="2"/>
            <w:tcW w:w="6804" w:type="dxa"/>
          </w:tcPr>
          <w:p>
            <w:pPr>
              <w:pStyle w:val="0"/>
            </w:pPr>
            <w:r>
              <w:rPr>
                <w:sz w:val="20"/>
              </w:rPr>
              <w:t xml:space="preserve">Итого по городским лесам</w:t>
            </w:r>
          </w:p>
        </w:tc>
        <w:tc>
          <w:tcPr>
            <w:tcW w:w="1304" w:type="dxa"/>
          </w:tcPr>
          <w:p>
            <w:pPr>
              <w:pStyle w:val="0"/>
              <w:jc w:val="center"/>
            </w:pPr>
            <w:r>
              <w:rPr>
                <w:sz w:val="20"/>
              </w:rPr>
              <w:t xml:space="preserve">5514,7</w:t>
            </w:r>
          </w:p>
        </w:tc>
        <w:tc>
          <w:tcPr>
            <w:tcW w:w="964" w:type="dxa"/>
          </w:tcPr>
          <w:p>
            <w:pPr>
              <w:pStyle w:val="0"/>
              <w:jc w:val="center"/>
            </w:pPr>
            <w:r>
              <w:rPr>
                <w:sz w:val="20"/>
              </w:rPr>
              <w:t xml:space="preserve">100</w:t>
            </w:r>
          </w:p>
        </w:tc>
      </w:tr>
    </w:tbl>
    <w:p>
      <w:pPr>
        <w:pStyle w:val="0"/>
        <w:ind w:firstLine="540"/>
        <w:jc w:val="both"/>
      </w:pPr>
      <w:r>
        <w:rPr>
          <w:sz w:val="20"/>
        </w:rPr>
      </w:r>
    </w:p>
    <w:p>
      <w:pPr>
        <w:pStyle w:val="0"/>
        <w:ind w:firstLine="540"/>
        <w:jc w:val="both"/>
      </w:pPr>
      <w:r>
        <w:rPr>
          <w:sz w:val="20"/>
        </w:rPr>
        <w:t xml:space="preserve">Оценка просматриваемости не производилась для водных пространств, земель линейного протяжения, зданий и сооружений.</w:t>
      </w:r>
    </w:p>
    <w:p>
      <w:pPr>
        <w:pStyle w:val="0"/>
        <w:spacing w:before="200" w:lineRule="auto"/>
        <w:ind w:firstLine="540"/>
        <w:jc w:val="both"/>
      </w:pPr>
      <w:r>
        <w:rPr>
          <w:sz w:val="20"/>
        </w:rPr>
        <w:t xml:space="preserve">Распределение ландшафтных участков с хорошей оценкой просматриваемости по функциональным зонам неравномерное: в зоне активного или массового отдыха - 49,2%, тихого прогулочного отдыха - 40,2%, в зоне спортивно-оздоровительного отдыха - 33,2%, перспективной застройки - 30,5%.</w:t>
      </w:r>
    </w:p>
    <w:p>
      <w:pPr>
        <w:pStyle w:val="0"/>
        <w:spacing w:before="200" w:lineRule="auto"/>
        <w:ind w:firstLine="540"/>
        <w:jc w:val="both"/>
      </w:pPr>
      <w:r>
        <w:rPr>
          <w:sz w:val="20"/>
        </w:rPr>
        <w:t xml:space="preserve">Средний показатель просматриваемости имеют 45,3% площади ландшафтных участков. В пределах функциональных зон этот показатель колеблется от 66,2% (зона спортивно-оздоровительного отдыха) до 35,5% (зона активного или массового отдыха).</w:t>
      </w:r>
    </w:p>
    <w:p>
      <w:pPr>
        <w:pStyle w:val="0"/>
        <w:spacing w:before="200" w:lineRule="auto"/>
        <w:ind w:firstLine="540"/>
        <w:jc w:val="both"/>
      </w:pPr>
      <w:r>
        <w:rPr>
          <w:sz w:val="20"/>
        </w:rPr>
        <w:t xml:space="preserve">Ландшафтных участков с плохой просматриваемостью всего учтено 607,4 га (11,0%). Значительная их часть (369,7 га) расположена в зоне активного или массового отдыха.</w:t>
      </w:r>
    </w:p>
    <w:p>
      <w:pPr>
        <w:pStyle w:val="0"/>
        <w:spacing w:before="200" w:lineRule="auto"/>
        <w:ind w:firstLine="540"/>
        <w:jc w:val="both"/>
      </w:pPr>
      <w:r>
        <w:rPr>
          <w:sz w:val="20"/>
        </w:rPr>
        <w:t xml:space="preserve">Улучшение как просматриваемости, так и проходимости ландшафтных участков проектируется в функциональных зонах умеренного посещения и активного отдыха путем проведения рубок формирования ландшафтов, строительства прогулочных дорожек, ухода за подлеском.</w:t>
      </w:r>
    </w:p>
    <w:p>
      <w:pPr>
        <w:pStyle w:val="0"/>
        <w:spacing w:before="200" w:lineRule="auto"/>
        <w:ind w:firstLine="540"/>
        <w:jc w:val="both"/>
      </w:pPr>
      <w:r>
        <w:rPr>
          <w:sz w:val="20"/>
        </w:rPr>
        <w:t xml:space="preserve">При проведении таксационных работ выявлены площадки для видовых точек, которые приурочены в основном к возвышенным точкам рельефа (таблица 2.8.9.3).</w:t>
      </w:r>
    </w:p>
    <w:p>
      <w:pPr>
        <w:pStyle w:val="0"/>
        <w:jc w:val="right"/>
      </w:pPr>
      <w:r>
        <w:rPr>
          <w:sz w:val="20"/>
        </w:rPr>
      </w:r>
    </w:p>
    <w:p>
      <w:pPr>
        <w:pStyle w:val="0"/>
        <w:jc w:val="right"/>
      </w:pPr>
      <w:r>
        <w:rPr>
          <w:sz w:val="20"/>
        </w:rPr>
        <w:t xml:space="preserve">Таблица 2.8.9.3</w:t>
      </w:r>
    </w:p>
    <w:p>
      <w:pPr>
        <w:pStyle w:val="0"/>
        <w:jc w:val="right"/>
      </w:pPr>
      <w:r>
        <w:rPr>
          <w:sz w:val="20"/>
        </w:rPr>
      </w:r>
    </w:p>
    <w:p>
      <w:pPr>
        <w:pStyle w:val="0"/>
        <w:jc w:val="center"/>
      </w:pPr>
      <w:r>
        <w:rPr>
          <w:sz w:val="20"/>
        </w:rPr>
        <w:t xml:space="preserve">Ведомость видовых точек</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91"/>
        <w:gridCol w:w="1077"/>
        <w:gridCol w:w="1701"/>
        <w:gridCol w:w="5103"/>
      </w:tblGrid>
      <w:tr>
        <w:tc>
          <w:tcPr>
            <w:tcW w:w="1191" w:type="dxa"/>
          </w:tcPr>
          <w:p>
            <w:pPr>
              <w:pStyle w:val="0"/>
              <w:jc w:val="center"/>
            </w:pPr>
            <w:r>
              <w:rPr>
                <w:sz w:val="20"/>
              </w:rPr>
              <w:t xml:space="preserve">Квартал</w:t>
            </w:r>
          </w:p>
        </w:tc>
        <w:tc>
          <w:tcPr>
            <w:tcW w:w="1077" w:type="dxa"/>
          </w:tcPr>
          <w:p>
            <w:pPr>
              <w:pStyle w:val="0"/>
              <w:jc w:val="center"/>
            </w:pPr>
            <w:r>
              <w:rPr>
                <w:sz w:val="20"/>
              </w:rPr>
              <w:t xml:space="preserve">Выдел</w:t>
            </w:r>
          </w:p>
        </w:tc>
        <w:tc>
          <w:tcPr>
            <w:tcW w:w="1701" w:type="dxa"/>
          </w:tcPr>
          <w:p>
            <w:pPr>
              <w:pStyle w:val="0"/>
              <w:jc w:val="center"/>
            </w:pPr>
            <w:r>
              <w:rPr>
                <w:sz w:val="20"/>
              </w:rPr>
              <w:t xml:space="preserve">Площадь, га</w:t>
            </w:r>
          </w:p>
        </w:tc>
        <w:tc>
          <w:tcPr>
            <w:tcW w:w="5103" w:type="dxa"/>
          </w:tcPr>
          <w:p>
            <w:pPr>
              <w:pStyle w:val="0"/>
              <w:jc w:val="center"/>
            </w:pPr>
            <w:r>
              <w:rPr>
                <w:sz w:val="20"/>
              </w:rPr>
              <w:t xml:space="preserve">Категория земель</w:t>
            </w:r>
          </w:p>
        </w:tc>
      </w:tr>
      <w:tr>
        <w:tc>
          <w:tcPr>
            <w:tcW w:w="1191" w:type="dxa"/>
          </w:tcPr>
          <w:p>
            <w:pPr>
              <w:pStyle w:val="0"/>
              <w:jc w:val="center"/>
            </w:pPr>
            <w:r>
              <w:rPr>
                <w:sz w:val="20"/>
              </w:rPr>
              <w:t xml:space="preserve">14</w:t>
            </w:r>
          </w:p>
        </w:tc>
        <w:tc>
          <w:tcPr>
            <w:tcW w:w="1077" w:type="dxa"/>
          </w:tcPr>
          <w:p>
            <w:pPr>
              <w:pStyle w:val="0"/>
              <w:jc w:val="center"/>
            </w:pPr>
            <w:r>
              <w:rPr>
                <w:sz w:val="20"/>
              </w:rPr>
              <w:t xml:space="preserve">9</w:t>
            </w:r>
          </w:p>
        </w:tc>
        <w:tc>
          <w:tcPr>
            <w:tcW w:w="1701" w:type="dxa"/>
          </w:tcPr>
          <w:p>
            <w:pPr>
              <w:pStyle w:val="0"/>
              <w:jc w:val="center"/>
            </w:pPr>
            <w:r>
              <w:rPr>
                <w:sz w:val="20"/>
              </w:rPr>
              <w:t xml:space="preserve">0,8</w:t>
            </w:r>
          </w:p>
        </w:tc>
        <w:tc>
          <w:tcPr>
            <w:tcW w:w="5103" w:type="dxa"/>
          </w:tcPr>
          <w:p>
            <w:pPr>
              <w:pStyle w:val="0"/>
            </w:pPr>
            <w:r>
              <w:rPr>
                <w:sz w:val="20"/>
              </w:rPr>
              <w:t xml:space="preserve">Насаждения естественного происхождения</w:t>
            </w:r>
          </w:p>
        </w:tc>
      </w:tr>
      <w:tr>
        <w:tc>
          <w:tcPr>
            <w:tcW w:w="1191" w:type="dxa"/>
          </w:tcPr>
          <w:p>
            <w:pPr>
              <w:pStyle w:val="0"/>
              <w:jc w:val="center"/>
            </w:pPr>
            <w:r>
              <w:rPr>
                <w:sz w:val="20"/>
              </w:rPr>
              <w:t xml:space="preserve">19</w:t>
            </w:r>
          </w:p>
        </w:tc>
        <w:tc>
          <w:tcPr>
            <w:tcW w:w="1077" w:type="dxa"/>
          </w:tcPr>
          <w:p>
            <w:pPr>
              <w:pStyle w:val="0"/>
              <w:jc w:val="center"/>
            </w:pPr>
            <w:r>
              <w:rPr>
                <w:sz w:val="20"/>
              </w:rPr>
              <w:t xml:space="preserve">4</w:t>
            </w:r>
          </w:p>
        </w:tc>
        <w:tc>
          <w:tcPr>
            <w:tcW w:w="1701" w:type="dxa"/>
          </w:tcPr>
          <w:p>
            <w:pPr>
              <w:pStyle w:val="0"/>
              <w:jc w:val="center"/>
            </w:pPr>
            <w:r>
              <w:rPr>
                <w:sz w:val="20"/>
              </w:rPr>
              <w:t xml:space="preserve">28,5</w:t>
            </w:r>
          </w:p>
        </w:tc>
        <w:tc>
          <w:tcPr>
            <w:tcW w:w="5103" w:type="dxa"/>
          </w:tcPr>
          <w:p>
            <w:pPr>
              <w:pStyle w:val="0"/>
            </w:pPr>
            <w:r>
              <w:rPr>
                <w:sz w:val="20"/>
              </w:rPr>
              <w:t xml:space="preserve">Пустырь</w:t>
            </w:r>
          </w:p>
        </w:tc>
      </w:tr>
      <w:tr>
        <w:tc>
          <w:tcPr>
            <w:tcW w:w="1191" w:type="dxa"/>
          </w:tcPr>
          <w:p>
            <w:pPr>
              <w:pStyle w:val="0"/>
              <w:jc w:val="center"/>
            </w:pPr>
            <w:r>
              <w:rPr>
                <w:sz w:val="20"/>
              </w:rPr>
              <w:t xml:space="preserve">25</w:t>
            </w:r>
          </w:p>
        </w:tc>
        <w:tc>
          <w:tcPr>
            <w:tcW w:w="1077" w:type="dxa"/>
          </w:tcPr>
          <w:p>
            <w:pPr>
              <w:pStyle w:val="0"/>
              <w:jc w:val="center"/>
            </w:pPr>
            <w:r>
              <w:rPr>
                <w:sz w:val="20"/>
              </w:rPr>
              <w:t xml:space="preserve">19</w:t>
            </w:r>
          </w:p>
        </w:tc>
        <w:tc>
          <w:tcPr>
            <w:tcW w:w="1701" w:type="dxa"/>
          </w:tcPr>
          <w:p>
            <w:pPr>
              <w:pStyle w:val="0"/>
              <w:jc w:val="center"/>
            </w:pPr>
            <w:r>
              <w:rPr>
                <w:sz w:val="20"/>
              </w:rPr>
              <w:t xml:space="preserve">1,2</w:t>
            </w:r>
          </w:p>
        </w:tc>
        <w:tc>
          <w:tcPr>
            <w:tcW w:w="5103" w:type="dxa"/>
          </w:tcPr>
          <w:p>
            <w:pPr>
              <w:pStyle w:val="0"/>
            </w:pPr>
            <w:r>
              <w:rPr>
                <w:sz w:val="20"/>
              </w:rPr>
              <w:t xml:space="preserve">Насаждения естественного происхождения</w:t>
            </w:r>
          </w:p>
        </w:tc>
      </w:tr>
      <w:tr>
        <w:tc>
          <w:tcPr>
            <w:tcW w:w="1191" w:type="dxa"/>
          </w:tcPr>
          <w:p>
            <w:pPr>
              <w:pStyle w:val="0"/>
              <w:jc w:val="center"/>
            </w:pPr>
            <w:r>
              <w:rPr>
                <w:sz w:val="20"/>
              </w:rPr>
              <w:t xml:space="preserve">28</w:t>
            </w:r>
          </w:p>
        </w:tc>
        <w:tc>
          <w:tcPr>
            <w:tcW w:w="1077" w:type="dxa"/>
          </w:tcPr>
          <w:p>
            <w:pPr>
              <w:pStyle w:val="0"/>
              <w:jc w:val="center"/>
            </w:pPr>
            <w:r>
              <w:rPr>
                <w:sz w:val="20"/>
              </w:rPr>
              <w:t xml:space="preserve">1</w:t>
            </w:r>
          </w:p>
        </w:tc>
        <w:tc>
          <w:tcPr>
            <w:tcW w:w="1701" w:type="dxa"/>
          </w:tcPr>
          <w:p>
            <w:pPr>
              <w:pStyle w:val="0"/>
              <w:jc w:val="center"/>
            </w:pPr>
            <w:r>
              <w:rPr>
                <w:sz w:val="20"/>
              </w:rPr>
              <w:t xml:space="preserve">1,7</w:t>
            </w:r>
          </w:p>
        </w:tc>
        <w:tc>
          <w:tcPr>
            <w:tcW w:w="5103" w:type="dxa"/>
          </w:tcPr>
          <w:p>
            <w:pPr>
              <w:pStyle w:val="0"/>
            </w:pPr>
            <w:r>
              <w:rPr>
                <w:sz w:val="20"/>
              </w:rPr>
              <w:t xml:space="preserve">Насаждения естественного происхождения</w:t>
            </w:r>
          </w:p>
        </w:tc>
      </w:tr>
      <w:tr>
        <w:tc>
          <w:tcPr>
            <w:tcW w:w="1191" w:type="dxa"/>
          </w:tcPr>
          <w:p>
            <w:pPr>
              <w:pStyle w:val="0"/>
              <w:jc w:val="center"/>
            </w:pPr>
            <w:r>
              <w:rPr>
                <w:sz w:val="20"/>
              </w:rPr>
              <w:t xml:space="preserve">29</w:t>
            </w:r>
          </w:p>
        </w:tc>
        <w:tc>
          <w:tcPr>
            <w:tcW w:w="1077" w:type="dxa"/>
          </w:tcPr>
          <w:p>
            <w:pPr>
              <w:pStyle w:val="0"/>
              <w:jc w:val="center"/>
            </w:pPr>
            <w:r>
              <w:rPr>
                <w:sz w:val="20"/>
              </w:rPr>
              <w:t xml:space="preserve">5</w:t>
            </w:r>
          </w:p>
        </w:tc>
        <w:tc>
          <w:tcPr>
            <w:tcW w:w="1701" w:type="dxa"/>
          </w:tcPr>
          <w:p>
            <w:pPr>
              <w:pStyle w:val="0"/>
              <w:jc w:val="center"/>
            </w:pPr>
            <w:r>
              <w:rPr>
                <w:sz w:val="20"/>
              </w:rPr>
              <w:t xml:space="preserve">1,0</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35</w:t>
            </w:r>
          </w:p>
        </w:tc>
        <w:tc>
          <w:tcPr>
            <w:tcW w:w="1077" w:type="dxa"/>
          </w:tcPr>
          <w:p>
            <w:pPr>
              <w:pStyle w:val="0"/>
              <w:jc w:val="center"/>
            </w:pPr>
            <w:r>
              <w:rPr>
                <w:sz w:val="20"/>
              </w:rPr>
              <w:t xml:space="preserve">1</w:t>
            </w:r>
          </w:p>
        </w:tc>
        <w:tc>
          <w:tcPr>
            <w:tcW w:w="1701" w:type="dxa"/>
          </w:tcPr>
          <w:p>
            <w:pPr>
              <w:pStyle w:val="0"/>
              <w:jc w:val="center"/>
            </w:pPr>
            <w:r>
              <w:rPr>
                <w:sz w:val="20"/>
              </w:rPr>
              <w:t xml:space="preserve">4,1</w:t>
            </w:r>
          </w:p>
        </w:tc>
        <w:tc>
          <w:tcPr>
            <w:tcW w:w="5103" w:type="dxa"/>
          </w:tcPr>
          <w:p>
            <w:pPr>
              <w:pStyle w:val="0"/>
            </w:pPr>
            <w:r>
              <w:rPr>
                <w:sz w:val="20"/>
              </w:rPr>
              <w:t xml:space="preserve">Насаждения естественного происхождения</w:t>
            </w:r>
          </w:p>
        </w:tc>
      </w:tr>
      <w:tr>
        <w:tc>
          <w:tcPr>
            <w:tcW w:w="1191" w:type="dxa"/>
          </w:tcPr>
          <w:p>
            <w:pPr>
              <w:pStyle w:val="0"/>
              <w:jc w:val="center"/>
            </w:pPr>
            <w:r>
              <w:rPr>
                <w:sz w:val="20"/>
              </w:rPr>
              <w:t xml:space="preserve">38</w:t>
            </w:r>
          </w:p>
        </w:tc>
        <w:tc>
          <w:tcPr>
            <w:tcW w:w="1077" w:type="dxa"/>
          </w:tcPr>
          <w:p>
            <w:pPr>
              <w:pStyle w:val="0"/>
              <w:jc w:val="center"/>
            </w:pPr>
            <w:r>
              <w:rPr>
                <w:sz w:val="20"/>
              </w:rPr>
              <w:t xml:space="preserve">1</w:t>
            </w:r>
          </w:p>
        </w:tc>
        <w:tc>
          <w:tcPr>
            <w:tcW w:w="1701" w:type="dxa"/>
          </w:tcPr>
          <w:p>
            <w:pPr>
              <w:pStyle w:val="0"/>
              <w:jc w:val="center"/>
            </w:pPr>
            <w:r>
              <w:rPr>
                <w:sz w:val="20"/>
              </w:rPr>
              <w:t xml:space="preserve">4,8</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40</w:t>
            </w:r>
          </w:p>
        </w:tc>
        <w:tc>
          <w:tcPr>
            <w:tcW w:w="1077" w:type="dxa"/>
          </w:tcPr>
          <w:p>
            <w:pPr>
              <w:pStyle w:val="0"/>
              <w:jc w:val="center"/>
            </w:pPr>
            <w:r>
              <w:rPr>
                <w:sz w:val="20"/>
              </w:rPr>
              <w:t xml:space="preserve">28</w:t>
            </w:r>
          </w:p>
        </w:tc>
        <w:tc>
          <w:tcPr>
            <w:tcW w:w="1701" w:type="dxa"/>
          </w:tcPr>
          <w:p>
            <w:pPr>
              <w:pStyle w:val="0"/>
              <w:jc w:val="center"/>
            </w:pPr>
            <w:r>
              <w:rPr>
                <w:sz w:val="20"/>
              </w:rPr>
              <w:t xml:space="preserve">0,6</w:t>
            </w:r>
          </w:p>
        </w:tc>
        <w:tc>
          <w:tcPr>
            <w:tcW w:w="5103" w:type="dxa"/>
          </w:tcPr>
          <w:p>
            <w:pPr>
              <w:pStyle w:val="0"/>
            </w:pPr>
            <w:r>
              <w:rPr>
                <w:sz w:val="20"/>
              </w:rPr>
              <w:t xml:space="preserve">Насаждения естественного происхождения</w:t>
            </w:r>
          </w:p>
        </w:tc>
      </w:tr>
      <w:tr>
        <w:tc>
          <w:tcPr>
            <w:tcW w:w="1191" w:type="dxa"/>
          </w:tcPr>
          <w:p>
            <w:pPr>
              <w:pStyle w:val="0"/>
              <w:jc w:val="center"/>
            </w:pPr>
            <w:r>
              <w:rPr>
                <w:sz w:val="20"/>
              </w:rPr>
              <w:t xml:space="preserve">40</w:t>
            </w:r>
          </w:p>
        </w:tc>
        <w:tc>
          <w:tcPr>
            <w:tcW w:w="1077" w:type="dxa"/>
          </w:tcPr>
          <w:p>
            <w:pPr>
              <w:pStyle w:val="0"/>
              <w:jc w:val="center"/>
            </w:pPr>
            <w:r>
              <w:rPr>
                <w:sz w:val="20"/>
              </w:rPr>
              <w:t xml:space="preserve">29</w:t>
            </w:r>
          </w:p>
        </w:tc>
        <w:tc>
          <w:tcPr>
            <w:tcW w:w="1701" w:type="dxa"/>
          </w:tcPr>
          <w:p>
            <w:pPr>
              <w:pStyle w:val="0"/>
              <w:jc w:val="center"/>
            </w:pPr>
            <w:r>
              <w:rPr>
                <w:sz w:val="20"/>
              </w:rPr>
              <w:t xml:space="preserve">0,2</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41</w:t>
            </w:r>
          </w:p>
        </w:tc>
        <w:tc>
          <w:tcPr>
            <w:tcW w:w="1077" w:type="dxa"/>
          </w:tcPr>
          <w:p>
            <w:pPr>
              <w:pStyle w:val="0"/>
              <w:jc w:val="center"/>
            </w:pPr>
            <w:r>
              <w:rPr>
                <w:sz w:val="20"/>
              </w:rPr>
              <w:t xml:space="preserve">21</w:t>
            </w:r>
          </w:p>
        </w:tc>
        <w:tc>
          <w:tcPr>
            <w:tcW w:w="1701" w:type="dxa"/>
          </w:tcPr>
          <w:p>
            <w:pPr>
              <w:pStyle w:val="0"/>
              <w:jc w:val="center"/>
            </w:pPr>
            <w:r>
              <w:rPr>
                <w:sz w:val="20"/>
              </w:rPr>
              <w:t xml:space="preserve">0,5</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45</w:t>
            </w:r>
          </w:p>
        </w:tc>
        <w:tc>
          <w:tcPr>
            <w:tcW w:w="1077" w:type="dxa"/>
          </w:tcPr>
          <w:p>
            <w:pPr>
              <w:pStyle w:val="0"/>
              <w:jc w:val="center"/>
            </w:pPr>
            <w:r>
              <w:rPr>
                <w:sz w:val="20"/>
              </w:rPr>
              <w:t xml:space="preserve">5</w:t>
            </w:r>
          </w:p>
        </w:tc>
        <w:tc>
          <w:tcPr>
            <w:tcW w:w="1701" w:type="dxa"/>
          </w:tcPr>
          <w:p>
            <w:pPr>
              <w:pStyle w:val="0"/>
              <w:jc w:val="center"/>
            </w:pPr>
            <w:r>
              <w:rPr>
                <w:sz w:val="20"/>
              </w:rPr>
              <w:t xml:space="preserve">2,9</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46</w:t>
            </w:r>
          </w:p>
        </w:tc>
        <w:tc>
          <w:tcPr>
            <w:tcW w:w="1077" w:type="dxa"/>
          </w:tcPr>
          <w:p>
            <w:pPr>
              <w:pStyle w:val="0"/>
              <w:jc w:val="center"/>
            </w:pPr>
            <w:r>
              <w:rPr>
                <w:sz w:val="20"/>
              </w:rPr>
              <w:t xml:space="preserve">1</w:t>
            </w:r>
          </w:p>
        </w:tc>
        <w:tc>
          <w:tcPr>
            <w:tcW w:w="1701" w:type="dxa"/>
          </w:tcPr>
          <w:p>
            <w:pPr>
              <w:pStyle w:val="0"/>
              <w:jc w:val="center"/>
            </w:pPr>
            <w:r>
              <w:rPr>
                <w:sz w:val="20"/>
              </w:rPr>
              <w:t xml:space="preserve">0,3</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46</w:t>
            </w:r>
          </w:p>
        </w:tc>
        <w:tc>
          <w:tcPr>
            <w:tcW w:w="1077" w:type="dxa"/>
          </w:tcPr>
          <w:p>
            <w:pPr>
              <w:pStyle w:val="0"/>
              <w:jc w:val="center"/>
            </w:pPr>
            <w:r>
              <w:rPr>
                <w:sz w:val="20"/>
              </w:rPr>
              <w:t xml:space="preserve">11</w:t>
            </w:r>
          </w:p>
        </w:tc>
        <w:tc>
          <w:tcPr>
            <w:tcW w:w="1701" w:type="dxa"/>
          </w:tcPr>
          <w:p>
            <w:pPr>
              <w:pStyle w:val="0"/>
              <w:jc w:val="center"/>
            </w:pPr>
            <w:r>
              <w:rPr>
                <w:sz w:val="20"/>
              </w:rPr>
              <w:t xml:space="preserve">3,8</w:t>
            </w:r>
          </w:p>
        </w:tc>
        <w:tc>
          <w:tcPr>
            <w:tcW w:w="5103" w:type="dxa"/>
          </w:tcPr>
          <w:p>
            <w:pPr>
              <w:pStyle w:val="0"/>
            </w:pPr>
            <w:r>
              <w:rPr>
                <w:sz w:val="20"/>
              </w:rPr>
              <w:t xml:space="preserve">Насаждения естественного происхождения</w:t>
            </w:r>
          </w:p>
        </w:tc>
      </w:tr>
      <w:tr>
        <w:tc>
          <w:tcPr>
            <w:tcW w:w="1191" w:type="dxa"/>
          </w:tcPr>
          <w:p>
            <w:pPr>
              <w:pStyle w:val="0"/>
              <w:jc w:val="center"/>
            </w:pPr>
            <w:r>
              <w:rPr>
                <w:sz w:val="20"/>
              </w:rPr>
              <w:t xml:space="preserve">52</w:t>
            </w:r>
          </w:p>
        </w:tc>
        <w:tc>
          <w:tcPr>
            <w:tcW w:w="1077" w:type="dxa"/>
          </w:tcPr>
          <w:p>
            <w:pPr>
              <w:pStyle w:val="0"/>
              <w:jc w:val="center"/>
            </w:pPr>
            <w:r>
              <w:rPr>
                <w:sz w:val="20"/>
              </w:rPr>
              <w:t xml:space="preserve">7</w:t>
            </w:r>
          </w:p>
        </w:tc>
        <w:tc>
          <w:tcPr>
            <w:tcW w:w="1701" w:type="dxa"/>
          </w:tcPr>
          <w:p>
            <w:pPr>
              <w:pStyle w:val="0"/>
              <w:jc w:val="center"/>
            </w:pPr>
            <w:r>
              <w:rPr>
                <w:sz w:val="20"/>
              </w:rPr>
              <w:t xml:space="preserve">3,5</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61</w:t>
            </w:r>
          </w:p>
        </w:tc>
        <w:tc>
          <w:tcPr>
            <w:tcW w:w="1077" w:type="dxa"/>
          </w:tcPr>
          <w:p>
            <w:pPr>
              <w:pStyle w:val="0"/>
              <w:jc w:val="center"/>
            </w:pPr>
            <w:r>
              <w:rPr>
                <w:sz w:val="20"/>
              </w:rPr>
              <w:t xml:space="preserve">9</w:t>
            </w:r>
          </w:p>
        </w:tc>
        <w:tc>
          <w:tcPr>
            <w:tcW w:w="1701" w:type="dxa"/>
          </w:tcPr>
          <w:p>
            <w:pPr>
              <w:pStyle w:val="0"/>
              <w:jc w:val="center"/>
            </w:pPr>
            <w:r>
              <w:rPr>
                <w:sz w:val="20"/>
              </w:rPr>
              <w:t xml:space="preserve">0,7</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62</w:t>
            </w:r>
          </w:p>
        </w:tc>
        <w:tc>
          <w:tcPr>
            <w:tcW w:w="1077" w:type="dxa"/>
          </w:tcPr>
          <w:p>
            <w:pPr>
              <w:pStyle w:val="0"/>
              <w:jc w:val="center"/>
            </w:pPr>
            <w:r>
              <w:rPr>
                <w:sz w:val="20"/>
              </w:rPr>
              <w:t xml:space="preserve">2</w:t>
            </w:r>
          </w:p>
        </w:tc>
        <w:tc>
          <w:tcPr>
            <w:tcW w:w="1701" w:type="dxa"/>
          </w:tcPr>
          <w:p>
            <w:pPr>
              <w:pStyle w:val="0"/>
              <w:jc w:val="center"/>
            </w:pPr>
            <w:r>
              <w:rPr>
                <w:sz w:val="20"/>
              </w:rPr>
              <w:t xml:space="preserve">6,0</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63</w:t>
            </w:r>
          </w:p>
        </w:tc>
        <w:tc>
          <w:tcPr>
            <w:tcW w:w="1077" w:type="dxa"/>
          </w:tcPr>
          <w:p>
            <w:pPr>
              <w:pStyle w:val="0"/>
              <w:jc w:val="center"/>
            </w:pPr>
            <w:r>
              <w:rPr>
                <w:sz w:val="20"/>
              </w:rPr>
              <w:t xml:space="preserve">5</w:t>
            </w:r>
          </w:p>
        </w:tc>
        <w:tc>
          <w:tcPr>
            <w:tcW w:w="1701" w:type="dxa"/>
          </w:tcPr>
          <w:p>
            <w:pPr>
              <w:pStyle w:val="0"/>
              <w:jc w:val="center"/>
            </w:pPr>
            <w:r>
              <w:rPr>
                <w:sz w:val="20"/>
              </w:rPr>
              <w:t xml:space="preserve">12,1</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64</w:t>
            </w:r>
          </w:p>
        </w:tc>
        <w:tc>
          <w:tcPr>
            <w:tcW w:w="1077" w:type="dxa"/>
          </w:tcPr>
          <w:p>
            <w:pPr>
              <w:pStyle w:val="0"/>
              <w:jc w:val="center"/>
            </w:pPr>
            <w:r>
              <w:rPr>
                <w:sz w:val="20"/>
              </w:rPr>
              <w:t xml:space="preserve">11</w:t>
            </w:r>
          </w:p>
        </w:tc>
        <w:tc>
          <w:tcPr>
            <w:tcW w:w="1701" w:type="dxa"/>
          </w:tcPr>
          <w:p>
            <w:pPr>
              <w:pStyle w:val="0"/>
              <w:jc w:val="center"/>
            </w:pPr>
            <w:r>
              <w:rPr>
                <w:sz w:val="20"/>
              </w:rPr>
              <w:t xml:space="preserve">1,0</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69</w:t>
            </w:r>
          </w:p>
        </w:tc>
        <w:tc>
          <w:tcPr>
            <w:tcW w:w="1077" w:type="dxa"/>
          </w:tcPr>
          <w:p>
            <w:pPr>
              <w:pStyle w:val="0"/>
              <w:jc w:val="center"/>
            </w:pPr>
            <w:r>
              <w:rPr>
                <w:sz w:val="20"/>
              </w:rPr>
              <w:t xml:space="preserve">5</w:t>
            </w:r>
          </w:p>
        </w:tc>
        <w:tc>
          <w:tcPr>
            <w:tcW w:w="1701" w:type="dxa"/>
          </w:tcPr>
          <w:p>
            <w:pPr>
              <w:pStyle w:val="0"/>
              <w:jc w:val="center"/>
            </w:pPr>
            <w:r>
              <w:rPr>
                <w:sz w:val="20"/>
              </w:rPr>
              <w:t xml:space="preserve">0,7</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69</w:t>
            </w:r>
          </w:p>
        </w:tc>
        <w:tc>
          <w:tcPr>
            <w:tcW w:w="1077" w:type="dxa"/>
          </w:tcPr>
          <w:p>
            <w:pPr>
              <w:pStyle w:val="0"/>
              <w:jc w:val="center"/>
            </w:pPr>
            <w:r>
              <w:rPr>
                <w:sz w:val="20"/>
              </w:rPr>
              <w:t xml:space="preserve">14</w:t>
            </w:r>
          </w:p>
        </w:tc>
        <w:tc>
          <w:tcPr>
            <w:tcW w:w="1701" w:type="dxa"/>
          </w:tcPr>
          <w:p>
            <w:pPr>
              <w:pStyle w:val="0"/>
              <w:jc w:val="center"/>
            </w:pPr>
            <w:r>
              <w:rPr>
                <w:sz w:val="20"/>
              </w:rPr>
              <w:t xml:space="preserve">0,4</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75</w:t>
            </w:r>
          </w:p>
        </w:tc>
        <w:tc>
          <w:tcPr>
            <w:tcW w:w="1077" w:type="dxa"/>
          </w:tcPr>
          <w:p>
            <w:pPr>
              <w:pStyle w:val="0"/>
              <w:jc w:val="center"/>
            </w:pPr>
            <w:r>
              <w:rPr>
                <w:sz w:val="20"/>
              </w:rPr>
              <w:t xml:space="preserve">1</w:t>
            </w:r>
          </w:p>
        </w:tc>
        <w:tc>
          <w:tcPr>
            <w:tcW w:w="1701" w:type="dxa"/>
          </w:tcPr>
          <w:p>
            <w:pPr>
              <w:pStyle w:val="0"/>
              <w:jc w:val="center"/>
            </w:pPr>
            <w:r>
              <w:rPr>
                <w:sz w:val="20"/>
              </w:rPr>
              <w:t xml:space="preserve">0,3</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85</w:t>
            </w:r>
          </w:p>
        </w:tc>
        <w:tc>
          <w:tcPr>
            <w:tcW w:w="1077" w:type="dxa"/>
          </w:tcPr>
          <w:p>
            <w:pPr>
              <w:pStyle w:val="0"/>
              <w:jc w:val="center"/>
            </w:pPr>
            <w:r>
              <w:rPr>
                <w:sz w:val="20"/>
              </w:rPr>
              <w:t xml:space="preserve">1</w:t>
            </w:r>
          </w:p>
        </w:tc>
        <w:tc>
          <w:tcPr>
            <w:tcW w:w="1701" w:type="dxa"/>
          </w:tcPr>
          <w:p>
            <w:pPr>
              <w:pStyle w:val="0"/>
              <w:jc w:val="center"/>
            </w:pPr>
            <w:r>
              <w:rPr>
                <w:sz w:val="20"/>
              </w:rPr>
              <w:t xml:space="preserve">2,0</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87</w:t>
            </w:r>
          </w:p>
        </w:tc>
        <w:tc>
          <w:tcPr>
            <w:tcW w:w="1077" w:type="dxa"/>
          </w:tcPr>
          <w:p>
            <w:pPr>
              <w:pStyle w:val="0"/>
              <w:jc w:val="center"/>
            </w:pPr>
            <w:r>
              <w:rPr>
                <w:sz w:val="20"/>
              </w:rPr>
              <w:t xml:space="preserve">3</w:t>
            </w:r>
          </w:p>
        </w:tc>
        <w:tc>
          <w:tcPr>
            <w:tcW w:w="1701" w:type="dxa"/>
          </w:tcPr>
          <w:p>
            <w:pPr>
              <w:pStyle w:val="0"/>
              <w:jc w:val="center"/>
            </w:pPr>
            <w:r>
              <w:rPr>
                <w:sz w:val="20"/>
              </w:rPr>
              <w:t xml:space="preserve">3,3</w:t>
            </w:r>
          </w:p>
        </w:tc>
        <w:tc>
          <w:tcPr>
            <w:tcW w:w="5103" w:type="dxa"/>
          </w:tcPr>
          <w:p>
            <w:pPr>
              <w:pStyle w:val="0"/>
            </w:pPr>
            <w:r>
              <w:rPr>
                <w:sz w:val="20"/>
              </w:rPr>
              <w:t xml:space="preserve">Культуры лесные</w:t>
            </w:r>
          </w:p>
        </w:tc>
      </w:tr>
      <w:tr>
        <w:tc>
          <w:tcPr>
            <w:tcW w:w="1191" w:type="dxa"/>
          </w:tcPr>
          <w:p>
            <w:pPr>
              <w:pStyle w:val="0"/>
              <w:jc w:val="center"/>
            </w:pPr>
            <w:r>
              <w:rPr>
                <w:sz w:val="20"/>
              </w:rPr>
              <w:t xml:space="preserve">87</w:t>
            </w:r>
          </w:p>
        </w:tc>
        <w:tc>
          <w:tcPr>
            <w:tcW w:w="1077" w:type="dxa"/>
          </w:tcPr>
          <w:p>
            <w:pPr>
              <w:pStyle w:val="0"/>
              <w:jc w:val="center"/>
            </w:pPr>
            <w:r>
              <w:rPr>
                <w:sz w:val="20"/>
              </w:rPr>
              <w:t xml:space="preserve">14</w:t>
            </w:r>
          </w:p>
        </w:tc>
        <w:tc>
          <w:tcPr>
            <w:tcW w:w="1701" w:type="dxa"/>
          </w:tcPr>
          <w:p>
            <w:pPr>
              <w:pStyle w:val="0"/>
              <w:jc w:val="center"/>
            </w:pPr>
            <w:r>
              <w:rPr>
                <w:sz w:val="20"/>
              </w:rPr>
              <w:t xml:space="preserve">11,6</w:t>
            </w:r>
          </w:p>
        </w:tc>
        <w:tc>
          <w:tcPr>
            <w:tcW w:w="5103" w:type="dxa"/>
          </w:tcPr>
          <w:p>
            <w:pPr>
              <w:pStyle w:val="0"/>
            </w:pPr>
            <w:r>
              <w:rPr>
                <w:sz w:val="20"/>
              </w:rPr>
              <w:t xml:space="preserve">Насаждения естественного происхождения</w:t>
            </w:r>
          </w:p>
        </w:tc>
      </w:tr>
      <w:tr>
        <w:tc>
          <w:tcPr>
            <w:tcW w:w="1191" w:type="dxa"/>
          </w:tcPr>
          <w:p>
            <w:pPr>
              <w:pStyle w:val="0"/>
              <w:jc w:val="center"/>
            </w:pPr>
            <w:r>
              <w:rPr>
                <w:sz w:val="20"/>
              </w:rPr>
              <w:t xml:space="preserve">105</w:t>
            </w:r>
          </w:p>
        </w:tc>
        <w:tc>
          <w:tcPr>
            <w:tcW w:w="1077" w:type="dxa"/>
          </w:tcPr>
          <w:p>
            <w:pPr>
              <w:pStyle w:val="0"/>
              <w:jc w:val="center"/>
            </w:pPr>
            <w:r>
              <w:rPr>
                <w:sz w:val="20"/>
              </w:rPr>
              <w:t xml:space="preserve">1</w:t>
            </w:r>
          </w:p>
        </w:tc>
        <w:tc>
          <w:tcPr>
            <w:tcW w:w="1701" w:type="dxa"/>
          </w:tcPr>
          <w:p>
            <w:pPr>
              <w:pStyle w:val="0"/>
              <w:jc w:val="center"/>
            </w:pPr>
            <w:r>
              <w:rPr>
                <w:sz w:val="20"/>
              </w:rPr>
              <w:t xml:space="preserve">2,4</w:t>
            </w:r>
          </w:p>
        </w:tc>
        <w:tc>
          <w:tcPr>
            <w:tcW w:w="5103" w:type="dxa"/>
          </w:tcPr>
          <w:p>
            <w:pPr>
              <w:pStyle w:val="0"/>
            </w:pPr>
            <w:r>
              <w:rPr>
                <w:sz w:val="20"/>
              </w:rPr>
              <w:t xml:space="preserve">Насаждения естественного происхождения</w:t>
            </w:r>
          </w:p>
        </w:tc>
      </w:tr>
      <w:tr>
        <w:tc>
          <w:tcPr>
            <w:tcW w:w="1191" w:type="dxa"/>
          </w:tcPr>
          <w:p>
            <w:pPr>
              <w:pStyle w:val="0"/>
              <w:jc w:val="center"/>
            </w:pPr>
            <w:r>
              <w:rPr>
                <w:sz w:val="20"/>
              </w:rPr>
              <w:t xml:space="preserve">105</w:t>
            </w:r>
          </w:p>
        </w:tc>
        <w:tc>
          <w:tcPr>
            <w:tcW w:w="1077" w:type="dxa"/>
          </w:tcPr>
          <w:p>
            <w:pPr>
              <w:pStyle w:val="0"/>
              <w:jc w:val="center"/>
            </w:pPr>
            <w:r>
              <w:rPr>
                <w:sz w:val="20"/>
              </w:rPr>
              <w:t xml:space="preserve">17</w:t>
            </w:r>
          </w:p>
        </w:tc>
        <w:tc>
          <w:tcPr>
            <w:tcW w:w="1701" w:type="dxa"/>
          </w:tcPr>
          <w:p>
            <w:pPr>
              <w:pStyle w:val="0"/>
              <w:jc w:val="center"/>
            </w:pPr>
            <w:r>
              <w:rPr>
                <w:sz w:val="20"/>
              </w:rPr>
              <w:t xml:space="preserve">0,4</w:t>
            </w:r>
          </w:p>
        </w:tc>
        <w:tc>
          <w:tcPr>
            <w:tcW w:w="5103" w:type="dxa"/>
          </w:tcPr>
          <w:p>
            <w:pPr>
              <w:pStyle w:val="0"/>
            </w:pPr>
            <w:r>
              <w:rPr>
                <w:sz w:val="20"/>
              </w:rPr>
              <w:t xml:space="preserve">Насаждения естественного происхождения</w:t>
            </w:r>
          </w:p>
        </w:tc>
      </w:tr>
      <w:tr>
        <w:tc>
          <w:tcPr>
            <w:tcW w:w="1191" w:type="dxa"/>
          </w:tcPr>
          <w:p>
            <w:pPr>
              <w:pStyle w:val="0"/>
              <w:jc w:val="center"/>
            </w:pPr>
            <w:r>
              <w:rPr>
                <w:sz w:val="20"/>
              </w:rPr>
              <w:t xml:space="preserve">110</w:t>
            </w:r>
          </w:p>
        </w:tc>
        <w:tc>
          <w:tcPr>
            <w:tcW w:w="1077" w:type="dxa"/>
          </w:tcPr>
          <w:p>
            <w:pPr>
              <w:pStyle w:val="0"/>
              <w:jc w:val="center"/>
            </w:pPr>
            <w:r>
              <w:rPr>
                <w:sz w:val="20"/>
              </w:rPr>
              <w:t xml:space="preserve">6</w:t>
            </w:r>
          </w:p>
        </w:tc>
        <w:tc>
          <w:tcPr>
            <w:tcW w:w="1701" w:type="dxa"/>
          </w:tcPr>
          <w:p>
            <w:pPr>
              <w:pStyle w:val="0"/>
              <w:jc w:val="center"/>
            </w:pPr>
            <w:r>
              <w:rPr>
                <w:sz w:val="20"/>
              </w:rPr>
              <w:t xml:space="preserve">9,2</w:t>
            </w:r>
          </w:p>
        </w:tc>
        <w:tc>
          <w:tcPr>
            <w:tcW w:w="5103" w:type="dxa"/>
          </w:tcPr>
          <w:p>
            <w:pPr>
              <w:pStyle w:val="0"/>
            </w:pPr>
            <w:r>
              <w:rPr>
                <w:sz w:val="20"/>
              </w:rPr>
              <w:t xml:space="preserve">Насаждения естественного происхождения</w:t>
            </w:r>
          </w:p>
        </w:tc>
      </w:tr>
      <w:tr>
        <w:tc>
          <w:tcPr>
            <w:tcW w:w="1191" w:type="dxa"/>
          </w:tcPr>
          <w:p>
            <w:pPr>
              <w:pStyle w:val="0"/>
              <w:jc w:val="center"/>
            </w:pPr>
            <w:r>
              <w:rPr>
                <w:sz w:val="20"/>
              </w:rPr>
              <w:t xml:space="preserve">114</w:t>
            </w:r>
          </w:p>
        </w:tc>
        <w:tc>
          <w:tcPr>
            <w:tcW w:w="1077" w:type="dxa"/>
          </w:tcPr>
          <w:p>
            <w:pPr>
              <w:pStyle w:val="0"/>
              <w:jc w:val="center"/>
            </w:pPr>
            <w:r>
              <w:rPr>
                <w:sz w:val="20"/>
              </w:rPr>
              <w:t xml:space="preserve">15</w:t>
            </w:r>
          </w:p>
        </w:tc>
        <w:tc>
          <w:tcPr>
            <w:tcW w:w="1701" w:type="dxa"/>
          </w:tcPr>
          <w:p>
            <w:pPr>
              <w:pStyle w:val="0"/>
              <w:jc w:val="center"/>
            </w:pPr>
            <w:r>
              <w:rPr>
                <w:sz w:val="20"/>
              </w:rPr>
              <w:t xml:space="preserve">3,0</w:t>
            </w:r>
          </w:p>
        </w:tc>
        <w:tc>
          <w:tcPr>
            <w:tcW w:w="5103" w:type="dxa"/>
          </w:tcPr>
          <w:p>
            <w:pPr>
              <w:pStyle w:val="0"/>
            </w:pPr>
            <w:r>
              <w:rPr>
                <w:sz w:val="20"/>
              </w:rPr>
              <w:t xml:space="preserve">Насаждения естественного происхождения</w:t>
            </w:r>
          </w:p>
        </w:tc>
      </w:tr>
      <w:tr>
        <w:tc>
          <w:tcPr>
            <w:tcW w:w="1191" w:type="dxa"/>
          </w:tcPr>
          <w:p>
            <w:pPr>
              <w:pStyle w:val="0"/>
              <w:jc w:val="center"/>
            </w:pPr>
            <w:r>
              <w:rPr>
                <w:sz w:val="20"/>
              </w:rPr>
              <w:t xml:space="preserve">114</w:t>
            </w:r>
          </w:p>
        </w:tc>
        <w:tc>
          <w:tcPr>
            <w:tcW w:w="1077" w:type="dxa"/>
          </w:tcPr>
          <w:p>
            <w:pPr>
              <w:pStyle w:val="0"/>
              <w:jc w:val="center"/>
            </w:pPr>
            <w:r>
              <w:rPr>
                <w:sz w:val="20"/>
              </w:rPr>
              <w:t xml:space="preserve">19</w:t>
            </w:r>
          </w:p>
        </w:tc>
        <w:tc>
          <w:tcPr>
            <w:tcW w:w="1701" w:type="dxa"/>
          </w:tcPr>
          <w:p>
            <w:pPr>
              <w:pStyle w:val="0"/>
              <w:jc w:val="center"/>
            </w:pPr>
            <w:r>
              <w:rPr>
                <w:sz w:val="20"/>
              </w:rPr>
              <w:t xml:space="preserve">1,3</w:t>
            </w:r>
          </w:p>
        </w:tc>
        <w:tc>
          <w:tcPr>
            <w:tcW w:w="5103" w:type="dxa"/>
          </w:tcPr>
          <w:p>
            <w:pPr>
              <w:pStyle w:val="0"/>
            </w:pPr>
            <w:r>
              <w:rPr>
                <w:sz w:val="20"/>
              </w:rPr>
              <w:t xml:space="preserve">Насаждения естественного происхождения</w:t>
            </w:r>
          </w:p>
        </w:tc>
      </w:tr>
      <w:tr>
        <w:tc>
          <w:tcPr>
            <w:gridSpan w:val="2"/>
            <w:tcW w:w="2268" w:type="dxa"/>
          </w:tcPr>
          <w:p>
            <w:pPr>
              <w:pStyle w:val="0"/>
              <w:jc w:val="center"/>
            </w:pPr>
            <w:r>
              <w:rPr>
                <w:sz w:val="20"/>
              </w:rPr>
              <w:t xml:space="preserve">ИТОГО:</w:t>
            </w:r>
          </w:p>
        </w:tc>
        <w:tc>
          <w:tcPr>
            <w:tcW w:w="1701" w:type="dxa"/>
          </w:tcPr>
          <w:p>
            <w:pPr>
              <w:pStyle w:val="0"/>
              <w:jc w:val="center"/>
            </w:pPr>
            <w:r>
              <w:rPr>
                <w:sz w:val="20"/>
              </w:rPr>
              <w:t xml:space="preserve">108,3</w:t>
            </w:r>
          </w:p>
        </w:tc>
        <w:tc>
          <w:tcPr>
            <w:tcW w:w="5103" w:type="dxa"/>
          </w:tcPr>
          <w:p>
            <w:pPr>
              <w:pStyle w:val="0"/>
            </w:pPr>
            <w:r>
              <w:rPr>
                <w:sz w:val="20"/>
              </w:rPr>
            </w:r>
          </w:p>
        </w:tc>
      </w:tr>
    </w:tbl>
    <w:p>
      <w:pPr>
        <w:pStyle w:val="0"/>
        <w:ind w:firstLine="540"/>
        <w:jc w:val="both"/>
      </w:pPr>
      <w:r>
        <w:rPr>
          <w:sz w:val="20"/>
        </w:rPr>
      </w:r>
    </w:p>
    <w:p>
      <w:pPr>
        <w:pStyle w:val="0"/>
        <w:ind w:firstLine="540"/>
        <w:jc w:val="both"/>
      </w:pPr>
      <w:r>
        <w:rPr>
          <w:sz w:val="20"/>
        </w:rPr>
        <w:t xml:space="preserve">Видовые точки устраиваются в наиболее живописных местах с целью показа красивых дальних, средних и близких перспектив. Все площадки с видовыми точками не имеют элементарного благоустройства, в связи с чем, лесоустройство проектирует формирование опушек, расстановку лесной мебели, устройство подъездов и подходов.</w:t>
      </w:r>
    </w:p>
    <w:p>
      <w:pPr>
        <w:pStyle w:val="0"/>
        <w:ind w:firstLine="540"/>
        <w:jc w:val="both"/>
      </w:pPr>
      <w:r>
        <w:rPr>
          <w:sz w:val="20"/>
        </w:rPr>
      </w:r>
    </w:p>
    <w:p>
      <w:pPr>
        <w:pStyle w:val="2"/>
        <w:outlineLvl w:val="3"/>
        <w:jc w:val="center"/>
      </w:pPr>
      <w:r>
        <w:rPr>
          <w:sz w:val="20"/>
        </w:rPr>
        <w:t xml:space="preserve">2.8.10. Рекреационная дигрессия ландшафтных участков</w:t>
      </w:r>
    </w:p>
    <w:p>
      <w:pPr>
        <w:pStyle w:val="0"/>
        <w:ind w:firstLine="540"/>
        <w:jc w:val="both"/>
      </w:pPr>
      <w:r>
        <w:rPr>
          <w:sz w:val="20"/>
        </w:rPr>
      </w:r>
    </w:p>
    <w:p>
      <w:pPr>
        <w:pStyle w:val="0"/>
        <w:ind w:firstLine="540"/>
        <w:jc w:val="both"/>
      </w:pPr>
      <w:r>
        <w:rPr>
          <w:sz w:val="20"/>
        </w:rPr>
        <w:t xml:space="preserve">Степень изменений лесной среды под воздействием рекреационного использования определяется параметрами, приведенными в таблице 2.8.10.1.</w:t>
      </w:r>
    </w:p>
    <w:p>
      <w:pPr>
        <w:pStyle w:val="0"/>
        <w:ind w:firstLine="540"/>
        <w:jc w:val="both"/>
      </w:pPr>
      <w:r>
        <w:rPr>
          <w:sz w:val="20"/>
        </w:rPr>
      </w:r>
    </w:p>
    <w:p>
      <w:pPr>
        <w:pStyle w:val="0"/>
        <w:jc w:val="right"/>
      </w:pPr>
      <w:r>
        <w:rPr>
          <w:sz w:val="20"/>
        </w:rPr>
        <w:t xml:space="preserve">Таблица 2.8.10.1</w:t>
      </w:r>
    </w:p>
    <w:p>
      <w:pPr>
        <w:pStyle w:val="0"/>
        <w:jc w:val="right"/>
      </w:pPr>
      <w:r>
        <w:rPr>
          <w:sz w:val="20"/>
        </w:rPr>
      </w:r>
    </w:p>
    <w:p>
      <w:pPr>
        <w:pStyle w:val="0"/>
        <w:jc w:val="center"/>
      </w:pPr>
      <w:r>
        <w:rPr>
          <w:sz w:val="20"/>
        </w:rPr>
        <w:t xml:space="preserve">Стадии рекреационной дигрессии</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28"/>
        <w:gridCol w:w="7143"/>
      </w:tblGrid>
      <w:tr>
        <w:tc>
          <w:tcPr>
            <w:tcW w:w="1928" w:type="dxa"/>
          </w:tcPr>
          <w:p>
            <w:pPr>
              <w:pStyle w:val="0"/>
              <w:jc w:val="center"/>
            </w:pPr>
            <w:r>
              <w:rPr>
                <w:sz w:val="20"/>
              </w:rPr>
              <w:t xml:space="preserve">Рекреационная дигрессия</w:t>
            </w:r>
          </w:p>
        </w:tc>
        <w:tc>
          <w:tcPr>
            <w:tcW w:w="7143" w:type="dxa"/>
          </w:tcPr>
          <w:p>
            <w:pPr>
              <w:pStyle w:val="0"/>
              <w:jc w:val="center"/>
            </w:pPr>
            <w:r>
              <w:rPr>
                <w:sz w:val="20"/>
              </w:rPr>
              <w:t xml:space="preserve">Характер изменения лесной среды под воздействием рекреационного использования</w:t>
            </w:r>
          </w:p>
        </w:tc>
      </w:tr>
      <w:tr>
        <w:tc>
          <w:tcPr>
            <w:tcW w:w="1928" w:type="dxa"/>
          </w:tcPr>
          <w:p>
            <w:pPr>
              <w:pStyle w:val="0"/>
              <w:jc w:val="center"/>
            </w:pPr>
            <w:r>
              <w:rPr>
                <w:sz w:val="20"/>
              </w:rPr>
              <w:t xml:space="preserve">I стадия</w:t>
            </w:r>
          </w:p>
        </w:tc>
        <w:tc>
          <w:tcPr>
            <w:tcW w:w="7143" w:type="dxa"/>
          </w:tcPr>
          <w:p>
            <w:pPr>
              <w:pStyle w:val="0"/>
            </w:pPr>
            <w:r>
              <w:rPr>
                <w:sz w:val="20"/>
              </w:rPr>
              <w:t xml:space="preserve">Изменение лесной среды не наблюдается. Подрост, подлесок и напочвенный покров не нарушены и являются характерными для данного типа леса. Проективное покрытие мхов составляет 30 - 40%, травостоя из лесных видов 20 - 30%. Древостой совершенно здоров с признаками хорошего роста и развития. Регулирование рекреационного использования не требуется</w:t>
            </w:r>
          </w:p>
        </w:tc>
      </w:tr>
      <w:tr>
        <w:tc>
          <w:tcPr>
            <w:tcW w:w="1928" w:type="dxa"/>
          </w:tcPr>
          <w:p>
            <w:pPr>
              <w:pStyle w:val="0"/>
              <w:jc w:val="center"/>
            </w:pPr>
            <w:r>
              <w:rPr>
                <w:sz w:val="20"/>
              </w:rPr>
              <w:t xml:space="preserve">II стадия</w:t>
            </w:r>
          </w:p>
        </w:tc>
        <w:tc>
          <w:tcPr>
            <w:tcW w:w="7143" w:type="dxa"/>
          </w:tcPr>
          <w:p>
            <w:pPr>
              <w:pStyle w:val="0"/>
            </w:pPr>
            <w:r>
              <w:rPr>
                <w:sz w:val="20"/>
              </w:rPr>
              <w:t xml:space="preserve">Изменение лесной среды незначительно. Проективное покрытие мохового покрова уменьшается до 20%, травяного покрова увеличивается до 50%. Появляются в травяном покрове луговые травы (5 - 10%), не характерные данному типу леса. В подросте и подлеске поврежденные и усыхающие экземпляры составляют 5-20%. В древостое больные деревья составляют не более 20% от их общего количества. Требуется незначительное регулирование рекреационного использования путем увеличения дорожно-тропиночной сети</w:t>
            </w:r>
          </w:p>
        </w:tc>
      </w:tr>
      <w:tr>
        <w:tc>
          <w:tcPr>
            <w:tcW w:w="1928" w:type="dxa"/>
          </w:tcPr>
          <w:p>
            <w:pPr>
              <w:pStyle w:val="0"/>
              <w:jc w:val="center"/>
            </w:pPr>
            <w:r>
              <w:rPr>
                <w:sz w:val="20"/>
              </w:rPr>
              <w:t xml:space="preserve">III стадия</w:t>
            </w:r>
          </w:p>
        </w:tc>
        <w:tc>
          <w:tcPr>
            <w:tcW w:w="7143" w:type="dxa"/>
          </w:tcPr>
          <w:p>
            <w:pPr>
              <w:pStyle w:val="0"/>
            </w:pPr>
            <w:r>
              <w:rPr>
                <w:sz w:val="20"/>
              </w:rPr>
              <w:t xml:space="preserve">Изменения лесной среды средней степени. Мхи встречаются только около стволов деревьев (5 - 10%). Проективное покрытие травостоя 80 - 90%, из них 10 - 20% луговые травы. Подрост и подлесок средней густоты. Усыхающих и поврежденных экземпляров до 50%. В древостое больных и усыхающих деревьев от 20 до 50%. Требуется значительное регулирование рекреационной нагрузки различными лесопарковыми мероприятиями (дорожно-тропиночная сеть, защитные опушки и др.)</w:t>
            </w:r>
          </w:p>
        </w:tc>
      </w:tr>
      <w:tr>
        <w:tc>
          <w:tcPr>
            <w:tcW w:w="1928" w:type="dxa"/>
          </w:tcPr>
          <w:p>
            <w:pPr>
              <w:pStyle w:val="0"/>
              <w:jc w:val="center"/>
            </w:pPr>
            <w:r>
              <w:rPr>
                <w:sz w:val="20"/>
              </w:rPr>
              <w:t xml:space="preserve">IV стадия</w:t>
            </w:r>
          </w:p>
        </w:tc>
        <w:tc>
          <w:tcPr>
            <w:tcW w:w="7143" w:type="dxa"/>
          </w:tcPr>
          <w:p>
            <w:pPr>
              <w:pStyle w:val="0"/>
            </w:pPr>
            <w:r>
              <w:rPr>
                <w:sz w:val="20"/>
              </w:rPr>
              <w:t xml:space="preserve">Изменение лесной среды сильной степени. Мхи отсутствуют. Проективное покрытие травяного покрова составляет 40%, из них 50% луговые травы. В древостое от 50 до 70% больных и усыхающих деревьев. Подрост и подлесок редкий, сильно поврежденный или отсутствует. Требуется строгий режим рекреационного пользования</w:t>
            </w:r>
          </w:p>
        </w:tc>
      </w:tr>
      <w:tr>
        <w:tc>
          <w:tcPr>
            <w:tcW w:w="1928" w:type="dxa"/>
          </w:tcPr>
          <w:p>
            <w:pPr>
              <w:pStyle w:val="0"/>
              <w:jc w:val="center"/>
            </w:pPr>
            <w:r>
              <w:rPr>
                <w:sz w:val="20"/>
              </w:rPr>
              <w:t xml:space="preserve">V стадия</w:t>
            </w:r>
          </w:p>
        </w:tc>
        <w:tc>
          <w:tcPr>
            <w:tcW w:w="7143" w:type="dxa"/>
          </w:tcPr>
          <w:p>
            <w:pPr>
              <w:pStyle w:val="0"/>
            </w:pPr>
            <w:r>
              <w:rPr>
                <w:sz w:val="20"/>
              </w:rPr>
              <w:t xml:space="preserve">Лесная среда деградирована. Моховой покров отсутствует. Травяной покров занимает не более 10% площади участка, причем состоит он почти полностью из злаков (80%). Подрост и подлесок отсутствуют. Древостой изрежен, больные и усыхающие деревья составляют 70% и более. Рекреационное использование завышается, требуется восстановление насаждения</w:t>
            </w:r>
          </w:p>
        </w:tc>
      </w:tr>
    </w:tbl>
    <w:p>
      <w:pPr>
        <w:pStyle w:val="0"/>
        <w:ind w:firstLine="540"/>
        <w:jc w:val="both"/>
      </w:pPr>
      <w:r>
        <w:rPr>
          <w:sz w:val="20"/>
        </w:rPr>
      </w:r>
    </w:p>
    <w:p>
      <w:pPr>
        <w:pStyle w:val="0"/>
        <w:jc w:val="right"/>
      </w:pPr>
      <w:r>
        <w:rPr>
          <w:sz w:val="20"/>
        </w:rPr>
        <w:t xml:space="preserve">Таблица 2.8.10.2</w:t>
      </w:r>
    </w:p>
    <w:p>
      <w:pPr>
        <w:pStyle w:val="0"/>
        <w:jc w:val="right"/>
      </w:pPr>
      <w:r>
        <w:rPr>
          <w:sz w:val="20"/>
        </w:rPr>
      </w:r>
    </w:p>
    <w:bookmarkStart w:id="3453" w:name="P3453"/>
    <w:bookmarkEnd w:id="3453"/>
    <w:p>
      <w:pPr>
        <w:pStyle w:val="0"/>
        <w:jc w:val="center"/>
      </w:pPr>
      <w:r>
        <w:rPr>
          <w:sz w:val="20"/>
        </w:rPr>
        <w:t xml:space="preserve">Стадии рекреационной дигрессии ландшафтных выделов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432"/>
        <w:gridCol w:w="1329"/>
        <w:gridCol w:w="1271"/>
        <w:gridCol w:w="1040"/>
      </w:tblGrid>
      <w:tr>
        <w:tc>
          <w:tcPr>
            <w:tcW w:w="5432" w:type="dxa"/>
            <w:vMerge w:val="restart"/>
          </w:tcPr>
          <w:p>
            <w:pPr>
              <w:pStyle w:val="0"/>
              <w:jc w:val="center"/>
            </w:pPr>
            <w:r>
              <w:rPr>
                <w:sz w:val="20"/>
              </w:rPr>
              <w:t xml:space="preserve">Функциональные зоны</w:t>
            </w:r>
          </w:p>
        </w:tc>
        <w:tc>
          <w:tcPr>
            <w:tcW w:w="1329" w:type="dxa"/>
            <w:vMerge w:val="restart"/>
          </w:tcPr>
          <w:p>
            <w:pPr>
              <w:pStyle w:val="0"/>
              <w:jc w:val="center"/>
            </w:pPr>
            <w:r>
              <w:rPr>
                <w:sz w:val="20"/>
              </w:rPr>
              <w:t xml:space="preserve">Стадия дигресии</w:t>
            </w:r>
          </w:p>
        </w:tc>
        <w:tc>
          <w:tcPr>
            <w:gridSpan w:val="2"/>
            <w:tcW w:w="2311" w:type="dxa"/>
          </w:tcPr>
          <w:p>
            <w:pPr>
              <w:pStyle w:val="0"/>
              <w:jc w:val="center"/>
            </w:pPr>
            <w:r>
              <w:rPr>
                <w:sz w:val="20"/>
              </w:rPr>
              <w:t xml:space="preserve">Площадь</w:t>
            </w:r>
          </w:p>
        </w:tc>
      </w:tr>
      <w:tr>
        <w:tc>
          <w:tcPr>
            <w:vMerge w:val="continue"/>
          </w:tcPr>
          <w:p/>
        </w:tc>
        <w:tc>
          <w:tcPr>
            <w:vMerge w:val="continue"/>
          </w:tcPr>
          <w:p/>
        </w:tc>
        <w:tc>
          <w:tcPr>
            <w:tcW w:w="1271" w:type="dxa"/>
          </w:tcPr>
          <w:p>
            <w:pPr>
              <w:pStyle w:val="0"/>
              <w:jc w:val="center"/>
            </w:pPr>
            <w:r>
              <w:rPr>
                <w:sz w:val="20"/>
              </w:rPr>
              <w:t xml:space="preserve">га</w:t>
            </w:r>
          </w:p>
        </w:tc>
        <w:tc>
          <w:tcPr>
            <w:tcW w:w="1040" w:type="dxa"/>
          </w:tcPr>
          <w:p>
            <w:pPr>
              <w:pStyle w:val="0"/>
              <w:jc w:val="center"/>
            </w:pPr>
            <w:r>
              <w:rPr>
                <w:sz w:val="20"/>
              </w:rPr>
              <w:t xml:space="preserve">%</w:t>
            </w:r>
          </w:p>
        </w:tc>
      </w:tr>
      <w:tr>
        <w:tc>
          <w:tcPr>
            <w:tcW w:w="5432" w:type="dxa"/>
            <w:vMerge w:val="restart"/>
          </w:tcPr>
          <w:p>
            <w:pPr>
              <w:pStyle w:val="0"/>
            </w:pPr>
            <w:r>
              <w:rPr>
                <w:sz w:val="20"/>
              </w:rPr>
              <w:t xml:space="preserve">Зона активного или массового отдыха</w:t>
            </w:r>
          </w:p>
        </w:tc>
        <w:tc>
          <w:tcPr>
            <w:tcW w:w="1329" w:type="dxa"/>
          </w:tcPr>
          <w:p>
            <w:pPr>
              <w:pStyle w:val="0"/>
              <w:jc w:val="center"/>
            </w:pPr>
            <w:r>
              <w:rPr>
                <w:sz w:val="20"/>
              </w:rPr>
              <w:t xml:space="preserve">I</w:t>
            </w:r>
          </w:p>
        </w:tc>
        <w:tc>
          <w:tcPr>
            <w:tcW w:w="1271" w:type="dxa"/>
          </w:tcPr>
          <w:p>
            <w:pPr>
              <w:pStyle w:val="0"/>
              <w:jc w:val="center"/>
            </w:pPr>
            <w:r>
              <w:rPr>
                <w:sz w:val="20"/>
              </w:rPr>
              <w:t xml:space="preserve">1073,6</w:t>
            </w:r>
          </w:p>
        </w:tc>
        <w:tc>
          <w:tcPr>
            <w:tcW w:w="1040" w:type="dxa"/>
          </w:tcPr>
          <w:p>
            <w:pPr>
              <w:pStyle w:val="0"/>
              <w:jc w:val="center"/>
            </w:pPr>
            <w:r>
              <w:rPr>
                <w:sz w:val="20"/>
              </w:rPr>
              <w:t xml:space="preserve">48,4</w:t>
            </w:r>
          </w:p>
        </w:tc>
      </w:tr>
      <w:tr>
        <w:tc>
          <w:tcPr>
            <w:vMerge w:val="continue"/>
          </w:tcPr>
          <w:p/>
        </w:tc>
        <w:tc>
          <w:tcPr>
            <w:tcW w:w="1329" w:type="dxa"/>
          </w:tcPr>
          <w:p>
            <w:pPr>
              <w:pStyle w:val="0"/>
              <w:jc w:val="center"/>
            </w:pPr>
            <w:r>
              <w:rPr>
                <w:sz w:val="20"/>
              </w:rPr>
              <w:t xml:space="preserve">II</w:t>
            </w:r>
          </w:p>
        </w:tc>
        <w:tc>
          <w:tcPr>
            <w:tcW w:w="1271" w:type="dxa"/>
          </w:tcPr>
          <w:p>
            <w:pPr>
              <w:pStyle w:val="0"/>
              <w:jc w:val="center"/>
            </w:pPr>
            <w:r>
              <w:rPr>
                <w:sz w:val="20"/>
              </w:rPr>
              <w:t xml:space="preserve">1087,1</w:t>
            </w:r>
          </w:p>
        </w:tc>
        <w:tc>
          <w:tcPr>
            <w:tcW w:w="1040" w:type="dxa"/>
          </w:tcPr>
          <w:p>
            <w:pPr>
              <w:pStyle w:val="0"/>
              <w:jc w:val="center"/>
            </w:pPr>
            <w:r>
              <w:rPr>
                <w:sz w:val="20"/>
              </w:rPr>
              <w:t xml:space="preserve">49,0</w:t>
            </w:r>
          </w:p>
        </w:tc>
      </w:tr>
      <w:tr>
        <w:tc>
          <w:tcPr>
            <w:vMerge w:val="continue"/>
          </w:tcPr>
          <w:p/>
        </w:tc>
        <w:tc>
          <w:tcPr>
            <w:tcW w:w="1329" w:type="dxa"/>
          </w:tcPr>
          <w:p>
            <w:pPr>
              <w:pStyle w:val="0"/>
              <w:jc w:val="center"/>
            </w:pPr>
            <w:r>
              <w:rPr>
                <w:sz w:val="20"/>
              </w:rPr>
              <w:t xml:space="preserve">III</w:t>
            </w:r>
          </w:p>
        </w:tc>
        <w:tc>
          <w:tcPr>
            <w:tcW w:w="1271" w:type="dxa"/>
          </w:tcPr>
          <w:p>
            <w:pPr>
              <w:pStyle w:val="0"/>
              <w:jc w:val="center"/>
            </w:pPr>
            <w:r>
              <w:rPr>
                <w:sz w:val="20"/>
              </w:rPr>
              <w:t xml:space="preserve">25,6</w:t>
            </w:r>
          </w:p>
        </w:tc>
        <w:tc>
          <w:tcPr>
            <w:tcW w:w="1040" w:type="dxa"/>
          </w:tcPr>
          <w:p>
            <w:pPr>
              <w:pStyle w:val="0"/>
              <w:jc w:val="center"/>
            </w:pPr>
            <w:r>
              <w:rPr>
                <w:sz w:val="20"/>
              </w:rPr>
              <w:t xml:space="preserve">1,2</w:t>
            </w:r>
          </w:p>
        </w:tc>
      </w:tr>
      <w:tr>
        <w:tc>
          <w:tcPr>
            <w:vMerge w:val="continue"/>
          </w:tcPr>
          <w:p/>
        </w:tc>
        <w:tc>
          <w:tcPr>
            <w:tcW w:w="1329" w:type="dxa"/>
          </w:tcPr>
          <w:p>
            <w:pPr>
              <w:pStyle w:val="0"/>
              <w:jc w:val="center"/>
            </w:pPr>
            <w:r>
              <w:rPr>
                <w:sz w:val="20"/>
              </w:rPr>
              <w:t xml:space="preserve">IV</w:t>
            </w:r>
          </w:p>
        </w:tc>
        <w:tc>
          <w:tcPr>
            <w:tcW w:w="1271" w:type="dxa"/>
          </w:tcPr>
          <w:p>
            <w:pPr>
              <w:pStyle w:val="0"/>
              <w:jc w:val="center"/>
            </w:pPr>
            <w:r>
              <w:rPr>
                <w:sz w:val="20"/>
              </w:rPr>
              <w:t xml:space="preserve">30,9</w:t>
            </w:r>
          </w:p>
        </w:tc>
        <w:tc>
          <w:tcPr>
            <w:tcW w:w="1040" w:type="dxa"/>
          </w:tcPr>
          <w:p>
            <w:pPr>
              <w:pStyle w:val="0"/>
              <w:jc w:val="center"/>
            </w:pPr>
            <w:r>
              <w:rPr>
                <w:sz w:val="20"/>
              </w:rPr>
              <w:t xml:space="preserve">1,4</w:t>
            </w:r>
          </w:p>
        </w:tc>
      </w:tr>
      <w:tr>
        <w:tc>
          <w:tcPr>
            <w:gridSpan w:val="2"/>
            <w:tcW w:w="6761" w:type="dxa"/>
          </w:tcPr>
          <w:p>
            <w:pPr>
              <w:pStyle w:val="0"/>
            </w:pPr>
            <w:r>
              <w:rPr>
                <w:sz w:val="20"/>
              </w:rPr>
              <w:t xml:space="preserve">Итого по зоне активного или массового отдыха</w:t>
            </w:r>
          </w:p>
        </w:tc>
        <w:tc>
          <w:tcPr>
            <w:tcW w:w="1271" w:type="dxa"/>
          </w:tcPr>
          <w:p>
            <w:pPr>
              <w:pStyle w:val="0"/>
              <w:jc w:val="center"/>
            </w:pPr>
            <w:r>
              <w:rPr>
                <w:sz w:val="20"/>
              </w:rPr>
              <w:t xml:space="preserve">2217,2</w:t>
            </w:r>
          </w:p>
        </w:tc>
        <w:tc>
          <w:tcPr>
            <w:tcW w:w="1040" w:type="dxa"/>
          </w:tcPr>
          <w:p>
            <w:pPr>
              <w:pStyle w:val="0"/>
              <w:jc w:val="center"/>
            </w:pPr>
            <w:r>
              <w:rPr>
                <w:sz w:val="20"/>
              </w:rPr>
              <w:t xml:space="preserve">100</w:t>
            </w:r>
          </w:p>
        </w:tc>
      </w:tr>
      <w:tr>
        <w:tc>
          <w:tcPr>
            <w:tcW w:w="5432" w:type="dxa"/>
            <w:vMerge w:val="restart"/>
          </w:tcPr>
          <w:p>
            <w:pPr>
              <w:pStyle w:val="0"/>
            </w:pPr>
            <w:r>
              <w:rPr>
                <w:sz w:val="20"/>
              </w:rPr>
              <w:t xml:space="preserve">Зона тихого прогулочного отдыха</w:t>
            </w:r>
          </w:p>
        </w:tc>
        <w:tc>
          <w:tcPr>
            <w:tcW w:w="1329" w:type="dxa"/>
          </w:tcPr>
          <w:p>
            <w:pPr>
              <w:pStyle w:val="0"/>
              <w:jc w:val="center"/>
            </w:pPr>
            <w:r>
              <w:rPr>
                <w:sz w:val="20"/>
              </w:rPr>
              <w:t xml:space="preserve">I</w:t>
            </w:r>
          </w:p>
        </w:tc>
        <w:tc>
          <w:tcPr>
            <w:tcW w:w="1271" w:type="dxa"/>
          </w:tcPr>
          <w:p>
            <w:pPr>
              <w:pStyle w:val="0"/>
              <w:jc w:val="center"/>
            </w:pPr>
            <w:r>
              <w:rPr>
                <w:sz w:val="20"/>
              </w:rPr>
              <w:t xml:space="preserve">1127,5</w:t>
            </w:r>
          </w:p>
        </w:tc>
        <w:tc>
          <w:tcPr>
            <w:tcW w:w="1040" w:type="dxa"/>
          </w:tcPr>
          <w:p>
            <w:pPr>
              <w:pStyle w:val="0"/>
              <w:jc w:val="center"/>
            </w:pPr>
            <w:r>
              <w:rPr>
                <w:sz w:val="20"/>
              </w:rPr>
              <w:t xml:space="preserve">43,6</w:t>
            </w:r>
          </w:p>
        </w:tc>
      </w:tr>
      <w:tr>
        <w:tc>
          <w:tcPr>
            <w:vMerge w:val="continue"/>
          </w:tcPr>
          <w:p/>
        </w:tc>
        <w:tc>
          <w:tcPr>
            <w:tcW w:w="1329" w:type="dxa"/>
          </w:tcPr>
          <w:p>
            <w:pPr>
              <w:pStyle w:val="0"/>
              <w:jc w:val="center"/>
            </w:pPr>
            <w:r>
              <w:rPr>
                <w:sz w:val="20"/>
              </w:rPr>
              <w:t xml:space="preserve">II</w:t>
            </w:r>
          </w:p>
        </w:tc>
        <w:tc>
          <w:tcPr>
            <w:tcW w:w="1271" w:type="dxa"/>
          </w:tcPr>
          <w:p>
            <w:pPr>
              <w:pStyle w:val="0"/>
              <w:jc w:val="center"/>
            </w:pPr>
            <w:r>
              <w:rPr>
                <w:sz w:val="20"/>
              </w:rPr>
              <w:t xml:space="preserve">1425,6</w:t>
            </w:r>
          </w:p>
        </w:tc>
        <w:tc>
          <w:tcPr>
            <w:tcW w:w="1040" w:type="dxa"/>
          </w:tcPr>
          <w:p>
            <w:pPr>
              <w:pStyle w:val="0"/>
              <w:jc w:val="center"/>
            </w:pPr>
            <w:r>
              <w:rPr>
                <w:sz w:val="20"/>
              </w:rPr>
              <w:t xml:space="preserve">55,1</w:t>
            </w:r>
          </w:p>
        </w:tc>
      </w:tr>
      <w:tr>
        <w:tc>
          <w:tcPr>
            <w:vMerge w:val="continue"/>
          </w:tcPr>
          <w:p/>
        </w:tc>
        <w:tc>
          <w:tcPr>
            <w:tcW w:w="1329" w:type="dxa"/>
          </w:tcPr>
          <w:p>
            <w:pPr>
              <w:pStyle w:val="0"/>
              <w:jc w:val="center"/>
            </w:pPr>
            <w:r>
              <w:rPr>
                <w:sz w:val="20"/>
              </w:rPr>
              <w:t xml:space="preserve">III</w:t>
            </w:r>
          </w:p>
        </w:tc>
        <w:tc>
          <w:tcPr>
            <w:tcW w:w="1271" w:type="dxa"/>
          </w:tcPr>
          <w:p>
            <w:pPr>
              <w:pStyle w:val="0"/>
              <w:jc w:val="center"/>
            </w:pPr>
            <w:r>
              <w:rPr>
                <w:sz w:val="20"/>
              </w:rPr>
              <w:t xml:space="preserve">29,6</w:t>
            </w:r>
          </w:p>
        </w:tc>
        <w:tc>
          <w:tcPr>
            <w:tcW w:w="1040" w:type="dxa"/>
          </w:tcPr>
          <w:p>
            <w:pPr>
              <w:pStyle w:val="0"/>
              <w:jc w:val="center"/>
            </w:pPr>
            <w:r>
              <w:rPr>
                <w:sz w:val="20"/>
              </w:rPr>
              <w:t xml:space="preserve">1,1</w:t>
            </w:r>
          </w:p>
        </w:tc>
      </w:tr>
      <w:tr>
        <w:tc>
          <w:tcPr>
            <w:vMerge w:val="continue"/>
          </w:tcPr>
          <w:p/>
        </w:tc>
        <w:tc>
          <w:tcPr>
            <w:tcW w:w="1329" w:type="dxa"/>
          </w:tcPr>
          <w:p>
            <w:pPr>
              <w:pStyle w:val="0"/>
              <w:jc w:val="center"/>
            </w:pPr>
            <w:r>
              <w:rPr>
                <w:sz w:val="20"/>
              </w:rPr>
              <w:t xml:space="preserve">IV</w:t>
            </w:r>
          </w:p>
        </w:tc>
        <w:tc>
          <w:tcPr>
            <w:tcW w:w="1271" w:type="dxa"/>
          </w:tcPr>
          <w:p>
            <w:pPr>
              <w:pStyle w:val="0"/>
              <w:jc w:val="center"/>
            </w:pPr>
            <w:r>
              <w:rPr>
                <w:sz w:val="20"/>
              </w:rPr>
              <w:t xml:space="preserve">4</w:t>
            </w:r>
          </w:p>
        </w:tc>
        <w:tc>
          <w:tcPr>
            <w:tcW w:w="1040" w:type="dxa"/>
          </w:tcPr>
          <w:p>
            <w:pPr>
              <w:pStyle w:val="0"/>
              <w:jc w:val="center"/>
            </w:pPr>
            <w:r>
              <w:rPr>
                <w:sz w:val="20"/>
              </w:rPr>
              <w:t xml:space="preserve">0,2</w:t>
            </w:r>
          </w:p>
        </w:tc>
      </w:tr>
      <w:tr>
        <w:tc>
          <w:tcPr>
            <w:gridSpan w:val="2"/>
            <w:tcW w:w="6761" w:type="dxa"/>
          </w:tcPr>
          <w:p>
            <w:pPr>
              <w:pStyle w:val="0"/>
            </w:pPr>
            <w:r>
              <w:rPr>
                <w:sz w:val="20"/>
              </w:rPr>
              <w:t xml:space="preserve">Итого по зоне тихого прогулочного отдыха</w:t>
            </w:r>
          </w:p>
        </w:tc>
        <w:tc>
          <w:tcPr>
            <w:tcW w:w="1271" w:type="dxa"/>
          </w:tcPr>
          <w:p>
            <w:pPr>
              <w:pStyle w:val="0"/>
              <w:jc w:val="center"/>
            </w:pPr>
            <w:r>
              <w:rPr>
                <w:sz w:val="20"/>
              </w:rPr>
              <w:t xml:space="preserve">2586,7</w:t>
            </w:r>
          </w:p>
        </w:tc>
        <w:tc>
          <w:tcPr>
            <w:tcW w:w="1040" w:type="dxa"/>
          </w:tcPr>
          <w:p>
            <w:pPr>
              <w:pStyle w:val="0"/>
              <w:jc w:val="center"/>
            </w:pPr>
            <w:r>
              <w:rPr>
                <w:sz w:val="20"/>
              </w:rPr>
              <w:t xml:space="preserve">100</w:t>
            </w:r>
          </w:p>
        </w:tc>
      </w:tr>
      <w:tr>
        <w:tc>
          <w:tcPr>
            <w:tcW w:w="5432" w:type="dxa"/>
            <w:vMerge w:val="restart"/>
          </w:tcPr>
          <w:p>
            <w:pPr>
              <w:pStyle w:val="0"/>
            </w:pPr>
            <w:r>
              <w:rPr>
                <w:sz w:val="20"/>
              </w:rPr>
              <w:t xml:space="preserve">Зона спортивно-оздоровительного отдыха</w:t>
            </w:r>
          </w:p>
        </w:tc>
        <w:tc>
          <w:tcPr>
            <w:tcW w:w="1329" w:type="dxa"/>
          </w:tcPr>
          <w:p>
            <w:pPr>
              <w:pStyle w:val="0"/>
              <w:jc w:val="center"/>
            </w:pPr>
            <w:r>
              <w:rPr>
                <w:sz w:val="20"/>
              </w:rPr>
              <w:t xml:space="preserve">I</w:t>
            </w:r>
          </w:p>
        </w:tc>
        <w:tc>
          <w:tcPr>
            <w:tcW w:w="1271" w:type="dxa"/>
          </w:tcPr>
          <w:p>
            <w:pPr>
              <w:pStyle w:val="0"/>
              <w:jc w:val="center"/>
            </w:pPr>
            <w:r>
              <w:rPr>
                <w:sz w:val="20"/>
              </w:rPr>
              <w:t xml:space="preserve">223,2</w:t>
            </w:r>
          </w:p>
        </w:tc>
        <w:tc>
          <w:tcPr>
            <w:tcW w:w="1040" w:type="dxa"/>
          </w:tcPr>
          <w:p>
            <w:pPr>
              <w:pStyle w:val="0"/>
              <w:jc w:val="center"/>
            </w:pPr>
            <w:r>
              <w:rPr>
                <w:sz w:val="20"/>
              </w:rPr>
              <w:t xml:space="preserve">77,8</w:t>
            </w:r>
          </w:p>
        </w:tc>
      </w:tr>
      <w:tr>
        <w:tc>
          <w:tcPr>
            <w:vMerge w:val="continue"/>
          </w:tcPr>
          <w:p/>
        </w:tc>
        <w:tc>
          <w:tcPr>
            <w:tcW w:w="1329" w:type="dxa"/>
          </w:tcPr>
          <w:p>
            <w:pPr>
              <w:pStyle w:val="0"/>
              <w:jc w:val="center"/>
            </w:pPr>
            <w:r>
              <w:rPr>
                <w:sz w:val="20"/>
              </w:rPr>
              <w:t xml:space="preserve">II</w:t>
            </w:r>
          </w:p>
        </w:tc>
        <w:tc>
          <w:tcPr>
            <w:tcW w:w="1271" w:type="dxa"/>
          </w:tcPr>
          <w:p>
            <w:pPr>
              <w:pStyle w:val="0"/>
              <w:jc w:val="center"/>
            </w:pPr>
            <w:r>
              <w:rPr>
                <w:sz w:val="20"/>
              </w:rPr>
              <w:t xml:space="preserve">63,6</w:t>
            </w:r>
          </w:p>
        </w:tc>
        <w:tc>
          <w:tcPr>
            <w:tcW w:w="1040" w:type="dxa"/>
          </w:tcPr>
          <w:p>
            <w:pPr>
              <w:pStyle w:val="0"/>
              <w:jc w:val="center"/>
            </w:pPr>
            <w:r>
              <w:rPr>
                <w:sz w:val="20"/>
              </w:rPr>
              <w:t xml:space="preserve">22,2</w:t>
            </w:r>
          </w:p>
        </w:tc>
      </w:tr>
      <w:tr>
        <w:tc>
          <w:tcPr>
            <w:gridSpan w:val="2"/>
            <w:tcW w:w="6761" w:type="dxa"/>
          </w:tcPr>
          <w:p>
            <w:pPr>
              <w:pStyle w:val="0"/>
            </w:pPr>
            <w:r>
              <w:rPr>
                <w:sz w:val="20"/>
              </w:rPr>
              <w:t xml:space="preserve">Итого по зоне спортивно-оздоровительного отдыха</w:t>
            </w:r>
          </w:p>
        </w:tc>
        <w:tc>
          <w:tcPr>
            <w:tcW w:w="1271" w:type="dxa"/>
          </w:tcPr>
          <w:p>
            <w:pPr>
              <w:pStyle w:val="0"/>
              <w:jc w:val="center"/>
            </w:pPr>
            <w:r>
              <w:rPr>
                <w:sz w:val="20"/>
              </w:rPr>
              <w:t xml:space="preserve">286,8</w:t>
            </w:r>
          </w:p>
        </w:tc>
        <w:tc>
          <w:tcPr>
            <w:tcW w:w="1040" w:type="dxa"/>
          </w:tcPr>
          <w:p>
            <w:pPr>
              <w:pStyle w:val="0"/>
              <w:jc w:val="center"/>
            </w:pPr>
            <w:r>
              <w:rPr>
                <w:sz w:val="20"/>
              </w:rPr>
              <w:t xml:space="preserve">100</w:t>
            </w:r>
          </w:p>
        </w:tc>
      </w:tr>
      <w:tr>
        <w:tc>
          <w:tcPr>
            <w:tcW w:w="5432" w:type="dxa"/>
            <w:vMerge w:val="restart"/>
          </w:tcPr>
          <w:p>
            <w:pPr>
              <w:pStyle w:val="0"/>
            </w:pPr>
            <w:r>
              <w:rPr>
                <w:sz w:val="20"/>
              </w:rPr>
              <w:t xml:space="preserve">Зона перспективной застройки</w:t>
            </w:r>
          </w:p>
        </w:tc>
        <w:tc>
          <w:tcPr>
            <w:tcW w:w="1329" w:type="dxa"/>
          </w:tcPr>
          <w:p>
            <w:pPr>
              <w:pStyle w:val="0"/>
              <w:jc w:val="center"/>
            </w:pPr>
            <w:r>
              <w:rPr>
                <w:sz w:val="20"/>
              </w:rPr>
              <w:t xml:space="preserve">I</w:t>
            </w:r>
          </w:p>
        </w:tc>
        <w:tc>
          <w:tcPr>
            <w:tcW w:w="1271" w:type="dxa"/>
          </w:tcPr>
          <w:p>
            <w:pPr>
              <w:pStyle w:val="0"/>
              <w:jc w:val="center"/>
            </w:pPr>
            <w:r>
              <w:rPr>
                <w:sz w:val="20"/>
              </w:rPr>
              <w:t xml:space="preserve">15,9</w:t>
            </w:r>
          </w:p>
        </w:tc>
        <w:tc>
          <w:tcPr>
            <w:tcW w:w="1040" w:type="dxa"/>
          </w:tcPr>
          <w:p>
            <w:pPr>
              <w:pStyle w:val="0"/>
              <w:jc w:val="center"/>
            </w:pPr>
            <w:r>
              <w:rPr>
                <w:sz w:val="20"/>
              </w:rPr>
              <w:t xml:space="preserve">73,3</w:t>
            </w:r>
          </w:p>
        </w:tc>
      </w:tr>
      <w:tr>
        <w:tc>
          <w:tcPr>
            <w:vMerge w:val="continue"/>
          </w:tcPr>
          <w:p/>
        </w:tc>
        <w:tc>
          <w:tcPr>
            <w:tcW w:w="1329" w:type="dxa"/>
          </w:tcPr>
          <w:p>
            <w:pPr>
              <w:pStyle w:val="0"/>
              <w:jc w:val="center"/>
            </w:pPr>
            <w:r>
              <w:rPr>
                <w:sz w:val="20"/>
              </w:rPr>
              <w:t xml:space="preserve">II</w:t>
            </w:r>
          </w:p>
        </w:tc>
        <w:tc>
          <w:tcPr>
            <w:tcW w:w="1271" w:type="dxa"/>
          </w:tcPr>
          <w:p>
            <w:pPr>
              <w:pStyle w:val="0"/>
              <w:jc w:val="center"/>
            </w:pPr>
            <w:r>
              <w:rPr>
                <w:sz w:val="20"/>
              </w:rPr>
              <w:t xml:space="preserve">5,8</w:t>
            </w:r>
          </w:p>
        </w:tc>
        <w:tc>
          <w:tcPr>
            <w:tcW w:w="1040" w:type="dxa"/>
          </w:tcPr>
          <w:p>
            <w:pPr>
              <w:pStyle w:val="0"/>
              <w:jc w:val="center"/>
            </w:pPr>
            <w:r>
              <w:rPr>
                <w:sz w:val="20"/>
              </w:rPr>
              <w:t xml:space="preserve">26,7</w:t>
            </w:r>
          </w:p>
        </w:tc>
      </w:tr>
      <w:tr>
        <w:tc>
          <w:tcPr>
            <w:gridSpan w:val="2"/>
            <w:tcW w:w="6761" w:type="dxa"/>
          </w:tcPr>
          <w:p>
            <w:pPr>
              <w:pStyle w:val="0"/>
            </w:pPr>
            <w:r>
              <w:rPr>
                <w:sz w:val="20"/>
              </w:rPr>
              <w:t xml:space="preserve">Итого по зоне перспективной застройки</w:t>
            </w:r>
          </w:p>
        </w:tc>
        <w:tc>
          <w:tcPr>
            <w:tcW w:w="1271" w:type="dxa"/>
          </w:tcPr>
          <w:p>
            <w:pPr>
              <w:pStyle w:val="0"/>
              <w:jc w:val="center"/>
            </w:pPr>
            <w:r>
              <w:rPr>
                <w:sz w:val="20"/>
              </w:rPr>
              <w:t xml:space="preserve">21,7</w:t>
            </w:r>
          </w:p>
        </w:tc>
        <w:tc>
          <w:tcPr>
            <w:tcW w:w="1040" w:type="dxa"/>
          </w:tcPr>
          <w:p>
            <w:pPr>
              <w:pStyle w:val="0"/>
              <w:jc w:val="center"/>
            </w:pPr>
            <w:r>
              <w:rPr>
                <w:sz w:val="20"/>
              </w:rPr>
              <w:t xml:space="preserve">100</w:t>
            </w:r>
          </w:p>
        </w:tc>
      </w:tr>
      <w:tr>
        <w:tc>
          <w:tcPr>
            <w:tcW w:w="5432" w:type="dxa"/>
            <w:vMerge w:val="restart"/>
          </w:tcPr>
          <w:p>
            <w:pPr>
              <w:pStyle w:val="0"/>
            </w:pPr>
            <w:r>
              <w:rPr>
                <w:sz w:val="20"/>
              </w:rPr>
              <w:t xml:space="preserve">Всего по городским лесам</w:t>
            </w:r>
          </w:p>
        </w:tc>
        <w:tc>
          <w:tcPr>
            <w:tcW w:w="1329" w:type="dxa"/>
          </w:tcPr>
          <w:p>
            <w:pPr>
              <w:pStyle w:val="0"/>
              <w:jc w:val="center"/>
            </w:pPr>
            <w:r>
              <w:rPr>
                <w:sz w:val="20"/>
              </w:rPr>
              <w:t xml:space="preserve">I</w:t>
            </w:r>
          </w:p>
        </w:tc>
        <w:tc>
          <w:tcPr>
            <w:tcW w:w="1271" w:type="dxa"/>
          </w:tcPr>
          <w:p>
            <w:pPr>
              <w:pStyle w:val="0"/>
              <w:jc w:val="center"/>
            </w:pPr>
            <w:r>
              <w:rPr>
                <w:sz w:val="20"/>
              </w:rPr>
              <w:t xml:space="preserve">2440,2</w:t>
            </w:r>
          </w:p>
        </w:tc>
        <w:tc>
          <w:tcPr>
            <w:tcW w:w="1040" w:type="dxa"/>
          </w:tcPr>
          <w:p>
            <w:pPr>
              <w:pStyle w:val="0"/>
              <w:jc w:val="center"/>
            </w:pPr>
            <w:r>
              <w:rPr>
                <w:sz w:val="20"/>
              </w:rPr>
              <w:t xml:space="preserve">47,7</w:t>
            </w:r>
          </w:p>
        </w:tc>
      </w:tr>
      <w:tr>
        <w:tc>
          <w:tcPr>
            <w:vMerge w:val="continue"/>
          </w:tcPr>
          <w:p/>
        </w:tc>
        <w:tc>
          <w:tcPr>
            <w:tcW w:w="1329" w:type="dxa"/>
          </w:tcPr>
          <w:p>
            <w:pPr>
              <w:pStyle w:val="0"/>
              <w:jc w:val="center"/>
            </w:pPr>
            <w:r>
              <w:rPr>
                <w:sz w:val="20"/>
              </w:rPr>
              <w:t xml:space="preserve">II</w:t>
            </w:r>
          </w:p>
        </w:tc>
        <w:tc>
          <w:tcPr>
            <w:tcW w:w="1271" w:type="dxa"/>
          </w:tcPr>
          <w:p>
            <w:pPr>
              <w:pStyle w:val="0"/>
              <w:jc w:val="center"/>
            </w:pPr>
            <w:r>
              <w:rPr>
                <w:sz w:val="20"/>
              </w:rPr>
              <w:t xml:space="preserve">2582,1</w:t>
            </w:r>
          </w:p>
        </w:tc>
        <w:tc>
          <w:tcPr>
            <w:tcW w:w="1040" w:type="dxa"/>
          </w:tcPr>
          <w:p>
            <w:pPr>
              <w:pStyle w:val="0"/>
              <w:jc w:val="center"/>
            </w:pPr>
            <w:r>
              <w:rPr>
                <w:sz w:val="20"/>
              </w:rPr>
              <w:t xml:space="preserve">50,5</w:t>
            </w:r>
          </w:p>
        </w:tc>
      </w:tr>
      <w:tr>
        <w:tc>
          <w:tcPr>
            <w:vMerge w:val="continue"/>
          </w:tcPr>
          <w:p/>
        </w:tc>
        <w:tc>
          <w:tcPr>
            <w:tcW w:w="1329" w:type="dxa"/>
          </w:tcPr>
          <w:p>
            <w:pPr>
              <w:pStyle w:val="0"/>
              <w:jc w:val="center"/>
            </w:pPr>
            <w:r>
              <w:rPr>
                <w:sz w:val="20"/>
              </w:rPr>
              <w:t xml:space="preserve">III</w:t>
            </w:r>
          </w:p>
        </w:tc>
        <w:tc>
          <w:tcPr>
            <w:tcW w:w="1271" w:type="dxa"/>
          </w:tcPr>
          <w:p>
            <w:pPr>
              <w:pStyle w:val="0"/>
              <w:jc w:val="center"/>
            </w:pPr>
            <w:r>
              <w:rPr>
                <w:sz w:val="20"/>
              </w:rPr>
              <w:t xml:space="preserve">55,2</w:t>
            </w:r>
          </w:p>
        </w:tc>
        <w:tc>
          <w:tcPr>
            <w:tcW w:w="1040" w:type="dxa"/>
          </w:tcPr>
          <w:p>
            <w:pPr>
              <w:pStyle w:val="0"/>
              <w:jc w:val="center"/>
            </w:pPr>
            <w:r>
              <w:rPr>
                <w:sz w:val="20"/>
              </w:rPr>
              <w:t xml:space="preserve">1,1</w:t>
            </w:r>
          </w:p>
        </w:tc>
      </w:tr>
      <w:tr>
        <w:tc>
          <w:tcPr>
            <w:vMerge w:val="continue"/>
          </w:tcPr>
          <w:p/>
        </w:tc>
        <w:tc>
          <w:tcPr>
            <w:tcW w:w="1329" w:type="dxa"/>
          </w:tcPr>
          <w:p>
            <w:pPr>
              <w:pStyle w:val="0"/>
              <w:jc w:val="center"/>
            </w:pPr>
            <w:r>
              <w:rPr>
                <w:sz w:val="20"/>
              </w:rPr>
              <w:t xml:space="preserve">IV</w:t>
            </w:r>
          </w:p>
        </w:tc>
        <w:tc>
          <w:tcPr>
            <w:tcW w:w="1271" w:type="dxa"/>
          </w:tcPr>
          <w:p>
            <w:pPr>
              <w:pStyle w:val="0"/>
              <w:jc w:val="center"/>
            </w:pPr>
            <w:r>
              <w:rPr>
                <w:sz w:val="20"/>
              </w:rPr>
              <w:t xml:space="preserve">34,9</w:t>
            </w:r>
          </w:p>
        </w:tc>
        <w:tc>
          <w:tcPr>
            <w:tcW w:w="1040" w:type="dxa"/>
          </w:tcPr>
          <w:p>
            <w:pPr>
              <w:pStyle w:val="0"/>
              <w:jc w:val="center"/>
            </w:pPr>
            <w:r>
              <w:rPr>
                <w:sz w:val="20"/>
              </w:rPr>
              <w:t xml:space="preserve">0,7</w:t>
            </w:r>
          </w:p>
        </w:tc>
      </w:tr>
      <w:tr>
        <w:tc>
          <w:tcPr>
            <w:gridSpan w:val="2"/>
            <w:tcW w:w="6761" w:type="dxa"/>
          </w:tcPr>
          <w:p>
            <w:pPr>
              <w:pStyle w:val="0"/>
            </w:pPr>
            <w:r>
              <w:rPr>
                <w:sz w:val="20"/>
              </w:rPr>
              <w:t xml:space="preserve">Итого по городским лесам</w:t>
            </w:r>
          </w:p>
        </w:tc>
        <w:tc>
          <w:tcPr>
            <w:tcW w:w="1271" w:type="dxa"/>
          </w:tcPr>
          <w:p>
            <w:pPr>
              <w:pStyle w:val="0"/>
              <w:jc w:val="center"/>
            </w:pPr>
            <w:r>
              <w:rPr>
                <w:sz w:val="20"/>
              </w:rPr>
              <w:t xml:space="preserve">5112,4</w:t>
            </w:r>
          </w:p>
        </w:tc>
        <w:tc>
          <w:tcPr>
            <w:tcW w:w="1040" w:type="dxa"/>
          </w:tcPr>
          <w:p>
            <w:pPr>
              <w:pStyle w:val="0"/>
              <w:jc w:val="center"/>
            </w:pPr>
            <w:r>
              <w:rPr>
                <w:sz w:val="20"/>
              </w:rPr>
              <w:t xml:space="preserve">100</w:t>
            </w:r>
          </w:p>
        </w:tc>
      </w:tr>
    </w:tbl>
    <w:p>
      <w:pPr>
        <w:pStyle w:val="0"/>
        <w:ind w:firstLine="540"/>
        <w:jc w:val="both"/>
      </w:pPr>
      <w:r>
        <w:rPr>
          <w:sz w:val="20"/>
        </w:rPr>
      </w:r>
    </w:p>
    <w:p>
      <w:pPr>
        <w:pStyle w:val="0"/>
        <w:ind w:firstLine="540"/>
        <w:jc w:val="both"/>
      </w:pPr>
      <w:r>
        <w:rPr>
          <w:sz w:val="20"/>
        </w:rPr>
        <w:t xml:space="preserve">В городских лесах преобладают ландшафтные участки, характеризующиеся I (47,7%) и II (50,5%) стадией рекреационной дигрессии, где изменение лесной среды не наблюдается или незначительное </w:t>
      </w:r>
      <w:hyperlink w:history="0" w:anchor="P3453" w:tooltip="Стадии рекреационной дигрессии ландшафтных выделов">
        <w:r>
          <w:rPr>
            <w:sz w:val="20"/>
            <w:color w:val="0000ff"/>
          </w:rPr>
          <w:t xml:space="preserve">(таблица 2.8.10.2)</w:t>
        </w:r>
      </w:hyperlink>
      <w:r>
        <w:rPr>
          <w:sz w:val="20"/>
        </w:rPr>
        <w:t xml:space="preserve">.</w:t>
      </w:r>
    </w:p>
    <w:p>
      <w:pPr>
        <w:pStyle w:val="0"/>
        <w:spacing w:before="200" w:lineRule="auto"/>
        <w:ind w:firstLine="540"/>
        <w:jc w:val="both"/>
      </w:pPr>
      <w:r>
        <w:rPr>
          <w:sz w:val="20"/>
        </w:rPr>
        <w:t xml:space="preserve">Невелика доля ландшафтных участков с изменением лесной среды средней степени (III стадия дигрессии) - 1,1% и сильной степени (IV стадия) - 0,7%. В ландшафтных участках IV стадии дигрессии требуется введение строгого режима.</w:t>
      </w:r>
    </w:p>
    <w:p>
      <w:pPr>
        <w:pStyle w:val="0"/>
        <w:ind w:firstLine="540"/>
        <w:jc w:val="both"/>
      </w:pPr>
      <w:r>
        <w:rPr>
          <w:sz w:val="20"/>
        </w:rPr>
      </w:r>
    </w:p>
    <w:p>
      <w:pPr>
        <w:pStyle w:val="2"/>
        <w:outlineLvl w:val="3"/>
        <w:jc w:val="center"/>
      </w:pPr>
      <w:r>
        <w:rPr>
          <w:sz w:val="20"/>
        </w:rPr>
        <w:t xml:space="preserve">2.8.11. Санитарная оценка ландшафтных участков</w:t>
      </w:r>
    </w:p>
    <w:p>
      <w:pPr>
        <w:pStyle w:val="0"/>
        <w:ind w:firstLine="540"/>
        <w:jc w:val="both"/>
      </w:pPr>
      <w:r>
        <w:rPr>
          <w:sz w:val="20"/>
        </w:rPr>
      </w:r>
    </w:p>
    <w:p>
      <w:pPr>
        <w:pStyle w:val="0"/>
        <w:ind w:firstLine="540"/>
        <w:jc w:val="both"/>
      </w:pPr>
      <w:r>
        <w:rPr>
          <w:sz w:val="20"/>
        </w:rPr>
        <w:t xml:space="preserve">Оценка санитарного состояния ландшафтных участков осуществлялась лесоустройством в соответствии с классификацией, приведенной в таблице 2.8.11.1.</w:t>
      </w:r>
    </w:p>
    <w:p>
      <w:pPr>
        <w:pStyle w:val="0"/>
        <w:ind w:firstLine="540"/>
        <w:jc w:val="both"/>
      </w:pPr>
      <w:r>
        <w:rPr>
          <w:sz w:val="20"/>
        </w:rPr>
      </w:r>
    </w:p>
    <w:p>
      <w:pPr>
        <w:pStyle w:val="0"/>
        <w:jc w:val="right"/>
      </w:pPr>
      <w:r>
        <w:rPr>
          <w:sz w:val="20"/>
        </w:rPr>
        <w:t xml:space="preserve">Таблица 2.8.11.1</w:t>
      </w:r>
    </w:p>
    <w:p>
      <w:pPr>
        <w:pStyle w:val="0"/>
        <w:jc w:val="right"/>
      </w:pPr>
      <w:r>
        <w:rPr>
          <w:sz w:val="20"/>
        </w:rPr>
      </w:r>
    </w:p>
    <w:p>
      <w:pPr>
        <w:pStyle w:val="0"/>
        <w:jc w:val="center"/>
      </w:pPr>
      <w:r>
        <w:rPr>
          <w:sz w:val="20"/>
        </w:rPr>
        <w:t xml:space="preserve">Оценка санитарного состояния участков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33"/>
        <w:gridCol w:w="1334"/>
        <w:gridCol w:w="6405"/>
      </w:tblGrid>
      <w:tr>
        <w:tc>
          <w:tcPr>
            <w:tcW w:w="1333" w:type="dxa"/>
          </w:tcPr>
          <w:p>
            <w:pPr>
              <w:pStyle w:val="0"/>
              <w:jc w:val="center"/>
            </w:pPr>
            <w:r>
              <w:rPr>
                <w:sz w:val="20"/>
              </w:rPr>
              <w:t xml:space="preserve">Шифр</w:t>
            </w:r>
          </w:p>
        </w:tc>
        <w:tc>
          <w:tcPr>
            <w:tcW w:w="1334" w:type="dxa"/>
          </w:tcPr>
          <w:p>
            <w:pPr>
              <w:pStyle w:val="0"/>
              <w:jc w:val="center"/>
            </w:pPr>
            <w:r>
              <w:rPr>
                <w:sz w:val="20"/>
              </w:rPr>
              <w:t xml:space="preserve">Класс оценки</w:t>
            </w:r>
          </w:p>
        </w:tc>
        <w:tc>
          <w:tcPr>
            <w:tcW w:w="6405" w:type="dxa"/>
          </w:tcPr>
          <w:p>
            <w:pPr>
              <w:pStyle w:val="0"/>
              <w:jc w:val="center"/>
            </w:pPr>
            <w:r>
              <w:rPr>
                <w:sz w:val="20"/>
              </w:rPr>
              <w:t xml:space="preserve">Состояние участка</w:t>
            </w:r>
          </w:p>
        </w:tc>
      </w:tr>
      <w:tr>
        <w:tc>
          <w:tcPr>
            <w:tcW w:w="1333" w:type="dxa"/>
          </w:tcPr>
          <w:p>
            <w:pPr>
              <w:pStyle w:val="0"/>
              <w:jc w:val="center"/>
            </w:pPr>
            <w:r>
              <w:rPr>
                <w:sz w:val="20"/>
              </w:rPr>
              <w:t xml:space="preserve">111</w:t>
            </w:r>
          </w:p>
        </w:tc>
        <w:tc>
          <w:tcPr>
            <w:tcW w:w="1334" w:type="dxa"/>
          </w:tcPr>
          <w:p>
            <w:pPr>
              <w:pStyle w:val="0"/>
              <w:jc w:val="center"/>
            </w:pPr>
            <w:r>
              <w:rPr>
                <w:sz w:val="20"/>
              </w:rPr>
              <w:t xml:space="preserve">1</w:t>
            </w:r>
          </w:p>
        </w:tc>
        <w:tc>
          <w:tcPr>
            <w:tcW w:w="6405" w:type="dxa"/>
          </w:tcPr>
          <w:p>
            <w:pPr>
              <w:pStyle w:val="0"/>
            </w:pPr>
            <w:r>
              <w:rPr>
                <w:sz w:val="20"/>
              </w:rPr>
              <w:t xml:space="preserve">Участки в хорошем состоянии, воздух особой чистоты, шума нет</w:t>
            </w:r>
          </w:p>
        </w:tc>
      </w:tr>
      <w:tr>
        <w:tc>
          <w:tcPr>
            <w:tcW w:w="1333" w:type="dxa"/>
          </w:tcPr>
          <w:p>
            <w:pPr>
              <w:pStyle w:val="0"/>
              <w:jc w:val="center"/>
            </w:pPr>
            <w:r>
              <w:rPr>
                <w:sz w:val="20"/>
              </w:rPr>
              <w:t xml:space="preserve">112</w:t>
            </w:r>
          </w:p>
        </w:tc>
        <w:tc>
          <w:tcPr>
            <w:tcW w:w="1334" w:type="dxa"/>
          </w:tcPr>
          <w:p>
            <w:pPr>
              <w:pStyle w:val="0"/>
              <w:jc w:val="center"/>
            </w:pPr>
            <w:r>
              <w:rPr>
                <w:sz w:val="20"/>
              </w:rPr>
              <w:t xml:space="preserve">2</w:t>
            </w:r>
          </w:p>
        </w:tc>
        <w:tc>
          <w:tcPr>
            <w:tcW w:w="6405" w:type="dxa"/>
          </w:tcPr>
          <w:p>
            <w:pPr>
              <w:pStyle w:val="0"/>
            </w:pPr>
            <w:r>
              <w:rPr>
                <w:sz w:val="20"/>
              </w:rPr>
              <w:t xml:space="preserve">Участки без заметных загрязнений окружающей среды, воздух чистый, встречаются отдельные сухостойные деревья</w:t>
            </w:r>
          </w:p>
        </w:tc>
      </w:tr>
      <w:tr>
        <w:tc>
          <w:tcPr>
            <w:tcW w:w="1333" w:type="dxa"/>
          </w:tcPr>
          <w:p>
            <w:pPr>
              <w:pStyle w:val="0"/>
              <w:jc w:val="center"/>
            </w:pPr>
            <w:r>
              <w:rPr>
                <w:sz w:val="20"/>
              </w:rPr>
              <w:t xml:space="preserve">113</w:t>
            </w:r>
          </w:p>
        </w:tc>
        <w:tc>
          <w:tcPr>
            <w:tcW w:w="1334" w:type="dxa"/>
          </w:tcPr>
          <w:p>
            <w:pPr>
              <w:pStyle w:val="0"/>
              <w:jc w:val="center"/>
            </w:pPr>
            <w:r>
              <w:rPr>
                <w:sz w:val="20"/>
              </w:rPr>
              <w:t xml:space="preserve">3</w:t>
            </w:r>
          </w:p>
        </w:tc>
        <w:tc>
          <w:tcPr>
            <w:tcW w:w="6405" w:type="dxa"/>
          </w:tcPr>
          <w:p>
            <w:pPr>
              <w:pStyle w:val="0"/>
            </w:pPr>
            <w:r>
              <w:rPr>
                <w:sz w:val="20"/>
              </w:rPr>
              <w:t xml:space="preserve">Участки, частично захламленные мертвой древесиной с сухостоем, воздух чистый, шум отсутствует</w:t>
            </w:r>
          </w:p>
        </w:tc>
      </w:tr>
      <w:tr>
        <w:tc>
          <w:tcPr>
            <w:tcW w:w="1333" w:type="dxa"/>
          </w:tcPr>
          <w:p>
            <w:pPr>
              <w:pStyle w:val="0"/>
              <w:jc w:val="center"/>
            </w:pPr>
            <w:r>
              <w:rPr>
                <w:sz w:val="20"/>
              </w:rPr>
              <w:t xml:space="preserve">114</w:t>
            </w:r>
          </w:p>
        </w:tc>
        <w:tc>
          <w:tcPr>
            <w:tcW w:w="1334" w:type="dxa"/>
          </w:tcPr>
          <w:p>
            <w:pPr>
              <w:pStyle w:val="0"/>
              <w:jc w:val="center"/>
            </w:pPr>
            <w:r>
              <w:rPr>
                <w:sz w:val="20"/>
              </w:rPr>
              <w:t xml:space="preserve">4</w:t>
            </w:r>
          </w:p>
        </w:tc>
        <w:tc>
          <w:tcPr>
            <w:tcW w:w="6405" w:type="dxa"/>
          </w:tcPr>
          <w:p>
            <w:pPr>
              <w:pStyle w:val="0"/>
            </w:pPr>
            <w:r>
              <w:rPr>
                <w:sz w:val="20"/>
              </w:rPr>
              <w:t xml:space="preserve">Участок частично замусорен, заметно загрязнен воздух, периодический шум</w:t>
            </w:r>
          </w:p>
        </w:tc>
      </w:tr>
      <w:tr>
        <w:tc>
          <w:tcPr>
            <w:tcW w:w="1333" w:type="dxa"/>
          </w:tcPr>
          <w:p>
            <w:pPr>
              <w:pStyle w:val="0"/>
              <w:jc w:val="center"/>
            </w:pPr>
            <w:r>
              <w:rPr>
                <w:sz w:val="20"/>
              </w:rPr>
              <w:t xml:space="preserve">115</w:t>
            </w:r>
          </w:p>
        </w:tc>
        <w:tc>
          <w:tcPr>
            <w:tcW w:w="1334" w:type="dxa"/>
          </w:tcPr>
          <w:p>
            <w:pPr>
              <w:pStyle w:val="0"/>
              <w:jc w:val="center"/>
            </w:pPr>
            <w:r>
              <w:rPr>
                <w:sz w:val="20"/>
              </w:rPr>
              <w:t xml:space="preserve">5</w:t>
            </w:r>
          </w:p>
        </w:tc>
        <w:tc>
          <w:tcPr>
            <w:tcW w:w="6405" w:type="dxa"/>
          </w:tcPr>
          <w:p>
            <w:pPr>
              <w:pStyle w:val="0"/>
            </w:pPr>
            <w:r>
              <w:rPr>
                <w:sz w:val="20"/>
              </w:rPr>
              <w:t xml:space="preserve">Участок замусорен, место свалки мусора, наличие ям, высокая захламленность, загрязнен воздух или высокий уровень шума</w:t>
            </w:r>
          </w:p>
        </w:tc>
      </w:tr>
    </w:tbl>
    <w:p>
      <w:pPr>
        <w:pStyle w:val="0"/>
        <w:jc w:val="right"/>
      </w:pPr>
      <w:r>
        <w:rPr>
          <w:sz w:val="20"/>
        </w:rPr>
      </w:r>
    </w:p>
    <w:p>
      <w:pPr>
        <w:pStyle w:val="0"/>
        <w:jc w:val="right"/>
      </w:pPr>
      <w:r>
        <w:rPr>
          <w:sz w:val="20"/>
        </w:rPr>
        <w:t xml:space="preserve">Таблица 2.8.11.2</w:t>
      </w:r>
    </w:p>
    <w:p>
      <w:pPr>
        <w:pStyle w:val="0"/>
        <w:jc w:val="right"/>
      </w:pPr>
      <w:r>
        <w:rPr>
          <w:sz w:val="20"/>
        </w:rPr>
      </w:r>
    </w:p>
    <w:p>
      <w:pPr>
        <w:pStyle w:val="0"/>
        <w:jc w:val="center"/>
      </w:pPr>
      <w:r>
        <w:rPr>
          <w:sz w:val="20"/>
        </w:rPr>
        <w:t xml:space="preserve">Санитарная оценка ландшафта</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0"/>
        <w:gridCol w:w="2198"/>
        <w:gridCol w:w="1255"/>
        <w:gridCol w:w="1089"/>
      </w:tblGrid>
      <w:tr>
        <w:tc>
          <w:tcPr>
            <w:tcW w:w="4530" w:type="dxa"/>
            <w:vMerge w:val="restart"/>
          </w:tcPr>
          <w:p>
            <w:pPr>
              <w:pStyle w:val="0"/>
              <w:jc w:val="center"/>
            </w:pPr>
            <w:r>
              <w:rPr>
                <w:sz w:val="20"/>
              </w:rPr>
              <w:t xml:space="preserve">Функциональные зоны</w:t>
            </w:r>
          </w:p>
        </w:tc>
        <w:tc>
          <w:tcPr>
            <w:tcW w:w="2198" w:type="dxa"/>
            <w:vMerge w:val="restart"/>
          </w:tcPr>
          <w:p>
            <w:pPr>
              <w:pStyle w:val="0"/>
              <w:jc w:val="center"/>
            </w:pPr>
            <w:r>
              <w:rPr>
                <w:sz w:val="20"/>
              </w:rPr>
              <w:t xml:space="preserve">Класс показателя</w:t>
            </w:r>
          </w:p>
        </w:tc>
        <w:tc>
          <w:tcPr>
            <w:gridSpan w:val="2"/>
            <w:tcW w:w="2344" w:type="dxa"/>
          </w:tcPr>
          <w:p>
            <w:pPr>
              <w:pStyle w:val="0"/>
              <w:jc w:val="center"/>
            </w:pPr>
            <w:r>
              <w:rPr>
                <w:sz w:val="20"/>
              </w:rPr>
              <w:t xml:space="preserve">Площадь</w:t>
            </w:r>
          </w:p>
        </w:tc>
      </w:tr>
      <w:tr>
        <w:tc>
          <w:tcPr>
            <w:vMerge w:val="continue"/>
          </w:tcPr>
          <w:p/>
        </w:tc>
        <w:tc>
          <w:tcPr>
            <w:vMerge w:val="continue"/>
          </w:tcPr>
          <w:p/>
        </w:tc>
        <w:tc>
          <w:tcPr>
            <w:tcW w:w="1255" w:type="dxa"/>
          </w:tcPr>
          <w:p>
            <w:pPr>
              <w:pStyle w:val="0"/>
              <w:jc w:val="center"/>
            </w:pPr>
            <w:r>
              <w:rPr>
                <w:sz w:val="20"/>
              </w:rPr>
              <w:t xml:space="preserve">га</w:t>
            </w:r>
          </w:p>
        </w:tc>
        <w:tc>
          <w:tcPr>
            <w:tcW w:w="1089" w:type="dxa"/>
          </w:tcPr>
          <w:p>
            <w:pPr>
              <w:pStyle w:val="0"/>
              <w:jc w:val="center"/>
            </w:pPr>
            <w:r>
              <w:rPr>
                <w:sz w:val="20"/>
              </w:rPr>
              <w:t xml:space="preserve">%</w:t>
            </w:r>
          </w:p>
        </w:tc>
      </w:tr>
      <w:tr>
        <w:tc>
          <w:tcPr>
            <w:tcW w:w="4530" w:type="dxa"/>
            <w:vMerge w:val="restart"/>
          </w:tcPr>
          <w:p>
            <w:pPr>
              <w:pStyle w:val="0"/>
            </w:pPr>
            <w:r>
              <w:rPr>
                <w:sz w:val="20"/>
              </w:rPr>
              <w:t xml:space="preserve">Зона активного или массового отдыха</w:t>
            </w:r>
          </w:p>
        </w:tc>
        <w:tc>
          <w:tcPr>
            <w:tcW w:w="2198" w:type="dxa"/>
          </w:tcPr>
          <w:p>
            <w:pPr>
              <w:pStyle w:val="0"/>
              <w:jc w:val="center"/>
            </w:pPr>
            <w:r>
              <w:rPr>
                <w:sz w:val="20"/>
              </w:rPr>
              <w:t xml:space="preserve">1</w:t>
            </w:r>
          </w:p>
        </w:tc>
        <w:tc>
          <w:tcPr>
            <w:tcW w:w="1255" w:type="dxa"/>
          </w:tcPr>
          <w:p>
            <w:pPr>
              <w:pStyle w:val="0"/>
              <w:jc w:val="center"/>
            </w:pPr>
            <w:r>
              <w:rPr>
                <w:sz w:val="20"/>
              </w:rPr>
              <w:t xml:space="preserve">236,8</w:t>
            </w:r>
          </w:p>
        </w:tc>
        <w:tc>
          <w:tcPr>
            <w:tcW w:w="1089" w:type="dxa"/>
          </w:tcPr>
          <w:p>
            <w:pPr>
              <w:pStyle w:val="0"/>
              <w:jc w:val="center"/>
            </w:pPr>
            <w:r>
              <w:rPr>
                <w:sz w:val="20"/>
              </w:rPr>
              <w:t xml:space="preserve">9,7</w:t>
            </w:r>
          </w:p>
        </w:tc>
      </w:tr>
      <w:tr>
        <w:tc>
          <w:tcPr>
            <w:vMerge w:val="continue"/>
          </w:tcPr>
          <w:p/>
        </w:tc>
        <w:tc>
          <w:tcPr>
            <w:tcW w:w="2198" w:type="dxa"/>
          </w:tcPr>
          <w:p>
            <w:pPr>
              <w:pStyle w:val="0"/>
              <w:jc w:val="center"/>
            </w:pPr>
            <w:r>
              <w:rPr>
                <w:sz w:val="20"/>
              </w:rPr>
              <w:t xml:space="preserve">2</w:t>
            </w:r>
          </w:p>
        </w:tc>
        <w:tc>
          <w:tcPr>
            <w:tcW w:w="1255" w:type="dxa"/>
          </w:tcPr>
          <w:p>
            <w:pPr>
              <w:pStyle w:val="0"/>
              <w:jc w:val="center"/>
            </w:pPr>
            <w:r>
              <w:rPr>
                <w:sz w:val="20"/>
              </w:rPr>
              <w:t xml:space="preserve">1186,1</w:t>
            </w:r>
          </w:p>
        </w:tc>
        <w:tc>
          <w:tcPr>
            <w:tcW w:w="1089" w:type="dxa"/>
          </w:tcPr>
          <w:p>
            <w:pPr>
              <w:pStyle w:val="0"/>
              <w:jc w:val="center"/>
            </w:pPr>
            <w:r>
              <w:rPr>
                <w:sz w:val="20"/>
              </w:rPr>
              <w:t xml:space="preserve">48,6</w:t>
            </w:r>
          </w:p>
        </w:tc>
      </w:tr>
      <w:tr>
        <w:tc>
          <w:tcPr>
            <w:vMerge w:val="continue"/>
          </w:tcPr>
          <w:p/>
        </w:tc>
        <w:tc>
          <w:tcPr>
            <w:tcW w:w="2198" w:type="dxa"/>
          </w:tcPr>
          <w:p>
            <w:pPr>
              <w:pStyle w:val="0"/>
              <w:jc w:val="center"/>
            </w:pPr>
            <w:r>
              <w:rPr>
                <w:sz w:val="20"/>
              </w:rPr>
              <w:t xml:space="preserve">3</w:t>
            </w:r>
          </w:p>
        </w:tc>
        <w:tc>
          <w:tcPr>
            <w:tcW w:w="1255" w:type="dxa"/>
          </w:tcPr>
          <w:p>
            <w:pPr>
              <w:pStyle w:val="0"/>
              <w:jc w:val="center"/>
            </w:pPr>
            <w:r>
              <w:rPr>
                <w:sz w:val="20"/>
              </w:rPr>
              <w:t xml:space="preserve">590,9</w:t>
            </w:r>
          </w:p>
        </w:tc>
        <w:tc>
          <w:tcPr>
            <w:tcW w:w="1089" w:type="dxa"/>
          </w:tcPr>
          <w:p>
            <w:pPr>
              <w:pStyle w:val="0"/>
              <w:jc w:val="center"/>
            </w:pPr>
            <w:r>
              <w:rPr>
                <w:sz w:val="20"/>
              </w:rPr>
              <w:t xml:space="preserve">24,2</w:t>
            </w:r>
          </w:p>
        </w:tc>
      </w:tr>
      <w:tr>
        <w:tc>
          <w:tcPr>
            <w:vMerge w:val="continue"/>
          </w:tcPr>
          <w:p/>
        </w:tc>
        <w:tc>
          <w:tcPr>
            <w:tcW w:w="2198" w:type="dxa"/>
          </w:tcPr>
          <w:p>
            <w:pPr>
              <w:pStyle w:val="0"/>
              <w:jc w:val="center"/>
            </w:pPr>
            <w:r>
              <w:rPr>
                <w:sz w:val="20"/>
              </w:rPr>
              <w:t xml:space="preserve">4</w:t>
            </w:r>
          </w:p>
        </w:tc>
        <w:tc>
          <w:tcPr>
            <w:tcW w:w="1255" w:type="dxa"/>
          </w:tcPr>
          <w:p>
            <w:pPr>
              <w:pStyle w:val="0"/>
              <w:jc w:val="center"/>
            </w:pPr>
            <w:r>
              <w:rPr>
                <w:sz w:val="20"/>
              </w:rPr>
              <w:t xml:space="preserve">425,4</w:t>
            </w:r>
          </w:p>
        </w:tc>
        <w:tc>
          <w:tcPr>
            <w:tcW w:w="1089" w:type="dxa"/>
          </w:tcPr>
          <w:p>
            <w:pPr>
              <w:pStyle w:val="0"/>
              <w:jc w:val="center"/>
            </w:pPr>
            <w:r>
              <w:rPr>
                <w:sz w:val="20"/>
              </w:rPr>
              <w:t xml:space="preserve">17,4</w:t>
            </w:r>
          </w:p>
        </w:tc>
      </w:tr>
      <w:tr>
        <w:tc>
          <w:tcPr>
            <w:vMerge w:val="continue"/>
          </w:tcPr>
          <w:p/>
        </w:tc>
        <w:tc>
          <w:tcPr>
            <w:tcW w:w="2198" w:type="dxa"/>
          </w:tcPr>
          <w:p>
            <w:pPr>
              <w:pStyle w:val="0"/>
              <w:jc w:val="center"/>
            </w:pPr>
            <w:r>
              <w:rPr>
                <w:sz w:val="20"/>
              </w:rPr>
              <w:t xml:space="preserve">5</w:t>
            </w:r>
          </w:p>
        </w:tc>
        <w:tc>
          <w:tcPr>
            <w:tcW w:w="1255" w:type="dxa"/>
          </w:tcPr>
          <w:p>
            <w:pPr>
              <w:pStyle w:val="0"/>
              <w:jc w:val="center"/>
            </w:pPr>
            <w:r>
              <w:rPr>
                <w:sz w:val="20"/>
              </w:rPr>
              <w:t xml:space="preserve">2,3</w:t>
            </w:r>
          </w:p>
        </w:tc>
        <w:tc>
          <w:tcPr>
            <w:tcW w:w="1089" w:type="dxa"/>
          </w:tcPr>
          <w:p>
            <w:pPr>
              <w:pStyle w:val="0"/>
              <w:jc w:val="center"/>
            </w:pPr>
            <w:r>
              <w:rPr>
                <w:sz w:val="20"/>
              </w:rPr>
              <w:t xml:space="preserve">0,1</w:t>
            </w:r>
          </w:p>
        </w:tc>
      </w:tr>
      <w:tr>
        <w:tc>
          <w:tcPr>
            <w:gridSpan w:val="2"/>
            <w:tcW w:w="6728" w:type="dxa"/>
          </w:tcPr>
          <w:p>
            <w:pPr>
              <w:pStyle w:val="0"/>
            </w:pPr>
            <w:r>
              <w:rPr>
                <w:sz w:val="20"/>
              </w:rPr>
              <w:t xml:space="preserve">Итого по зоне активного или массового отдыха</w:t>
            </w:r>
          </w:p>
        </w:tc>
        <w:tc>
          <w:tcPr>
            <w:tcW w:w="1255" w:type="dxa"/>
          </w:tcPr>
          <w:p>
            <w:pPr>
              <w:pStyle w:val="0"/>
              <w:jc w:val="center"/>
            </w:pPr>
            <w:r>
              <w:rPr>
                <w:sz w:val="20"/>
              </w:rPr>
              <w:t xml:space="preserve">2441,5</w:t>
            </w:r>
          </w:p>
        </w:tc>
        <w:tc>
          <w:tcPr>
            <w:tcW w:w="1089" w:type="dxa"/>
          </w:tcPr>
          <w:p>
            <w:pPr>
              <w:pStyle w:val="0"/>
              <w:jc w:val="center"/>
            </w:pPr>
            <w:r>
              <w:rPr>
                <w:sz w:val="20"/>
              </w:rPr>
              <w:t xml:space="preserve">100</w:t>
            </w:r>
          </w:p>
        </w:tc>
      </w:tr>
      <w:tr>
        <w:tc>
          <w:tcPr>
            <w:tcW w:w="4530" w:type="dxa"/>
            <w:vMerge w:val="restart"/>
          </w:tcPr>
          <w:p>
            <w:pPr>
              <w:pStyle w:val="0"/>
            </w:pPr>
            <w:r>
              <w:rPr>
                <w:sz w:val="20"/>
              </w:rPr>
              <w:t xml:space="preserve">Зона тихого прогулочного отдыха</w:t>
            </w:r>
          </w:p>
        </w:tc>
        <w:tc>
          <w:tcPr>
            <w:tcW w:w="2198" w:type="dxa"/>
          </w:tcPr>
          <w:p>
            <w:pPr>
              <w:pStyle w:val="0"/>
              <w:jc w:val="center"/>
            </w:pPr>
            <w:r>
              <w:rPr>
                <w:sz w:val="20"/>
              </w:rPr>
              <w:t xml:space="preserve">1</w:t>
            </w:r>
          </w:p>
        </w:tc>
        <w:tc>
          <w:tcPr>
            <w:tcW w:w="1255" w:type="dxa"/>
          </w:tcPr>
          <w:p>
            <w:pPr>
              <w:pStyle w:val="0"/>
              <w:jc w:val="center"/>
            </w:pPr>
            <w:r>
              <w:rPr>
                <w:sz w:val="20"/>
              </w:rPr>
              <w:t xml:space="preserve">241,6</w:t>
            </w:r>
          </w:p>
        </w:tc>
        <w:tc>
          <w:tcPr>
            <w:tcW w:w="1089" w:type="dxa"/>
          </w:tcPr>
          <w:p>
            <w:pPr>
              <w:pStyle w:val="0"/>
              <w:jc w:val="center"/>
            </w:pPr>
            <w:r>
              <w:rPr>
                <w:sz w:val="20"/>
              </w:rPr>
              <w:t xml:space="preserve">8,6</w:t>
            </w:r>
          </w:p>
        </w:tc>
      </w:tr>
      <w:tr>
        <w:tc>
          <w:tcPr>
            <w:vMerge w:val="continue"/>
          </w:tcPr>
          <w:p/>
        </w:tc>
        <w:tc>
          <w:tcPr>
            <w:tcW w:w="2198" w:type="dxa"/>
          </w:tcPr>
          <w:p>
            <w:pPr>
              <w:pStyle w:val="0"/>
              <w:jc w:val="center"/>
            </w:pPr>
            <w:r>
              <w:rPr>
                <w:sz w:val="20"/>
              </w:rPr>
              <w:t xml:space="preserve">2</w:t>
            </w:r>
          </w:p>
        </w:tc>
        <w:tc>
          <w:tcPr>
            <w:tcW w:w="1255" w:type="dxa"/>
          </w:tcPr>
          <w:p>
            <w:pPr>
              <w:pStyle w:val="0"/>
              <w:jc w:val="center"/>
            </w:pPr>
            <w:r>
              <w:rPr>
                <w:sz w:val="20"/>
              </w:rPr>
              <w:t xml:space="preserve">1349,5</w:t>
            </w:r>
          </w:p>
        </w:tc>
        <w:tc>
          <w:tcPr>
            <w:tcW w:w="1089" w:type="dxa"/>
          </w:tcPr>
          <w:p>
            <w:pPr>
              <w:pStyle w:val="0"/>
              <w:jc w:val="center"/>
            </w:pPr>
            <w:r>
              <w:rPr>
                <w:sz w:val="20"/>
              </w:rPr>
              <w:t xml:space="preserve">48,3</w:t>
            </w:r>
          </w:p>
        </w:tc>
      </w:tr>
      <w:tr>
        <w:tc>
          <w:tcPr>
            <w:vMerge w:val="continue"/>
          </w:tcPr>
          <w:p/>
        </w:tc>
        <w:tc>
          <w:tcPr>
            <w:tcW w:w="2198" w:type="dxa"/>
          </w:tcPr>
          <w:p>
            <w:pPr>
              <w:pStyle w:val="0"/>
              <w:jc w:val="center"/>
            </w:pPr>
            <w:r>
              <w:rPr>
                <w:sz w:val="20"/>
              </w:rPr>
              <w:t xml:space="preserve">3</w:t>
            </w:r>
          </w:p>
        </w:tc>
        <w:tc>
          <w:tcPr>
            <w:tcW w:w="1255" w:type="dxa"/>
          </w:tcPr>
          <w:p>
            <w:pPr>
              <w:pStyle w:val="0"/>
              <w:jc w:val="center"/>
            </w:pPr>
            <w:r>
              <w:rPr>
                <w:sz w:val="20"/>
              </w:rPr>
              <w:t xml:space="preserve">492,7</w:t>
            </w:r>
          </w:p>
        </w:tc>
        <w:tc>
          <w:tcPr>
            <w:tcW w:w="1089" w:type="dxa"/>
          </w:tcPr>
          <w:p>
            <w:pPr>
              <w:pStyle w:val="0"/>
              <w:jc w:val="center"/>
            </w:pPr>
            <w:r>
              <w:rPr>
                <w:sz w:val="20"/>
              </w:rPr>
              <w:t xml:space="preserve">17,7</w:t>
            </w:r>
          </w:p>
        </w:tc>
      </w:tr>
      <w:tr>
        <w:tc>
          <w:tcPr>
            <w:vMerge w:val="continue"/>
          </w:tcPr>
          <w:p/>
        </w:tc>
        <w:tc>
          <w:tcPr>
            <w:tcW w:w="2198" w:type="dxa"/>
          </w:tcPr>
          <w:p>
            <w:pPr>
              <w:pStyle w:val="0"/>
              <w:jc w:val="center"/>
            </w:pPr>
            <w:r>
              <w:rPr>
                <w:sz w:val="20"/>
              </w:rPr>
              <w:t xml:space="preserve">4</w:t>
            </w:r>
          </w:p>
        </w:tc>
        <w:tc>
          <w:tcPr>
            <w:tcW w:w="1255" w:type="dxa"/>
          </w:tcPr>
          <w:p>
            <w:pPr>
              <w:pStyle w:val="0"/>
              <w:jc w:val="center"/>
            </w:pPr>
            <w:r>
              <w:rPr>
                <w:sz w:val="20"/>
              </w:rPr>
              <w:t xml:space="preserve">705,8</w:t>
            </w:r>
          </w:p>
        </w:tc>
        <w:tc>
          <w:tcPr>
            <w:tcW w:w="1089" w:type="dxa"/>
          </w:tcPr>
          <w:p>
            <w:pPr>
              <w:pStyle w:val="0"/>
              <w:jc w:val="center"/>
            </w:pPr>
            <w:r>
              <w:rPr>
                <w:sz w:val="20"/>
              </w:rPr>
              <w:t xml:space="preserve">25,3</w:t>
            </w:r>
          </w:p>
        </w:tc>
      </w:tr>
      <w:tr>
        <w:tc>
          <w:tcPr>
            <w:vMerge w:val="continue"/>
          </w:tcPr>
          <w:p/>
        </w:tc>
        <w:tc>
          <w:tcPr>
            <w:tcW w:w="2198" w:type="dxa"/>
          </w:tcPr>
          <w:p>
            <w:pPr>
              <w:pStyle w:val="0"/>
              <w:jc w:val="center"/>
            </w:pPr>
            <w:r>
              <w:rPr>
                <w:sz w:val="20"/>
              </w:rPr>
              <w:t xml:space="preserve">5</w:t>
            </w:r>
          </w:p>
        </w:tc>
        <w:tc>
          <w:tcPr>
            <w:tcW w:w="1255" w:type="dxa"/>
          </w:tcPr>
          <w:p>
            <w:pPr>
              <w:pStyle w:val="0"/>
              <w:jc w:val="center"/>
            </w:pPr>
            <w:r>
              <w:rPr>
                <w:sz w:val="20"/>
              </w:rPr>
              <w:t xml:space="preserve">1,6</w:t>
            </w:r>
          </w:p>
        </w:tc>
        <w:tc>
          <w:tcPr>
            <w:tcW w:w="1089" w:type="dxa"/>
          </w:tcPr>
          <w:p>
            <w:pPr>
              <w:pStyle w:val="0"/>
              <w:jc w:val="center"/>
            </w:pPr>
            <w:r>
              <w:rPr>
                <w:sz w:val="20"/>
              </w:rPr>
              <w:t xml:space="preserve">0,1</w:t>
            </w:r>
          </w:p>
        </w:tc>
      </w:tr>
      <w:tr>
        <w:tc>
          <w:tcPr>
            <w:gridSpan w:val="2"/>
            <w:tcW w:w="6728" w:type="dxa"/>
          </w:tcPr>
          <w:p>
            <w:pPr>
              <w:pStyle w:val="0"/>
            </w:pPr>
            <w:r>
              <w:rPr>
                <w:sz w:val="20"/>
              </w:rPr>
              <w:t xml:space="preserve">Итого по зоне тихого прогулочного отдыха</w:t>
            </w:r>
          </w:p>
        </w:tc>
        <w:tc>
          <w:tcPr>
            <w:tcW w:w="1255" w:type="dxa"/>
          </w:tcPr>
          <w:p>
            <w:pPr>
              <w:pStyle w:val="0"/>
              <w:jc w:val="center"/>
            </w:pPr>
            <w:r>
              <w:rPr>
                <w:sz w:val="20"/>
              </w:rPr>
              <w:t xml:space="preserve">2791,2</w:t>
            </w:r>
          </w:p>
        </w:tc>
        <w:tc>
          <w:tcPr>
            <w:tcW w:w="1089" w:type="dxa"/>
          </w:tcPr>
          <w:p>
            <w:pPr>
              <w:pStyle w:val="0"/>
              <w:jc w:val="center"/>
            </w:pPr>
            <w:r>
              <w:rPr>
                <w:sz w:val="20"/>
              </w:rPr>
              <w:t xml:space="preserve">100</w:t>
            </w:r>
          </w:p>
        </w:tc>
      </w:tr>
      <w:tr>
        <w:tc>
          <w:tcPr>
            <w:tcW w:w="4530" w:type="dxa"/>
            <w:vMerge w:val="restart"/>
          </w:tcPr>
          <w:p>
            <w:pPr>
              <w:pStyle w:val="0"/>
            </w:pPr>
            <w:r>
              <w:rPr>
                <w:sz w:val="20"/>
              </w:rPr>
              <w:t xml:space="preserve">Зона спортивно-оздоровительного отдыха</w:t>
            </w:r>
          </w:p>
        </w:tc>
        <w:tc>
          <w:tcPr>
            <w:tcW w:w="2198" w:type="dxa"/>
          </w:tcPr>
          <w:p>
            <w:pPr>
              <w:pStyle w:val="0"/>
              <w:jc w:val="center"/>
            </w:pPr>
            <w:r>
              <w:rPr>
                <w:sz w:val="20"/>
              </w:rPr>
              <w:t xml:space="preserve">1</w:t>
            </w:r>
          </w:p>
        </w:tc>
        <w:tc>
          <w:tcPr>
            <w:tcW w:w="1255" w:type="dxa"/>
          </w:tcPr>
          <w:p>
            <w:pPr>
              <w:pStyle w:val="0"/>
              <w:jc w:val="center"/>
            </w:pPr>
            <w:r>
              <w:rPr>
                <w:sz w:val="20"/>
              </w:rPr>
              <w:t xml:space="preserve">64,2</w:t>
            </w:r>
          </w:p>
        </w:tc>
        <w:tc>
          <w:tcPr>
            <w:tcW w:w="1089" w:type="dxa"/>
          </w:tcPr>
          <w:p>
            <w:pPr>
              <w:pStyle w:val="0"/>
              <w:jc w:val="center"/>
            </w:pPr>
            <w:r>
              <w:rPr>
                <w:sz w:val="20"/>
              </w:rPr>
              <w:t xml:space="preserve">21,8</w:t>
            </w:r>
          </w:p>
        </w:tc>
      </w:tr>
      <w:tr>
        <w:tc>
          <w:tcPr>
            <w:vMerge w:val="continue"/>
          </w:tcPr>
          <w:p/>
        </w:tc>
        <w:tc>
          <w:tcPr>
            <w:tcW w:w="2198" w:type="dxa"/>
          </w:tcPr>
          <w:p>
            <w:pPr>
              <w:pStyle w:val="0"/>
              <w:jc w:val="center"/>
            </w:pPr>
            <w:r>
              <w:rPr>
                <w:sz w:val="20"/>
              </w:rPr>
              <w:t xml:space="preserve">2</w:t>
            </w:r>
          </w:p>
        </w:tc>
        <w:tc>
          <w:tcPr>
            <w:tcW w:w="1255" w:type="dxa"/>
          </w:tcPr>
          <w:p>
            <w:pPr>
              <w:pStyle w:val="0"/>
              <w:jc w:val="center"/>
            </w:pPr>
            <w:r>
              <w:rPr>
                <w:sz w:val="20"/>
              </w:rPr>
              <w:t xml:space="preserve">6,4</w:t>
            </w:r>
          </w:p>
        </w:tc>
        <w:tc>
          <w:tcPr>
            <w:tcW w:w="1089" w:type="dxa"/>
          </w:tcPr>
          <w:p>
            <w:pPr>
              <w:pStyle w:val="0"/>
              <w:jc w:val="center"/>
            </w:pPr>
            <w:r>
              <w:rPr>
                <w:sz w:val="20"/>
              </w:rPr>
              <w:t xml:space="preserve">2,2</w:t>
            </w:r>
          </w:p>
        </w:tc>
      </w:tr>
      <w:tr>
        <w:tc>
          <w:tcPr>
            <w:vMerge w:val="continue"/>
          </w:tcPr>
          <w:p/>
        </w:tc>
        <w:tc>
          <w:tcPr>
            <w:tcW w:w="2198" w:type="dxa"/>
          </w:tcPr>
          <w:p>
            <w:pPr>
              <w:pStyle w:val="0"/>
              <w:jc w:val="center"/>
            </w:pPr>
            <w:r>
              <w:rPr>
                <w:sz w:val="20"/>
              </w:rPr>
              <w:t xml:space="preserve">3</w:t>
            </w:r>
          </w:p>
        </w:tc>
        <w:tc>
          <w:tcPr>
            <w:tcW w:w="1255" w:type="dxa"/>
          </w:tcPr>
          <w:p>
            <w:pPr>
              <w:pStyle w:val="0"/>
              <w:jc w:val="center"/>
            </w:pPr>
            <w:r>
              <w:rPr>
                <w:sz w:val="20"/>
              </w:rPr>
              <w:t xml:space="preserve">4,7</w:t>
            </w:r>
          </w:p>
        </w:tc>
        <w:tc>
          <w:tcPr>
            <w:tcW w:w="1089" w:type="dxa"/>
          </w:tcPr>
          <w:p>
            <w:pPr>
              <w:pStyle w:val="0"/>
              <w:jc w:val="center"/>
            </w:pPr>
            <w:r>
              <w:rPr>
                <w:sz w:val="20"/>
              </w:rPr>
              <w:t xml:space="preserve">1,6</w:t>
            </w:r>
          </w:p>
        </w:tc>
      </w:tr>
      <w:tr>
        <w:tc>
          <w:tcPr>
            <w:vMerge w:val="continue"/>
          </w:tcPr>
          <w:p/>
        </w:tc>
        <w:tc>
          <w:tcPr>
            <w:tcW w:w="2198" w:type="dxa"/>
          </w:tcPr>
          <w:p>
            <w:pPr>
              <w:pStyle w:val="0"/>
              <w:jc w:val="center"/>
            </w:pPr>
            <w:r>
              <w:rPr>
                <w:sz w:val="20"/>
              </w:rPr>
              <w:t xml:space="preserve">4</w:t>
            </w:r>
          </w:p>
        </w:tc>
        <w:tc>
          <w:tcPr>
            <w:tcW w:w="1255" w:type="dxa"/>
          </w:tcPr>
          <w:p>
            <w:pPr>
              <w:pStyle w:val="0"/>
              <w:jc w:val="center"/>
            </w:pPr>
            <w:r>
              <w:rPr>
                <w:sz w:val="20"/>
              </w:rPr>
              <w:t xml:space="preserve">218,8</w:t>
            </w:r>
          </w:p>
        </w:tc>
        <w:tc>
          <w:tcPr>
            <w:tcW w:w="1089" w:type="dxa"/>
          </w:tcPr>
          <w:p>
            <w:pPr>
              <w:pStyle w:val="0"/>
              <w:jc w:val="center"/>
            </w:pPr>
            <w:r>
              <w:rPr>
                <w:sz w:val="20"/>
              </w:rPr>
              <w:t xml:space="preserve">74,4</w:t>
            </w:r>
          </w:p>
        </w:tc>
      </w:tr>
      <w:tr>
        <w:tc>
          <w:tcPr>
            <w:gridSpan w:val="2"/>
            <w:tcW w:w="6728" w:type="dxa"/>
          </w:tcPr>
          <w:p>
            <w:pPr>
              <w:pStyle w:val="0"/>
            </w:pPr>
            <w:r>
              <w:rPr>
                <w:sz w:val="20"/>
              </w:rPr>
              <w:t xml:space="preserve">Итого по зоне спортивно-оздоровительного отдыха</w:t>
            </w:r>
          </w:p>
        </w:tc>
        <w:tc>
          <w:tcPr>
            <w:tcW w:w="1255" w:type="dxa"/>
          </w:tcPr>
          <w:p>
            <w:pPr>
              <w:pStyle w:val="0"/>
              <w:jc w:val="center"/>
            </w:pPr>
            <w:r>
              <w:rPr>
                <w:sz w:val="20"/>
              </w:rPr>
              <w:t xml:space="preserve">294,1</w:t>
            </w:r>
          </w:p>
        </w:tc>
        <w:tc>
          <w:tcPr>
            <w:tcW w:w="1089" w:type="dxa"/>
          </w:tcPr>
          <w:p>
            <w:pPr>
              <w:pStyle w:val="0"/>
              <w:jc w:val="center"/>
            </w:pPr>
            <w:r>
              <w:rPr>
                <w:sz w:val="20"/>
              </w:rPr>
              <w:t xml:space="preserve">100</w:t>
            </w:r>
          </w:p>
        </w:tc>
      </w:tr>
      <w:tr>
        <w:tc>
          <w:tcPr>
            <w:tcW w:w="4530" w:type="dxa"/>
            <w:vMerge w:val="restart"/>
          </w:tcPr>
          <w:p>
            <w:pPr>
              <w:pStyle w:val="0"/>
            </w:pPr>
            <w:r>
              <w:rPr>
                <w:sz w:val="20"/>
              </w:rPr>
              <w:t xml:space="preserve">Зона перспективной застройки</w:t>
            </w:r>
          </w:p>
        </w:tc>
        <w:tc>
          <w:tcPr>
            <w:tcW w:w="2198" w:type="dxa"/>
          </w:tcPr>
          <w:p>
            <w:pPr>
              <w:pStyle w:val="0"/>
              <w:jc w:val="center"/>
            </w:pPr>
            <w:r>
              <w:rPr>
                <w:sz w:val="20"/>
              </w:rPr>
              <w:t xml:space="preserve">2</w:t>
            </w:r>
          </w:p>
        </w:tc>
        <w:tc>
          <w:tcPr>
            <w:tcW w:w="1255" w:type="dxa"/>
          </w:tcPr>
          <w:p>
            <w:pPr>
              <w:pStyle w:val="0"/>
              <w:jc w:val="center"/>
            </w:pPr>
            <w:r>
              <w:rPr>
                <w:sz w:val="20"/>
              </w:rPr>
              <w:t xml:space="preserve">13,8</w:t>
            </w:r>
          </w:p>
        </w:tc>
        <w:tc>
          <w:tcPr>
            <w:tcW w:w="1089" w:type="dxa"/>
          </w:tcPr>
          <w:p>
            <w:pPr>
              <w:pStyle w:val="0"/>
              <w:jc w:val="center"/>
            </w:pPr>
            <w:r>
              <w:rPr>
                <w:sz w:val="20"/>
              </w:rPr>
              <w:t xml:space="preserve">52,7</w:t>
            </w:r>
          </w:p>
        </w:tc>
      </w:tr>
      <w:tr>
        <w:tc>
          <w:tcPr>
            <w:vMerge w:val="continue"/>
          </w:tcPr>
          <w:p/>
        </w:tc>
        <w:tc>
          <w:tcPr>
            <w:tcW w:w="2198" w:type="dxa"/>
          </w:tcPr>
          <w:p>
            <w:pPr>
              <w:pStyle w:val="0"/>
              <w:jc w:val="center"/>
            </w:pPr>
            <w:r>
              <w:rPr>
                <w:sz w:val="20"/>
              </w:rPr>
              <w:t xml:space="preserve">4</w:t>
            </w:r>
          </w:p>
        </w:tc>
        <w:tc>
          <w:tcPr>
            <w:tcW w:w="1255" w:type="dxa"/>
          </w:tcPr>
          <w:p>
            <w:pPr>
              <w:pStyle w:val="0"/>
              <w:jc w:val="center"/>
            </w:pPr>
            <w:r>
              <w:rPr>
                <w:sz w:val="20"/>
              </w:rPr>
              <w:t xml:space="preserve">12,4</w:t>
            </w:r>
          </w:p>
        </w:tc>
        <w:tc>
          <w:tcPr>
            <w:tcW w:w="1089" w:type="dxa"/>
          </w:tcPr>
          <w:p>
            <w:pPr>
              <w:pStyle w:val="0"/>
              <w:jc w:val="center"/>
            </w:pPr>
            <w:r>
              <w:rPr>
                <w:sz w:val="20"/>
              </w:rPr>
              <w:t xml:space="preserve">47,3</w:t>
            </w:r>
          </w:p>
        </w:tc>
      </w:tr>
      <w:tr>
        <w:tc>
          <w:tcPr>
            <w:gridSpan w:val="2"/>
            <w:tcW w:w="6728" w:type="dxa"/>
          </w:tcPr>
          <w:p>
            <w:pPr>
              <w:pStyle w:val="0"/>
            </w:pPr>
            <w:r>
              <w:rPr>
                <w:sz w:val="20"/>
              </w:rPr>
              <w:t xml:space="preserve">Итого по зоне перспективной застройки</w:t>
            </w:r>
          </w:p>
        </w:tc>
        <w:tc>
          <w:tcPr>
            <w:tcW w:w="1255" w:type="dxa"/>
          </w:tcPr>
          <w:p>
            <w:pPr>
              <w:pStyle w:val="0"/>
              <w:jc w:val="center"/>
            </w:pPr>
            <w:r>
              <w:rPr>
                <w:sz w:val="20"/>
              </w:rPr>
              <w:t xml:space="preserve">26,2</w:t>
            </w:r>
          </w:p>
        </w:tc>
        <w:tc>
          <w:tcPr>
            <w:tcW w:w="1089" w:type="dxa"/>
          </w:tcPr>
          <w:p>
            <w:pPr>
              <w:pStyle w:val="0"/>
              <w:jc w:val="center"/>
            </w:pPr>
            <w:r>
              <w:rPr>
                <w:sz w:val="20"/>
              </w:rPr>
              <w:t xml:space="preserve">100</w:t>
            </w:r>
          </w:p>
        </w:tc>
      </w:tr>
      <w:tr>
        <w:tc>
          <w:tcPr>
            <w:tcW w:w="4530" w:type="dxa"/>
            <w:vMerge w:val="restart"/>
          </w:tcPr>
          <w:p>
            <w:pPr>
              <w:pStyle w:val="0"/>
            </w:pPr>
            <w:r>
              <w:rPr>
                <w:sz w:val="20"/>
              </w:rPr>
              <w:t xml:space="preserve">Всего по городским лесам</w:t>
            </w:r>
          </w:p>
        </w:tc>
        <w:tc>
          <w:tcPr>
            <w:tcW w:w="2198" w:type="dxa"/>
          </w:tcPr>
          <w:p>
            <w:pPr>
              <w:pStyle w:val="0"/>
              <w:jc w:val="center"/>
            </w:pPr>
            <w:r>
              <w:rPr>
                <w:sz w:val="20"/>
              </w:rPr>
              <w:t xml:space="preserve">1</w:t>
            </w:r>
          </w:p>
        </w:tc>
        <w:tc>
          <w:tcPr>
            <w:tcW w:w="1255" w:type="dxa"/>
          </w:tcPr>
          <w:p>
            <w:pPr>
              <w:pStyle w:val="0"/>
              <w:jc w:val="center"/>
            </w:pPr>
            <w:r>
              <w:rPr>
                <w:sz w:val="20"/>
              </w:rPr>
              <w:t xml:space="preserve">542,6</w:t>
            </w:r>
          </w:p>
        </w:tc>
        <w:tc>
          <w:tcPr>
            <w:tcW w:w="1089" w:type="dxa"/>
          </w:tcPr>
          <w:p>
            <w:pPr>
              <w:pStyle w:val="0"/>
              <w:jc w:val="center"/>
            </w:pPr>
            <w:r>
              <w:rPr>
                <w:sz w:val="20"/>
              </w:rPr>
              <w:t xml:space="preserve">9,8</w:t>
            </w:r>
          </w:p>
        </w:tc>
      </w:tr>
      <w:tr>
        <w:tc>
          <w:tcPr>
            <w:vMerge w:val="continue"/>
          </w:tcPr>
          <w:p/>
        </w:tc>
        <w:tc>
          <w:tcPr>
            <w:tcW w:w="2198" w:type="dxa"/>
          </w:tcPr>
          <w:p>
            <w:pPr>
              <w:pStyle w:val="0"/>
              <w:jc w:val="center"/>
            </w:pPr>
            <w:r>
              <w:rPr>
                <w:sz w:val="20"/>
              </w:rPr>
              <w:t xml:space="preserve">2</w:t>
            </w:r>
          </w:p>
        </w:tc>
        <w:tc>
          <w:tcPr>
            <w:tcW w:w="1255" w:type="dxa"/>
          </w:tcPr>
          <w:p>
            <w:pPr>
              <w:pStyle w:val="0"/>
              <w:jc w:val="center"/>
            </w:pPr>
            <w:r>
              <w:rPr>
                <w:sz w:val="20"/>
              </w:rPr>
              <w:t xml:space="preserve">2555,8</w:t>
            </w:r>
          </w:p>
        </w:tc>
        <w:tc>
          <w:tcPr>
            <w:tcW w:w="1089" w:type="dxa"/>
          </w:tcPr>
          <w:p>
            <w:pPr>
              <w:pStyle w:val="0"/>
              <w:jc w:val="center"/>
            </w:pPr>
            <w:r>
              <w:rPr>
                <w:sz w:val="20"/>
              </w:rPr>
              <w:t xml:space="preserve">46,0</w:t>
            </w:r>
          </w:p>
        </w:tc>
      </w:tr>
      <w:tr>
        <w:tc>
          <w:tcPr>
            <w:vMerge w:val="continue"/>
          </w:tcPr>
          <w:p/>
        </w:tc>
        <w:tc>
          <w:tcPr>
            <w:tcW w:w="2198" w:type="dxa"/>
          </w:tcPr>
          <w:p>
            <w:pPr>
              <w:pStyle w:val="0"/>
              <w:jc w:val="center"/>
            </w:pPr>
            <w:r>
              <w:rPr>
                <w:sz w:val="20"/>
              </w:rPr>
              <w:t xml:space="preserve">3</w:t>
            </w:r>
          </w:p>
        </w:tc>
        <w:tc>
          <w:tcPr>
            <w:tcW w:w="1255" w:type="dxa"/>
          </w:tcPr>
          <w:p>
            <w:pPr>
              <w:pStyle w:val="0"/>
              <w:jc w:val="center"/>
            </w:pPr>
            <w:r>
              <w:rPr>
                <w:sz w:val="20"/>
              </w:rPr>
              <w:t xml:space="preserve">1088,3</w:t>
            </w:r>
          </w:p>
        </w:tc>
        <w:tc>
          <w:tcPr>
            <w:tcW w:w="1089" w:type="dxa"/>
          </w:tcPr>
          <w:p>
            <w:pPr>
              <w:pStyle w:val="0"/>
              <w:jc w:val="center"/>
            </w:pPr>
            <w:r>
              <w:rPr>
                <w:sz w:val="20"/>
              </w:rPr>
              <w:t xml:space="preserve">19,6</w:t>
            </w:r>
          </w:p>
        </w:tc>
      </w:tr>
      <w:tr>
        <w:tc>
          <w:tcPr>
            <w:vMerge w:val="continue"/>
          </w:tcPr>
          <w:p/>
        </w:tc>
        <w:tc>
          <w:tcPr>
            <w:tcW w:w="2198" w:type="dxa"/>
          </w:tcPr>
          <w:p>
            <w:pPr>
              <w:pStyle w:val="0"/>
              <w:jc w:val="center"/>
            </w:pPr>
            <w:r>
              <w:rPr>
                <w:sz w:val="20"/>
              </w:rPr>
              <w:t xml:space="preserve">4</w:t>
            </w:r>
          </w:p>
        </w:tc>
        <w:tc>
          <w:tcPr>
            <w:tcW w:w="1255" w:type="dxa"/>
          </w:tcPr>
          <w:p>
            <w:pPr>
              <w:pStyle w:val="0"/>
              <w:jc w:val="center"/>
            </w:pPr>
            <w:r>
              <w:rPr>
                <w:sz w:val="20"/>
              </w:rPr>
              <w:t xml:space="preserve">1362,4</w:t>
            </w:r>
          </w:p>
        </w:tc>
        <w:tc>
          <w:tcPr>
            <w:tcW w:w="1089" w:type="dxa"/>
          </w:tcPr>
          <w:p>
            <w:pPr>
              <w:pStyle w:val="0"/>
              <w:jc w:val="center"/>
            </w:pPr>
            <w:r>
              <w:rPr>
                <w:sz w:val="20"/>
              </w:rPr>
              <w:t xml:space="preserve">24,5</w:t>
            </w:r>
          </w:p>
        </w:tc>
      </w:tr>
      <w:tr>
        <w:tc>
          <w:tcPr>
            <w:vMerge w:val="continue"/>
          </w:tcPr>
          <w:p/>
        </w:tc>
        <w:tc>
          <w:tcPr>
            <w:tcW w:w="2198" w:type="dxa"/>
          </w:tcPr>
          <w:p>
            <w:pPr>
              <w:pStyle w:val="0"/>
              <w:jc w:val="center"/>
            </w:pPr>
            <w:r>
              <w:rPr>
                <w:sz w:val="20"/>
              </w:rPr>
              <w:t xml:space="preserve">5</w:t>
            </w:r>
          </w:p>
        </w:tc>
        <w:tc>
          <w:tcPr>
            <w:tcW w:w="1255" w:type="dxa"/>
          </w:tcPr>
          <w:p>
            <w:pPr>
              <w:pStyle w:val="0"/>
              <w:jc w:val="center"/>
            </w:pPr>
            <w:r>
              <w:rPr>
                <w:sz w:val="20"/>
              </w:rPr>
              <w:t xml:space="preserve">3,9</w:t>
            </w:r>
          </w:p>
        </w:tc>
        <w:tc>
          <w:tcPr>
            <w:tcW w:w="1089" w:type="dxa"/>
          </w:tcPr>
          <w:p>
            <w:pPr>
              <w:pStyle w:val="0"/>
              <w:jc w:val="center"/>
            </w:pPr>
            <w:r>
              <w:rPr>
                <w:sz w:val="20"/>
              </w:rPr>
              <w:t xml:space="preserve">0,1</w:t>
            </w:r>
          </w:p>
        </w:tc>
      </w:tr>
      <w:tr>
        <w:tc>
          <w:tcPr>
            <w:gridSpan w:val="2"/>
            <w:tcW w:w="6728" w:type="dxa"/>
          </w:tcPr>
          <w:p>
            <w:pPr>
              <w:pStyle w:val="0"/>
            </w:pPr>
            <w:r>
              <w:rPr>
                <w:sz w:val="20"/>
              </w:rPr>
              <w:t xml:space="preserve">Итого по городским лесам</w:t>
            </w:r>
          </w:p>
        </w:tc>
        <w:tc>
          <w:tcPr>
            <w:tcW w:w="1255" w:type="dxa"/>
          </w:tcPr>
          <w:p>
            <w:pPr>
              <w:pStyle w:val="0"/>
              <w:jc w:val="center"/>
            </w:pPr>
            <w:r>
              <w:rPr>
                <w:sz w:val="20"/>
              </w:rPr>
              <w:t xml:space="preserve">5553,0</w:t>
            </w:r>
          </w:p>
        </w:tc>
        <w:tc>
          <w:tcPr>
            <w:tcW w:w="1089" w:type="dxa"/>
          </w:tcPr>
          <w:p>
            <w:pPr>
              <w:pStyle w:val="0"/>
              <w:jc w:val="center"/>
            </w:pPr>
            <w:r>
              <w:rPr>
                <w:sz w:val="20"/>
              </w:rPr>
              <w:t xml:space="preserve">100</w:t>
            </w:r>
          </w:p>
        </w:tc>
      </w:tr>
    </w:tbl>
    <w:p>
      <w:pPr>
        <w:pStyle w:val="0"/>
        <w:ind w:firstLine="540"/>
        <w:jc w:val="both"/>
      </w:pPr>
      <w:r>
        <w:rPr>
          <w:sz w:val="20"/>
        </w:rPr>
      </w:r>
    </w:p>
    <w:p>
      <w:pPr>
        <w:pStyle w:val="0"/>
        <w:ind w:firstLine="540"/>
        <w:jc w:val="both"/>
      </w:pPr>
      <w:r>
        <w:rPr>
          <w:sz w:val="20"/>
        </w:rPr>
        <w:t xml:space="preserve">Удовлетворительное санитарное состояние отмечено на большей части площади ландшафтного участка и оценено при таксации первым (9,8%) и вторым (46,0%) классами. Ландшафтные участки с третьим классом санитарного состояния занимают 19,6% площади и характеризуются, как и участки первого и второго класса, чистым воздухом, отсутствием постоянного шума. Вместе с тем, сухостойные деревья и захламленность в небольшом объеме здесь встречаются. Неудовлетворительное санитарное состояние, характеризующееся 4 классом санитарной оценки, имеют 24,5% ландшафтных участков, 5 классом - 0,1%.</w:t>
      </w:r>
    </w:p>
    <w:p>
      <w:pPr>
        <w:pStyle w:val="0"/>
        <w:ind w:firstLine="540"/>
        <w:jc w:val="both"/>
      </w:pPr>
      <w:r>
        <w:rPr>
          <w:sz w:val="20"/>
        </w:rPr>
      </w:r>
    </w:p>
    <w:p>
      <w:pPr>
        <w:pStyle w:val="2"/>
        <w:outlineLvl w:val="3"/>
        <w:jc w:val="center"/>
      </w:pPr>
      <w:r>
        <w:rPr>
          <w:sz w:val="20"/>
        </w:rPr>
        <w:t xml:space="preserve">2.8.12. Функциональная зона активного или массового отдыха</w:t>
      </w:r>
    </w:p>
    <w:p>
      <w:pPr>
        <w:pStyle w:val="0"/>
        <w:jc w:val="center"/>
      </w:pPr>
      <w:r>
        <w:rPr>
          <w:sz w:val="20"/>
        </w:rPr>
      </w:r>
    </w:p>
    <w:p>
      <w:pPr>
        <w:pStyle w:val="0"/>
        <w:ind w:firstLine="540"/>
        <w:jc w:val="both"/>
      </w:pPr>
      <w:r>
        <w:rPr>
          <w:sz w:val="20"/>
        </w:rPr>
        <w:t xml:space="preserve">Зона активного или массового отдыха занимает 43,7% территории городских лесов.</w:t>
      </w:r>
    </w:p>
    <w:p>
      <w:pPr>
        <w:pStyle w:val="0"/>
        <w:spacing w:before="200" w:lineRule="auto"/>
        <w:ind w:firstLine="540"/>
        <w:jc w:val="both"/>
      </w:pPr>
      <w:r>
        <w:rPr>
          <w:sz w:val="20"/>
        </w:rPr>
        <w:t xml:space="preserve">В зоне активного или массового отдыха распределение участков по типам ландшафтов (таблица 2.8.12.1) следующее: площадь ландшафтов закрытого типа составляет 79,4%, полуоткрытого - 11,8%. Если сопоставить это соотношение с установленными нормативами (закрытые - 70%, полуоткрытые - 20% и открытые - 10%), то наблюдается, что площади существующих в городских лесах типов ландшафтов значительно расходятся, особенно по открытым ландшафтам.</w:t>
      </w:r>
    </w:p>
    <w:p>
      <w:pPr>
        <w:pStyle w:val="0"/>
        <w:spacing w:before="200" w:lineRule="auto"/>
        <w:ind w:firstLine="540"/>
        <w:jc w:val="both"/>
      </w:pPr>
      <w:r>
        <w:rPr>
          <w:sz w:val="20"/>
        </w:rPr>
        <w:t xml:space="preserve">Изменение сложившегося в городских лесах соотношения типов ландшафта не предусматривается, в том числе и проведением ландшафтных рубок сильной интенсивности в силу того, что резкое снижение полноты древостоев может привести к нарушению существующей экосистемы с отрицательными последствиями.</w:t>
      </w:r>
    </w:p>
    <w:p>
      <w:pPr>
        <w:pStyle w:val="0"/>
        <w:spacing w:before="200" w:lineRule="auto"/>
        <w:ind w:firstLine="540"/>
        <w:jc w:val="both"/>
      </w:pPr>
      <w:r>
        <w:rPr>
          <w:sz w:val="20"/>
        </w:rPr>
        <w:t xml:space="preserve">С эстетической точки зрения ландшафты зоны активного или массового отдыха характеризуются высшим (первым) классом на 40,6% площади, средним (вторым) классом - 59,0%. Улучшение эстетических качеств ландшафтных участков со 2-м классом предполагается за счет проведения ландшафтных рубок, уборки захламленности и сухостоя.</w:t>
      </w:r>
    </w:p>
    <w:p>
      <w:pPr>
        <w:pStyle w:val="0"/>
        <w:spacing w:before="200" w:lineRule="auto"/>
        <w:ind w:firstLine="540"/>
        <w:jc w:val="both"/>
      </w:pPr>
      <w:r>
        <w:rPr>
          <w:sz w:val="20"/>
        </w:rPr>
        <w:t xml:space="preserve">Насаждения, произрастающие в зоне активного или массового отдыха, на 88,6% площади совершенно здоровые, хорошего роста и характеризуются 1-й степенью устойчивости. Насаждения 2-й степени устойчивости занимают 10,1%. К ним отнесены насаждения, пораженные грибными болезнями, а также имеющие у части деревьев замедленный рост, рыхлое строение крон и бледно-зеленую окраску хвои. Насаждений, характеризующихся 3-й и 4-й степенью устойчивости, в функциональной зоне произрастает 1,3%. Для них характерным является резко ослабленный рост, рыхлое строение крон, уплотненная почва.</w:t>
      </w:r>
    </w:p>
    <w:p>
      <w:pPr>
        <w:pStyle w:val="0"/>
        <w:spacing w:before="200" w:lineRule="auto"/>
        <w:ind w:firstLine="540"/>
        <w:jc w:val="both"/>
      </w:pPr>
      <w:r>
        <w:rPr>
          <w:sz w:val="20"/>
        </w:rPr>
        <w:t xml:space="preserve">Показатели проходимости участков только на 16,8% площади плохие, на 35,8% - средние и на 47,4% - хорошие. Участки с плохой проходимостью расположены в пониженных местах с плохо дренированной почвой и, кроме того, сильно заросли кустарником и захламлены.</w:t>
      </w:r>
    </w:p>
    <w:p>
      <w:pPr>
        <w:pStyle w:val="0"/>
        <w:spacing w:before="200" w:lineRule="auto"/>
        <w:ind w:firstLine="540"/>
        <w:jc w:val="both"/>
      </w:pPr>
      <w:r>
        <w:rPr>
          <w:sz w:val="20"/>
        </w:rPr>
        <w:t xml:space="preserve">Просматриваемость ландшафтных участков по зоне характеризуется следующими показателями: на 49,2% площади - хорошая, на 35,5% площади - средняя и на остальной (15,4%) площади - плохая.</w:t>
      </w:r>
    </w:p>
    <w:p>
      <w:pPr>
        <w:pStyle w:val="0"/>
        <w:spacing w:before="200" w:lineRule="auto"/>
        <w:ind w:firstLine="540"/>
        <w:jc w:val="both"/>
      </w:pPr>
      <w:r>
        <w:rPr>
          <w:sz w:val="20"/>
        </w:rPr>
        <w:t xml:space="preserve">В отношении пригодности ландшафтных участков к выполнению рекреационных функций можно сказать, что значительная часть ландшафтных участков (76,4%) характеризуется средним классом оценки и требует проведения несложных мероприятий, улучшения условий отдыха. Не требует проведения никаких мероприятий в отношении 17,6% ландшафтных участков с высоким классом рекреационной оценки. Низкие рекреационные показатели имеются на 6,0% площади зоны, которые для организации отдыха требуют значительных затрат.</w:t>
      </w:r>
    </w:p>
    <w:p>
      <w:pPr>
        <w:pStyle w:val="0"/>
        <w:spacing w:before="200" w:lineRule="auto"/>
        <w:ind w:firstLine="540"/>
        <w:jc w:val="both"/>
      </w:pPr>
      <w:r>
        <w:rPr>
          <w:sz w:val="20"/>
        </w:rPr>
        <w:t xml:space="preserve">При рекреационном использовании лесные ландшафты испытывали рекреационные нагрузки, которые отрицательно воздействовали на состояние лесной среды, вызывая дигрессионные процессы (от очень сильной до слабой стадии). Участков, где изменений лесной среды не наблюдается, выявлено на 48,4% площади. На 49,0% площади ландшафтных участков зоны отмечается незначительно нарушенная лесная среда (2-я стадия рекреационной дигрессии). Ландшафтных участков с изменениями лесной среды средней степени (3-я стадия) установлено 1,2%, с изменениями сильной степени (4-я стадия дигрессии) - 1,4%.</w:t>
      </w:r>
    </w:p>
    <w:p>
      <w:pPr>
        <w:pStyle w:val="0"/>
        <w:spacing w:before="200" w:lineRule="auto"/>
        <w:ind w:firstLine="540"/>
        <w:jc w:val="both"/>
      </w:pPr>
      <w:r>
        <w:rPr>
          <w:sz w:val="20"/>
        </w:rPr>
        <w:t xml:space="preserve">Ландшафтных участков с высокими показателями санитарного состояния (1 класс оценки) в данной зоне имеется 9,7%. Участки без заметных загрязнений окружающей среды, с чистым воздухом и редкими сухостойными деревьями, отнесенные ко 2 классу оценки, занимают 48,6% площади зоны, а участки, частично захламленные мертвой древесиной, с более частой встречаемостью сухостойных деревьев, характеризующиеся 3 классом оценки, составляют всего 24,2%. Ландшафтных участков с низким (4 и 5 классы) показателем санитарного состояния имеется на 17,4% и 0,1% площади соответственно. Характерной особенностью этих участков является высокая замусоренность, наличие несанкционированных свалок, высокая захламленность, заметно загрязненный воздух или высокий уровень шума.</w:t>
      </w:r>
    </w:p>
    <w:p>
      <w:pPr>
        <w:pStyle w:val="0"/>
        <w:spacing w:before="200" w:lineRule="auto"/>
        <w:ind w:firstLine="540"/>
        <w:jc w:val="both"/>
      </w:pPr>
      <w:r>
        <w:rPr>
          <w:sz w:val="20"/>
        </w:rPr>
        <w:t xml:space="preserve">Улучшение эстетических качеств ландшафтных участков, улучшение санитарно-гигиенического состояния лесов зоны проектируется проведением ряда лесохозяйственных мероприятий и благоустройством территории (таблица 2.8.12.1).</w:t>
      </w:r>
    </w:p>
    <w:p>
      <w:pPr>
        <w:pStyle w:val="0"/>
        <w:jc w:val="right"/>
      </w:pPr>
      <w:r>
        <w:rPr>
          <w:sz w:val="20"/>
        </w:rPr>
      </w:r>
    </w:p>
    <w:p>
      <w:pPr>
        <w:pStyle w:val="0"/>
        <w:jc w:val="right"/>
      </w:pPr>
      <w:r>
        <w:rPr>
          <w:sz w:val="20"/>
        </w:rPr>
        <w:t xml:space="preserve">Таблица 2.8.12.1</w:t>
      </w:r>
    </w:p>
    <w:p>
      <w:pPr>
        <w:pStyle w:val="0"/>
        <w:jc w:val="right"/>
      </w:pPr>
      <w:r>
        <w:rPr>
          <w:sz w:val="20"/>
        </w:rPr>
      </w:r>
    </w:p>
    <w:p>
      <w:pPr>
        <w:pStyle w:val="0"/>
        <w:jc w:val="center"/>
      </w:pPr>
      <w:r>
        <w:rPr>
          <w:sz w:val="20"/>
        </w:rPr>
        <w:t xml:space="preserve">Объемы мероприятий в зоне активного или массового отдыха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76"/>
        <w:gridCol w:w="1021"/>
        <w:gridCol w:w="1362"/>
        <w:gridCol w:w="1985"/>
        <w:gridCol w:w="1153"/>
        <w:gridCol w:w="1475"/>
      </w:tblGrid>
      <w:tr>
        <w:tc>
          <w:tcPr>
            <w:tcW w:w="2076" w:type="dxa"/>
          </w:tcPr>
          <w:p>
            <w:pPr>
              <w:pStyle w:val="0"/>
              <w:jc w:val="center"/>
            </w:pPr>
            <w:r>
              <w:rPr>
                <w:sz w:val="20"/>
              </w:rPr>
              <w:t xml:space="preserve">Лесохозяйственные мероприятия</w:t>
            </w:r>
          </w:p>
        </w:tc>
        <w:tc>
          <w:tcPr>
            <w:tcW w:w="1021" w:type="dxa"/>
          </w:tcPr>
          <w:p>
            <w:pPr>
              <w:pStyle w:val="0"/>
              <w:jc w:val="center"/>
            </w:pPr>
            <w:r>
              <w:rPr>
                <w:sz w:val="20"/>
              </w:rPr>
              <w:t xml:space="preserve">Единица измерения</w:t>
            </w:r>
          </w:p>
        </w:tc>
        <w:tc>
          <w:tcPr>
            <w:tcW w:w="1362" w:type="dxa"/>
          </w:tcPr>
          <w:p>
            <w:pPr>
              <w:pStyle w:val="0"/>
              <w:jc w:val="center"/>
            </w:pPr>
            <w:r>
              <w:rPr>
                <w:sz w:val="20"/>
              </w:rPr>
              <w:t xml:space="preserve">Проектируемый объем</w:t>
            </w:r>
          </w:p>
        </w:tc>
        <w:tc>
          <w:tcPr>
            <w:tcW w:w="1985" w:type="dxa"/>
          </w:tcPr>
          <w:p>
            <w:pPr>
              <w:pStyle w:val="0"/>
              <w:jc w:val="center"/>
            </w:pPr>
            <w:r>
              <w:rPr>
                <w:sz w:val="20"/>
              </w:rPr>
              <w:t xml:space="preserve">Мероприятия по благоустройству</w:t>
            </w:r>
          </w:p>
        </w:tc>
        <w:tc>
          <w:tcPr>
            <w:tcW w:w="1153" w:type="dxa"/>
          </w:tcPr>
          <w:p>
            <w:pPr>
              <w:pStyle w:val="0"/>
              <w:jc w:val="center"/>
            </w:pPr>
            <w:r>
              <w:rPr>
                <w:sz w:val="20"/>
              </w:rPr>
              <w:t xml:space="preserve">Единица измерения</w:t>
            </w:r>
          </w:p>
        </w:tc>
        <w:tc>
          <w:tcPr>
            <w:tcW w:w="1475" w:type="dxa"/>
          </w:tcPr>
          <w:p>
            <w:pPr>
              <w:pStyle w:val="0"/>
              <w:jc w:val="center"/>
            </w:pPr>
            <w:r>
              <w:rPr>
                <w:sz w:val="20"/>
              </w:rPr>
              <w:t xml:space="preserve">Проектируемый объем</w:t>
            </w:r>
          </w:p>
        </w:tc>
      </w:tr>
      <w:tr>
        <w:tc>
          <w:tcPr>
            <w:tcW w:w="2076" w:type="dxa"/>
            <w:vMerge w:val="restart"/>
          </w:tcPr>
          <w:p>
            <w:pPr>
              <w:pStyle w:val="0"/>
            </w:pPr>
            <w:r>
              <w:rPr>
                <w:sz w:val="20"/>
              </w:rPr>
              <w:t xml:space="preserve">1. Ландшафтные рубки</w:t>
            </w:r>
          </w:p>
        </w:tc>
        <w:tc>
          <w:tcPr>
            <w:tcW w:w="1021" w:type="dxa"/>
            <w:vMerge w:val="restart"/>
          </w:tcPr>
          <w:p>
            <w:pPr>
              <w:pStyle w:val="0"/>
            </w:pPr>
            <w:r>
              <w:rPr>
                <w:sz w:val="20"/>
              </w:rPr>
              <w:t xml:space="preserve">га</w:t>
            </w:r>
          </w:p>
        </w:tc>
        <w:tc>
          <w:tcPr>
            <w:tcW w:w="1362" w:type="dxa"/>
            <w:vMerge w:val="restart"/>
          </w:tcPr>
          <w:p>
            <w:pPr>
              <w:pStyle w:val="0"/>
              <w:jc w:val="center"/>
            </w:pPr>
            <w:r>
              <w:rPr>
                <w:sz w:val="20"/>
              </w:rPr>
              <w:t xml:space="preserve">190,9</w:t>
            </w:r>
          </w:p>
        </w:tc>
        <w:tc>
          <w:tcPr>
            <w:tcW w:w="1985" w:type="dxa"/>
          </w:tcPr>
          <w:p>
            <w:pPr>
              <w:pStyle w:val="0"/>
            </w:pPr>
            <w:r>
              <w:rPr>
                <w:sz w:val="20"/>
              </w:rPr>
              <w:t xml:space="preserve">1. Устройство прогулочных маршрутов</w:t>
            </w:r>
          </w:p>
        </w:tc>
        <w:tc>
          <w:tcPr>
            <w:tcW w:w="1153" w:type="dxa"/>
          </w:tcPr>
          <w:p>
            <w:pPr>
              <w:pStyle w:val="0"/>
            </w:pPr>
            <w:r>
              <w:rPr>
                <w:sz w:val="20"/>
              </w:rPr>
              <w:t xml:space="preserve">км</w:t>
            </w:r>
          </w:p>
        </w:tc>
        <w:tc>
          <w:tcPr>
            <w:tcW w:w="1475" w:type="dxa"/>
          </w:tcPr>
          <w:p>
            <w:pPr>
              <w:pStyle w:val="0"/>
              <w:jc w:val="center"/>
            </w:pPr>
            <w:r>
              <w:rPr>
                <w:sz w:val="20"/>
              </w:rPr>
              <w:t xml:space="preserve">10</w:t>
            </w:r>
          </w:p>
        </w:tc>
      </w:tr>
      <w:tr>
        <w:tc>
          <w:tcPr>
            <w:vMerge w:val="continue"/>
          </w:tcPr>
          <w:p/>
        </w:tc>
        <w:tc>
          <w:tcPr>
            <w:vMerge w:val="continue"/>
          </w:tcPr>
          <w:p/>
        </w:tc>
        <w:tc>
          <w:tcPr>
            <w:vMerge w:val="continue"/>
          </w:tcPr>
          <w:p/>
        </w:tc>
        <w:tc>
          <w:tcPr>
            <w:tcW w:w="1985" w:type="dxa"/>
          </w:tcPr>
          <w:p>
            <w:pPr>
              <w:pStyle w:val="0"/>
            </w:pPr>
            <w:r>
              <w:rPr>
                <w:sz w:val="20"/>
              </w:rPr>
              <w:t xml:space="preserve">2. Устройство автостоянок</w:t>
            </w:r>
          </w:p>
        </w:tc>
        <w:tc>
          <w:tcPr>
            <w:tcW w:w="1153" w:type="dxa"/>
          </w:tcPr>
          <w:p>
            <w:pPr>
              <w:pStyle w:val="0"/>
            </w:pPr>
            <w:r>
              <w:rPr>
                <w:sz w:val="20"/>
              </w:rPr>
              <w:t xml:space="preserve">штук</w:t>
            </w:r>
          </w:p>
        </w:tc>
        <w:tc>
          <w:tcPr>
            <w:tcW w:w="1475" w:type="dxa"/>
          </w:tcPr>
          <w:p>
            <w:pPr>
              <w:pStyle w:val="0"/>
              <w:jc w:val="center"/>
            </w:pPr>
            <w:r>
              <w:rPr>
                <w:sz w:val="20"/>
              </w:rPr>
              <w:t xml:space="preserve">3</w:t>
            </w:r>
          </w:p>
        </w:tc>
      </w:tr>
      <w:tr>
        <w:tc>
          <w:tcPr>
            <w:tcW w:w="2076" w:type="dxa"/>
          </w:tcPr>
          <w:p>
            <w:pPr>
              <w:pStyle w:val="0"/>
            </w:pPr>
            <w:r>
              <w:rPr>
                <w:sz w:val="20"/>
              </w:rPr>
              <w:t xml:space="preserve">2. Уход в молодняках 2 очереди</w:t>
            </w:r>
          </w:p>
        </w:tc>
        <w:tc>
          <w:tcPr>
            <w:tcW w:w="1021" w:type="dxa"/>
          </w:tcPr>
          <w:p>
            <w:pPr>
              <w:pStyle w:val="0"/>
            </w:pPr>
            <w:r>
              <w:rPr>
                <w:sz w:val="20"/>
              </w:rPr>
              <w:t xml:space="preserve">га</w:t>
            </w:r>
          </w:p>
        </w:tc>
        <w:tc>
          <w:tcPr>
            <w:tcW w:w="1362" w:type="dxa"/>
          </w:tcPr>
          <w:p>
            <w:pPr>
              <w:pStyle w:val="0"/>
              <w:jc w:val="center"/>
            </w:pPr>
            <w:r>
              <w:rPr>
                <w:sz w:val="20"/>
              </w:rPr>
              <w:t xml:space="preserve">0,3</w:t>
            </w:r>
          </w:p>
        </w:tc>
        <w:tc>
          <w:tcPr>
            <w:tcW w:w="1985" w:type="dxa"/>
          </w:tcPr>
          <w:p>
            <w:pPr>
              <w:pStyle w:val="0"/>
            </w:pPr>
            <w:r>
              <w:rPr>
                <w:sz w:val="20"/>
              </w:rPr>
              <w:t xml:space="preserve">3. Устройство пикниковых площадок</w:t>
            </w:r>
          </w:p>
        </w:tc>
        <w:tc>
          <w:tcPr>
            <w:tcW w:w="1153" w:type="dxa"/>
          </w:tcPr>
          <w:p>
            <w:pPr>
              <w:pStyle w:val="0"/>
            </w:pPr>
            <w:r>
              <w:rPr>
                <w:sz w:val="20"/>
              </w:rPr>
              <w:t xml:space="preserve">штук</w:t>
            </w:r>
          </w:p>
        </w:tc>
        <w:tc>
          <w:tcPr>
            <w:tcW w:w="1475" w:type="dxa"/>
          </w:tcPr>
          <w:p>
            <w:pPr>
              <w:pStyle w:val="0"/>
              <w:jc w:val="center"/>
            </w:pPr>
            <w:r>
              <w:rPr>
                <w:sz w:val="20"/>
              </w:rPr>
              <w:t xml:space="preserve">6</w:t>
            </w:r>
          </w:p>
        </w:tc>
      </w:tr>
      <w:tr>
        <w:tc>
          <w:tcPr>
            <w:tcW w:w="2076" w:type="dxa"/>
            <w:vMerge w:val="restart"/>
          </w:tcPr>
          <w:p>
            <w:pPr>
              <w:pStyle w:val="0"/>
            </w:pPr>
            <w:r>
              <w:rPr>
                <w:sz w:val="20"/>
              </w:rPr>
              <w:t xml:space="preserve">3. Прореживание 1 очереди</w:t>
            </w:r>
          </w:p>
        </w:tc>
        <w:tc>
          <w:tcPr>
            <w:tcW w:w="1021" w:type="dxa"/>
            <w:vMerge w:val="restart"/>
          </w:tcPr>
          <w:p>
            <w:pPr>
              <w:pStyle w:val="0"/>
            </w:pPr>
            <w:r>
              <w:rPr>
                <w:sz w:val="20"/>
              </w:rPr>
              <w:t xml:space="preserve">га</w:t>
            </w:r>
          </w:p>
        </w:tc>
        <w:tc>
          <w:tcPr>
            <w:tcW w:w="1362" w:type="dxa"/>
            <w:vMerge w:val="restart"/>
          </w:tcPr>
          <w:p>
            <w:pPr>
              <w:pStyle w:val="0"/>
              <w:jc w:val="center"/>
            </w:pPr>
            <w:r>
              <w:rPr>
                <w:sz w:val="20"/>
              </w:rPr>
              <w:t xml:space="preserve">152,8</w:t>
            </w:r>
          </w:p>
        </w:tc>
        <w:tc>
          <w:tcPr>
            <w:tcW w:w="1985" w:type="dxa"/>
          </w:tcPr>
          <w:p>
            <w:pPr>
              <w:pStyle w:val="0"/>
            </w:pPr>
            <w:r>
              <w:rPr>
                <w:sz w:val="20"/>
              </w:rPr>
              <w:t xml:space="preserve">4. Устройство ограждений</w:t>
            </w:r>
          </w:p>
        </w:tc>
        <w:tc>
          <w:tcPr>
            <w:tcW w:w="1153" w:type="dxa"/>
          </w:tcPr>
          <w:p>
            <w:pPr>
              <w:pStyle w:val="0"/>
            </w:pPr>
            <w:r>
              <w:rPr>
                <w:sz w:val="20"/>
              </w:rPr>
              <w:t xml:space="preserve">км</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5. Установка беседок</w:t>
            </w:r>
          </w:p>
        </w:tc>
        <w:tc>
          <w:tcPr>
            <w:tcW w:w="1153" w:type="dxa"/>
          </w:tcPr>
          <w:p>
            <w:pPr>
              <w:pStyle w:val="0"/>
            </w:pPr>
            <w:r>
              <w:rPr>
                <w:sz w:val="20"/>
              </w:rPr>
              <w:t xml:space="preserve">штук</w:t>
            </w:r>
          </w:p>
        </w:tc>
        <w:tc>
          <w:tcPr>
            <w:tcW w:w="1475" w:type="dxa"/>
          </w:tcPr>
          <w:p>
            <w:pPr>
              <w:pStyle w:val="0"/>
              <w:jc w:val="center"/>
            </w:pPr>
            <w:r>
              <w:rPr>
                <w:sz w:val="20"/>
              </w:rPr>
              <w:t xml:space="preserve">6</w:t>
            </w:r>
          </w:p>
        </w:tc>
      </w:tr>
      <w:tr>
        <w:tc>
          <w:tcPr>
            <w:tcW w:w="2076" w:type="dxa"/>
            <w:vMerge w:val="restart"/>
          </w:tcPr>
          <w:p>
            <w:pPr>
              <w:pStyle w:val="0"/>
            </w:pPr>
            <w:r>
              <w:rPr>
                <w:sz w:val="20"/>
              </w:rPr>
              <w:t xml:space="preserve">4. Прореживание 2 очереди</w:t>
            </w:r>
          </w:p>
        </w:tc>
        <w:tc>
          <w:tcPr>
            <w:tcW w:w="1021" w:type="dxa"/>
            <w:vMerge w:val="restart"/>
          </w:tcPr>
          <w:p>
            <w:pPr>
              <w:pStyle w:val="0"/>
            </w:pPr>
            <w:r>
              <w:rPr>
                <w:sz w:val="20"/>
              </w:rPr>
              <w:t xml:space="preserve">га</w:t>
            </w:r>
          </w:p>
        </w:tc>
        <w:tc>
          <w:tcPr>
            <w:tcW w:w="1362" w:type="dxa"/>
            <w:vMerge w:val="restart"/>
          </w:tcPr>
          <w:p>
            <w:pPr>
              <w:pStyle w:val="0"/>
              <w:jc w:val="center"/>
            </w:pPr>
            <w:r>
              <w:rPr>
                <w:sz w:val="20"/>
              </w:rPr>
              <w:t xml:space="preserve">932,5</w:t>
            </w:r>
          </w:p>
        </w:tc>
        <w:tc>
          <w:tcPr>
            <w:tcW w:w="1985" w:type="dxa"/>
          </w:tcPr>
          <w:p>
            <w:pPr>
              <w:pStyle w:val="0"/>
            </w:pPr>
            <w:r>
              <w:rPr>
                <w:sz w:val="20"/>
              </w:rPr>
              <w:t xml:space="preserve">6. Установка лесной мебели</w:t>
            </w:r>
          </w:p>
        </w:tc>
        <w:tc>
          <w:tcPr>
            <w:tcW w:w="1153" w:type="dxa"/>
          </w:tcPr>
          <w:p>
            <w:pPr>
              <w:pStyle w:val="0"/>
            </w:pPr>
            <w:r>
              <w:rPr>
                <w:sz w:val="20"/>
              </w:rPr>
              <w:t xml:space="preserve">штук</w:t>
            </w:r>
          </w:p>
        </w:tc>
        <w:tc>
          <w:tcPr>
            <w:tcW w:w="1475" w:type="dxa"/>
          </w:tcPr>
          <w:p>
            <w:pPr>
              <w:pStyle w:val="0"/>
              <w:jc w:val="center"/>
            </w:pPr>
            <w:r>
              <w:rPr>
                <w:sz w:val="20"/>
              </w:rPr>
              <w:t xml:space="preserve">5</w:t>
            </w:r>
          </w:p>
        </w:tc>
      </w:tr>
      <w:tr>
        <w:tc>
          <w:tcPr>
            <w:vMerge w:val="continue"/>
          </w:tcPr>
          <w:p/>
        </w:tc>
        <w:tc>
          <w:tcPr>
            <w:vMerge w:val="continue"/>
          </w:tcPr>
          <w:p/>
        </w:tc>
        <w:tc>
          <w:tcPr>
            <w:vMerge w:val="continue"/>
          </w:tcPr>
          <w:p/>
        </w:tc>
        <w:tc>
          <w:tcPr>
            <w:tcW w:w="1985" w:type="dxa"/>
          </w:tcPr>
          <w:p>
            <w:pPr>
              <w:pStyle w:val="0"/>
            </w:pPr>
            <w:r>
              <w:rPr>
                <w:sz w:val="20"/>
              </w:rPr>
              <w:t xml:space="preserve">7. Устройство троп</w:t>
            </w:r>
          </w:p>
        </w:tc>
        <w:tc>
          <w:tcPr>
            <w:tcW w:w="1153" w:type="dxa"/>
          </w:tcPr>
          <w:p>
            <w:pPr>
              <w:pStyle w:val="0"/>
            </w:pPr>
            <w:r>
              <w:rPr>
                <w:sz w:val="20"/>
              </w:rPr>
              <w:t xml:space="preserve">км</w:t>
            </w:r>
          </w:p>
        </w:tc>
        <w:tc>
          <w:tcPr>
            <w:tcW w:w="1475" w:type="dxa"/>
          </w:tcPr>
          <w:p>
            <w:pPr>
              <w:pStyle w:val="0"/>
              <w:jc w:val="center"/>
            </w:pPr>
            <w:r>
              <w:rPr>
                <w:sz w:val="20"/>
              </w:rPr>
              <w:t xml:space="preserve">8</w:t>
            </w:r>
          </w:p>
        </w:tc>
      </w:tr>
      <w:tr>
        <w:tc>
          <w:tcPr>
            <w:tcW w:w="2076" w:type="dxa"/>
          </w:tcPr>
          <w:p>
            <w:pPr>
              <w:pStyle w:val="0"/>
            </w:pPr>
            <w:r>
              <w:rPr>
                <w:sz w:val="20"/>
              </w:rPr>
              <w:t xml:space="preserve">5. Прореживание 3 очереди</w:t>
            </w:r>
          </w:p>
        </w:tc>
        <w:tc>
          <w:tcPr>
            <w:tcW w:w="1021" w:type="dxa"/>
          </w:tcPr>
          <w:p>
            <w:pPr>
              <w:pStyle w:val="0"/>
            </w:pPr>
            <w:r>
              <w:rPr>
                <w:sz w:val="20"/>
              </w:rPr>
              <w:t xml:space="preserve">га</w:t>
            </w:r>
          </w:p>
        </w:tc>
        <w:tc>
          <w:tcPr>
            <w:tcW w:w="1362" w:type="dxa"/>
          </w:tcPr>
          <w:p>
            <w:pPr>
              <w:pStyle w:val="0"/>
              <w:jc w:val="center"/>
            </w:pPr>
            <w:r>
              <w:rPr>
                <w:sz w:val="20"/>
              </w:rPr>
              <w:t xml:space="preserve">25,4</w:t>
            </w:r>
          </w:p>
        </w:tc>
        <w:tc>
          <w:tcPr>
            <w:tcW w:w="1985" w:type="dxa"/>
          </w:tcPr>
          <w:p>
            <w:pPr>
              <w:pStyle w:val="0"/>
            </w:pPr>
            <w:r>
              <w:rPr>
                <w:sz w:val="20"/>
              </w:rPr>
              <w:t xml:space="preserve">8. Оборудование лыжных трасс</w:t>
            </w:r>
          </w:p>
        </w:tc>
        <w:tc>
          <w:tcPr>
            <w:tcW w:w="1153" w:type="dxa"/>
          </w:tcPr>
          <w:p>
            <w:pPr>
              <w:pStyle w:val="0"/>
            </w:pPr>
            <w:r>
              <w:rPr>
                <w:sz w:val="20"/>
              </w:rPr>
              <w:t xml:space="preserve">км</w:t>
            </w:r>
          </w:p>
        </w:tc>
        <w:tc>
          <w:tcPr>
            <w:tcW w:w="1475" w:type="dxa"/>
          </w:tcPr>
          <w:p>
            <w:pPr>
              <w:pStyle w:val="0"/>
              <w:jc w:val="center"/>
            </w:pPr>
            <w:r>
              <w:rPr>
                <w:sz w:val="20"/>
              </w:rPr>
              <w:t xml:space="preserve">5</w:t>
            </w:r>
          </w:p>
        </w:tc>
      </w:tr>
      <w:tr>
        <w:tc>
          <w:tcPr>
            <w:tcW w:w="2076" w:type="dxa"/>
            <w:vMerge w:val="restart"/>
          </w:tcPr>
          <w:p>
            <w:pPr>
              <w:pStyle w:val="0"/>
            </w:pPr>
            <w:r>
              <w:rPr>
                <w:sz w:val="20"/>
              </w:rPr>
              <w:t xml:space="preserve">6. Санитарные рубки выборочные</w:t>
            </w:r>
          </w:p>
        </w:tc>
        <w:tc>
          <w:tcPr>
            <w:tcW w:w="1021" w:type="dxa"/>
            <w:vMerge w:val="restart"/>
          </w:tcPr>
          <w:p>
            <w:pPr>
              <w:pStyle w:val="0"/>
            </w:pPr>
            <w:r>
              <w:rPr>
                <w:sz w:val="20"/>
              </w:rPr>
              <w:t xml:space="preserve">га</w:t>
            </w:r>
          </w:p>
        </w:tc>
        <w:tc>
          <w:tcPr>
            <w:tcW w:w="1362" w:type="dxa"/>
            <w:vMerge w:val="restart"/>
          </w:tcPr>
          <w:p>
            <w:pPr>
              <w:pStyle w:val="0"/>
              <w:jc w:val="center"/>
            </w:pPr>
            <w:r>
              <w:rPr>
                <w:sz w:val="20"/>
              </w:rPr>
              <w:t xml:space="preserve">73,6</w:t>
            </w:r>
          </w:p>
        </w:tc>
        <w:tc>
          <w:tcPr>
            <w:tcW w:w="1985" w:type="dxa"/>
          </w:tcPr>
          <w:p>
            <w:pPr>
              <w:pStyle w:val="0"/>
            </w:pPr>
            <w:r>
              <w:rPr>
                <w:sz w:val="20"/>
              </w:rPr>
              <w:t xml:space="preserve">9. Устройство входов в лес</w:t>
            </w:r>
          </w:p>
        </w:tc>
        <w:tc>
          <w:tcPr>
            <w:tcW w:w="1153" w:type="dxa"/>
          </w:tcPr>
          <w:p>
            <w:pPr>
              <w:pStyle w:val="0"/>
            </w:pPr>
            <w:r>
              <w:rPr>
                <w:sz w:val="20"/>
              </w:rPr>
              <w:t xml:space="preserve">штук</w:t>
            </w:r>
          </w:p>
        </w:tc>
        <w:tc>
          <w:tcPr>
            <w:tcW w:w="1475" w:type="dxa"/>
          </w:tcPr>
          <w:p>
            <w:pPr>
              <w:pStyle w:val="0"/>
              <w:jc w:val="center"/>
            </w:pPr>
            <w:r>
              <w:rPr>
                <w:sz w:val="20"/>
              </w:rPr>
              <w:t xml:space="preserve">5</w:t>
            </w:r>
          </w:p>
        </w:tc>
      </w:tr>
      <w:tr>
        <w:tc>
          <w:tcPr>
            <w:vMerge w:val="continue"/>
          </w:tcPr>
          <w:p/>
        </w:tc>
        <w:tc>
          <w:tcPr>
            <w:vMerge w:val="continue"/>
          </w:tcPr>
          <w:p/>
        </w:tc>
        <w:tc>
          <w:tcPr>
            <w:vMerge w:val="continue"/>
          </w:tcPr>
          <w:p/>
        </w:tc>
        <w:tc>
          <w:tcPr>
            <w:gridSpan w:val="3"/>
            <w:tcW w:w="4613" w:type="dxa"/>
          </w:tcPr>
          <w:p>
            <w:pPr>
              <w:pStyle w:val="0"/>
            </w:pPr>
            <w:r>
              <w:rPr>
                <w:sz w:val="20"/>
              </w:rPr>
              <w:t xml:space="preserve">10. Малые архитектурные формы:</w:t>
            </w:r>
          </w:p>
        </w:tc>
      </w:tr>
      <w:tr>
        <w:tc>
          <w:tcPr>
            <w:tcW w:w="2076" w:type="dxa"/>
          </w:tcPr>
          <w:p>
            <w:pPr>
              <w:pStyle w:val="0"/>
            </w:pPr>
            <w:r>
              <w:rPr>
                <w:sz w:val="20"/>
              </w:rPr>
              <w:t xml:space="preserve">7. Рубка единичных деревьев</w:t>
            </w:r>
          </w:p>
        </w:tc>
        <w:tc>
          <w:tcPr>
            <w:tcW w:w="1021" w:type="dxa"/>
          </w:tcPr>
          <w:p>
            <w:pPr>
              <w:pStyle w:val="0"/>
            </w:pPr>
            <w:r>
              <w:rPr>
                <w:sz w:val="20"/>
              </w:rPr>
              <w:t xml:space="preserve">га</w:t>
            </w:r>
          </w:p>
        </w:tc>
        <w:tc>
          <w:tcPr>
            <w:tcW w:w="1362" w:type="dxa"/>
          </w:tcPr>
          <w:p>
            <w:pPr>
              <w:pStyle w:val="0"/>
              <w:jc w:val="center"/>
            </w:pPr>
            <w:r>
              <w:rPr>
                <w:sz w:val="20"/>
              </w:rPr>
              <w:t xml:space="preserve">7,5</w:t>
            </w:r>
          </w:p>
        </w:tc>
        <w:tc>
          <w:tcPr>
            <w:tcW w:w="1985" w:type="dxa"/>
          </w:tcPr>
          <w:p>
            <w:pPr>
              <w:pStyle w:val="0"/>
            </w:pPr>
            <w:r>
              <w:rPr>
                <w:sz w:val="20"/>
              </w:rPr>
              <w:t xml:space="preserve">- устройство укрытий от дождя</w:t>
            </w:r>
          </w:p>
        </w:tc>
        <w:tc>
          <w:tcPr>
            <w:tcW w:w="1153" w:type="dxa"/>
          </w:tcPr>
          <w:p>
            <w:pPr>
              <w:pStyle w:val="0"/>
            </w:pPr>
            <w:r>
              <w:rPr>
                <w:sz w:val="20"/>
              </w:rPr>
              <w:t xml:space="preserve">штук</w:t>
            </w:r>
          </w:p>
        </w:tc>
        <w:tc>
          <w:tcPr>
            <w:tcW w:w="1475" w:type="dxa"/>
          </w:tcPr>
          <w:p>
            <w:pPr>
              <w:pStyle w:val="0"/>
              <w:jc w:val="center"/>
            </w:pPr>
            <w:r>
              <w:rPr>
                <w:sz w:val="20"/>
              </w:rPr>
              <w:t xml:space="preserve">5</w:t>
            </w:r>
          </w:p>
        </w:tc>
      </w:tr>
      <w:tr>
        <w:tc>
          <w:tcPr>
            <w:tcW w:w="2076" w:type="dxa"/>
          </w:tcPr>
          <w:p>
            <w:pPr>
              <w:pStyle w:val="0"/>
            </w:pPr>
            <w:r>
              <w:rPr>
                <w:sz w:val="20"/>
              </w:rPr>
              <w:t xml:space="preserve">8. Уборка сухостоя</w:t>
            </w:r>
          </w:p>
        </w:tc>
        <w:tc>
          <w:tcPr>
            <w:tcW w:w="1021" w:type="dxa"/>
          </w:tcPr>
          <w:p>
            <w:pPr>
              <w:pStyle w:val="0"/>
            </w:pPr>
            <w:r>
              <w:rPr>
                <w:sz w:val="20"/>
              </w:rPr>
              <w:t xml:space="preserve">га</w:t>
            </w:r>
          </w:p>
        </w:tc>
        <w:tc>
          <w:tcPr>
            <w:tcW w:w="1362" w:type="dxa"/>
          </w:tcPr>
          <w:p>
            <w:pPr>
              <w:pStyle w:val="0"/>
              <w:jc w:val="center"/>
            </w:pPr>
            <w:r>
              <w:rPr>
                <w:sz w:val="20"/>
              </w:rPr>
              <w:t xml:space="preserve">1050,7</w:t>
            </w:r>
          </w:p>
        </w:tc>
        <w:tc>
          <w:tcPr>
            <w:tcW w:w="1985" w:type="dxa"/>
          </w:tcPr>
          <w:p>
            <w:pPr>
              <w:pStyle w:val="0"/>
            </w:pPr>
            <w:r>
              <w:rPr>
                <w:sz w:val="20"/>
              </w:rPr>
              <w:t xml:space="preserve">- устройство мест отдыха и курения</w:t>
            </w:r>
          </w:p>
        </w:tc>
        <w:tc>
          <w:tcPr>
            <w:tcW w:w="1153" w:type="dxa"/>
          </w:tcPr>
          <w:p>
            <w:pPr>
              <w:pStyle w:val="0"/>
            </w:pPr>
            <w:r>
              <w:rPr>
                <w:sz w:val="20"/>
              </w:rPr>
              <w:t xml:space="preserve">штук</w:t>
            </w:r>
          </w:p>
        </w:tc>
        <w:tc>
          <w:tcPr>
            <w:tcW w:w="1475" w:type="dxa"/>
          </w:tcPr>
          <w:p>
            <w:pPr>
              <w:pStyle w:val="0"/>
              <w:jc w:val="center"/>
            </w:pPr>
            <w:r>
              <w:rPr>
                <w:sz w:val="20"/>
              </w:rPr>
              <w:t xml:space="preserve">5</w:t>
            </w:r>
          </w:p>
        </w:tc>
      </w:tr>
      <w:tr>
        <w:tc>
          <w:tcPr>
            <w:tcW w:w="2076" w:type="dxa"/>
          </w:tcPr>
          <w:p>
            <w:pPr>
              <w:pStyle w:val="0"/>
            </w:pPr>
            <w:r>
              <w:rPr>
                <w:sz w:val="20"/>
              </w:rPr>
              <w:t xml:space="preserve">9. Уборка захламленности</w:t>
            </w:r>
          </w:p>
        </w:tc>
        <w:tc>
          <w:tcPr>
            <w:tcW w:w="1021" w:type="dxa"/>
          </w:tcPr>
          <w:p>
            <w:pPr>
              <w:pStyle w:val="0"/>
            </w:pPr>
            <w:r>
              <w:rPr>
                <w:sz w:val="20"/>
              </w:rPr>
              <w:t xml:space="preserve">га</w:t>
            </w:r>
          </w:p>
        </w:tc>
        <w:tc>
          <w:tcPr>
            <w:tcW w:w="1362" w:type="dxa"/>
          </w:tcPr>
          <w:p>
            <w:pPr>
              <w:pStyle w:val="0"/>
              <w:jc w:val="center"/>
            </w:pPr>
            <w:r>
              <w:rPr>
                <w:sz w:val="20"/>
              </w:rPr>
              <w:t xml:space="preserve">998,3</w:t>
            </w:r>
          </w:p>
        </w:tc>
        <w:tc>
          <w:tcPr>
            <w:tcW w:w="1985" w:type="dxa"/>
          </w:tcPr>
          <w:p>
            <w:pPr>
              <w:pStyle w:val="0"/>
            </w:pPr>
            <w:r>
              <w:rPr>
                <w:sz w:val="20"/>
              </w:rPr>
              <w:t xml:space="preserve">- установка скамеек</w:t>
            </w:r>
          </w:p>
        </w:tc>
        <w:tc>
          <w:tcPr>
            <w:tcW w:w="1153" w:type="dxa"/>
          </w:tcPr>
          <w:p>
            <w:pPr>
              <w:pStyle w:val="0"/>
            </w:pPr>
            <w:r>
              <w:rPr>
                <w:sz w:val="20"/>
              </w:rPr>
              <w:t xml:space="preserve">штук</w:t>
            </w:r>
          </w:p>
        </w:tc>
        <w:tc>
          <w:tcPr>
            <w:tcW w:w="1475" w:type="dxa"/>
          </w:tcPr>
          <w:p>
            <w:pPr>
              <w:pStyle w:val="0"/>
              <w:jc w:val="center"/>
            </w:pPr>
            <w:r>
              <w:rPr>
                <w:sz w:val="20"/>
              </w:rPr>
              <w:t xml:space="preserve">15</w:t>
            </w:r>
          </w:p>
        </w:tc>
      </w:tr>
      <w:tr>
        <w:tc>
          <w:tcPr>
            <w:tcW w:w="2076" w:type="dxa"/>
          </w:tcPr>
          <w:p>
            <w:pPr>
              <w:pStyle w:val="0"/>
            </w:pPr>
            <w:r>
              <w:rPr>
                <w:sz w:val="20"/>
              </w:rPr>
              <w:t xml:space="preserve">10. Лесные культуры ландшафтные</w:t>
            </w:r>
          </w:p>
        </w:tc>
        <w:tc>
          <w:tcPr>
            <w:tcW w:w="1021" w:type="dxa"/>
          </w:tcPr>
          <w:p>
            <w:pPr>
              <w:pStyle w:val="0"/>
            </w:pPr>
            <w:r>
              <w:rPr>
                <w:sz w:val="20"/>
              </w:rPr>
              <w:t xml:space="preserve">га</w:t>
            </w:r>
          </w:p>
        </w:tc>
        <w:tc>
          <w:tcPr>
            <w:tcW w:w="1362" w:type="dxa"/>
          </w:tcPr>
          <w:p>
            <w:pPr>
              <w:pStyle w:val="0"/>
              <w:jc w:val="center"/>
            </w:pPr>
            <w:r>
              <w:rPr>
                <w:sz w:val="20"/>
              </w:rPr>
              <w:t xml:space="preserve">250,0</w:t>
            </w:r>
          </w:p>
        </w:tc>
        <w:tc>
          <w:tcPr>
            <w:tcW w:w="1985" w:type="dxa"/>
          </w:tcPr>
          <w:p>
            <w:pPr>
              <w:pStyle w:val="0"/>
            </w:pPr>
            <w:r>
              <w:rPr>
                <w:sz w:val="20"/>
              </w:rPr>
              <w:t xml:space="preserve">11. Уборка мусора</w:t>
            </w:r>
          </w:p>
        </w:tc>
        <w:tc>
          <w:tcPr>
            <w:tcW w:w="1153" w:type="dxa"/>
          </w:tcPr>
          <w:p>
            <w:pPr>
              <w:pStyle w:val="0"/>
            </w:pPr>
            <w:r>
              <w:rPr>
                <w:sz w:val="20"/>
              </w:rPr>
              <w:t xml:space="preserve">га</w:t>
            </w:r>
          </w:p>
        </w:tc>
        <w:tc>
          <w:tcPr>
            <w:tcW w:w="1475" w:type="dxa"/>
          </w:tcPr>
          <w:p>
            <w:pPr>
              <w:pStyle w:val="0"/>
              <w:jc w:val="center"/>
            </w:pPr>
            <w:r>
              <w:rPr>
                <w:sz w:val="20"/>
              </w:rPr>
              <w:t xml:space="preserve">72,2</w:t>
            </w:r>
          </w:p>
        </w:tc>
      </w:tr>
      <w:tr>
        <w:tc>
          <w:tcPr>
            <w:tcW w:w="2076" w:type="dxa"/>
          </w:tcPr>
          <w:p>
            <w:pPr>
              <w:pStyle w:val="0"/>
            </w:pPr>
            <w:r>
              <w:rPr>
                <w:sz w:val="20"/>
              </w:rPr>
              <w:t xml:space="preserve">11. Лесные культуры</w:t>
            </w:r>
          </w:p>
        </w:tc>
        <w:tc>
          <w:tcPr>
            <w:tcW w:w="1021" w:type="dxa"/>
          </w:tcPr>
          <w:p>
            <w:pPr>
              <w:pStyle w:val="0"/>
            </w:pPr>
            <w:r>
              <w:rPr>
                <w:sz w:val="20"/>
              </w:rPr>
              <w:t xml:space="preserve">га</w:t>
            </w:r>
          </w:p>
        </w:tc>
        <w:tc>
          <w:tcPr>
            <w:tcW w:w="1362" w:type="dxa"/>
          </w:tcPr>
          <w:p>
            <w:pPr>
              <w:pStyle w:val="0"/>
              <w:jc w:val="center"/>
            </w:pPr>
            <w:r>
              <w:rPr>
                <w:sz w:val="20"/>
              </w:rPr>
              <w:t xml:space="preserve">126,8</w:t>
            </w:r>
          </w:p>
        </w:tc>
        <w:tc>
          <w:tcPr>
            <w:tcW w:w="1985" w:type="dxa"/>
          </w:tcPr>
          <w:p>
            <w:pPr>
              <w:pStyle w:val="0"/>
            </w:pPr>
            <w:r>
              <w:rPr>
                <w:sz w:val="20"/>
              </w:rPr>
              <w:t xml:space="preserve">12. Установка наглядной агитации по охране природы на территории отдыха</w:t>
            </w:r>
          </w:p>
        </w:tc>
        <w:tc>
          <w:tcPr>
            <w:tcW w:w="1153" w:type="dxa"/>
          </w:tcPr>
          <w:p>
            <w:pPr>
              <w:pStyle w:val="0"/>
            </w:pPr>
            <w:r>
              <w:rPr>
                <w:sz w:val="20"/>
              </w:rPr>
              <w:t xml:space="preserve">штук</w:t>
            </w:r>
          </w:p>
        </w:tc>
        <w:tc>
          <w:tcPr>
            <w:tcW w:w="1475" w:type="dxa"/>
          </w:tcPr>
          <w:p>
            <w:pPr>
              <w:pStyle w:val="0"/>
              <w:jc w:val="center"/>
            </w:pPr>
            <w:r>
              <w:rPr>
                <w:sz w:val="20"/>
              </w:rPr>
              <w:t xml:space="preserve">5</w:t>
            </w:r>
          </w:p>
        </w:tc>
      </w:tr>
      <w:tr>
        <w:tc>
          <w:tcPr>
            <w:tcW w:w="2076" w:type="dxa"/>
          </w:tcPr>
          <w:p>
            <w:pPr>
              <w:pStyle w:val="0"/>
            </w:pPr>
            <w:r>
              <w:rPr>
                <w:sz w:val="20"/>
              </w:rPr>
              <w:t xml:space="preserve">12. Естественное заращивание</w:t>
            </w:r>
          </w:p>
        </w:tc>
        <w:tc>
          <w:tcPr>
            <w:tcW w:w="1021" w:type="dxa"/>
          </w:tcPr>
          <w:p>
            <w:pPr>
              <w:pStyle w:val="0"/>
            </w:pPr>
            <w:r>
              <w:rPr>
                <w:sz w:val="20"/>
              </w:rPr>
              <w:t xml:space="preserve">га</w:t>
            </w:r>
          </w:p>
        </w:tc>
        <w:tc>
          <w:tcPr>
            <w:tcW w:w="1362" w:type="dxa"/>
          </w:tcPr>
          <w:p>
            <w:pPr>
              <w:pStyle w:val="0"/>
              <w:jc w:val="center"/>
            </w:pPr>
            <w:r>
              <w:rPr>
                <w:sz w:val="20"/>
              </w:rPr>
              <w:t xml:space="preserve">12,1</w:t>
            </w:r>
          </w:p>
        </w:tc>
        <w:tc>
          <w:tcPr>
            <w:tcW w:w="1985" w:type="dxa"/>
            <w:vMerge w:val="restart"/>
          </w:tcPr>
          <w:p>
            <w:pPr>
              <w:pStyle w:val="0"/>
            </w:pPr>
            <w:r>
              <w:rPr>
                <w:sz w:val="20"/>
              </w:rPr>
              <w:t xml:space="preserve">13. Установка указателей, схем дорог и расположения обслуживающих устройств</w:t>
            </w:r>
          </w:p>
        </w:tc>
        <w:tc>
          <w:tcPr>
            <w:tcW w:w="1153" w:type="dxa"/>
            <w:vMerge w:val="restart"/>
          </w:tcPr>
          <w:p>
            <w:pPr>
              <w:pStyle w:val="0"/>
            </w:pPr>
            <w:r>
              <w:rPr>
                <w:sz w:val="20"/>
              </w:rPr>
              <w:t xml:space="preserve">штук</w:t>
            </w:r>
          </w:p>
        </w:tc>
        <w:tc>
          <w:tcPr>
            <w:tcW w:w="1475" w:type="dxa"/>
            <w:vMerge w:val="restart"/>
          </w:tcPr>
          <w:p>
            <w:pPr>
              <w:pStyle w:val="0"/>
              <w:jc w:val="center"/>
            </w:pPr>
            <w:r>
              <w:rPr>
                <w:sz w:val="20"/>
              </w:rPr>
              <w:t xml:space="preserve">5</w:t>
            </w:r>
          </w:p>
        </w:tc>
      </w:tr>
      <w:tr>
        <w:tc>
          <w:tcPr>
            <w:tcW w:w="2076" w:type="dxa"/>
          </w:tcPr>
          <w:p>
            <w:pPr>
              <w:pStyle w:val="0"/>
            </w:pPr>
            <w:r>
              <w:rPr>
                <w:sz w:val="20"/>
              </w:rPr>
              <w:t xml:space="preserve">13. Уход за подростом</w:t>
            </w:r>
          </w:p>
        </w:tc>
        <w:tc>
          <w:tcPr>
            <w:tcW w:w="1021" w:type="dxa"/>
          </w:tcPr>
          <w:p>
            <w:pPr>
              <w:pStyle w:val="0"/>
            </w:pPr>
            <w:r>
              <w:rPr>
                <w:sz w:val="20"/>
              </w:rPr>
              <w:t xml:space="preserve">га</w:t>
            </w:r>
          </w:p>
        </w:tc>
        <w:tc>
          <w:tcPr>
            <w:tcW w:w="1362" w:type="dxa"/>
          </w:tcPr>
          <w:p>
            <w:pPr>
              <w:pStyle w:val="0"/>
              <w:jc w:val="center"/>
            </w:pPr>
            <w:r>
              <w:rPr>
                <w:sz w:val="20"/>
              </w:rPr>
              <w:t xml:space="preserve">0,3</w:t>
            </w:r>
          </w:p>
        </w:tc>
        <w:tc>
          <w:tcPr>
            <w:vMerge w:val="continue"/>
          </w:tcPr>
          <w:p/>
        </w:tc>
        <w:tc>
          <w:tcPr>
            <w:vMerge w:val="continue"/>
          </w:tcPr>
          <w:p/>
        </w:tc>
        <w:tc>
          <w:tcPr>
            <w:vMerge w:val="continue"/>
          </w:tcPr>
          <w:p/>
        </w:tc>
      </w:tr>
      <w:tr>
        <w:tc>
          <w:tcPr>
            <w:tcW w:w="2076" w:type="dxa"/>
          </w:tcPr>
          <w:p>
            <w:pPr>
              <w:pStyle w:val="0"/>
            </w:pPr>
            <w:r>
              <w:rPr>
                <w:sz w:val="20"/>
              </w:rPr>
            </w:r>
          </w:p>
        </w:tc>
        <w:tc>
          <w:tcPr>
            <w:tcW w:w="1021" w:type="dxa"/>
          </w:tcPr>
          <w:p>
            <w:pPr>
              <w:pStyle w:val="0"/>
            </w:pPr>
            <w:r>
              <w:rPr>
                <w:sz w:val="20"/>
              </w:rPr>
            </w:r>
          </w:p>
        </w:tc>
        <w:tc>
          <w:tcPr>
            <w:tcW w:w="1362" w:type="dxa"/>
          </w:tcPr>
          <w:p>
            <w:pPr>
              <w:pStyle w:val="0"/>
              <w:jc w:val="center"/>
            </w:pPr>
            <w:r>
              <w:rPr>
                <w:sz w:val="20"/>
              </w:rPr>
            </w:r>
          </w:p>
        </w:tc>
        <w:tc>
          <w:tcPr>
            <w:tcW w:w="1985" w:type="dxa"/>
          </w:tcPr>
          <w:p>
            <w:pPr>
              <w:pStyle w:val="0"/>
            </w:pPr>
            <w:r>
              <w:rPr>
                <w:sz w:val="20"/>
              </w:rPr>
              <w:t xml:space="preserve">14. Установка шлагбаумов</w:t>
            </w:r>
          </w:p>
        </w:tc>
        <w:tc>
          <w:tcPr>
            <w:tcW w:w="1153" w:type="dxa"/>
          </w:tcPr>
          <w:p>
            <w:pPr>
              <w:pStyle w:val="0"/>
            </w:pPr>
            <w:r>
              <w:rPr>
                <w:sz w:val="20"/>
              </w:rPr>
              <w:t xml:space="preserve">штук</w:t>
            </w:r>
          </w:p>
        </w:tc>
        <w:tc>
          <w:tcPr>
            <w:tcW w:w="1475" w:type="dxa"/>
          </w:tcPr>
          <w:p>
            <w:pPr>
              <w:pStyle w:val="0"/>
              <w:jc w:val="center"/>
            </w:pPr>
            <w:r>
              <w:rPr>
                <w:sz w:val="20"/>
              </w:rPr>
              <w:t xml:space="preserve">1</w:t>
            </w:r>
          </w:p>
        </w:tc>
      </w:tr>
      <w:tr>
        <w:tc>
          <w:tcPr>
            <w:tcW w:w="2076" w:type="dxa"/>
          </w:tcPr>
          <w:p>
            <w:pPr>
              <w:pStyle w:val="0"/>
            </w:pPr>
            <w:r>
              <w:rPr>
                <w:sz w:val="20"/>
              </w:rPr>
            </w:r>
          </w:p>
        </w:tc>
        <w:tc>
          <w:tcPr>
            <w:tcW w:w="1021" w:type="dxa"/>
          </w:tcPr>
          <w:p>
            <w:pPr>
              <w:pStyle w:val="0"/>
            </w:pPr>
            <w:r>
              <w:rPr>
                <w:sz w:val="20"/>
              </w:rPr>
            </w:r>
          </w:p>
        </w:tc>
        <w:tc>
          <w:tcPr>
            <w:tcW w:w="1362" w:type="dxa"/>
          </w:tcPr>
          <w:p>
            <w:pPr>
              <w:pStyle w:val="0"/>
              <w:jc w:val="center"/>
            </w:pPr>
            <w:r>
              <w:rPr>
                <w:sz w:val="20"/>
              </w:rPr>
            </w:r>
          </w:p>
        </w:tc>
        <w:tc>
          <w:tcPr>
            <w:tcW w:w="1985" w:type="dxa"/>
          </w:tcPr>
          <w:p>
            <w:pPr>
              <w:pStyle w:val="0"/>
            </w:pPr>
            <w:r>
              <w:rPr>
                <w:sz w:val="20"/>
              </w:rPr>
              <w:t xml:space="preserve">15. Установка урн</w:t>
            </w:r>
          </w:p>
        </w:tc>
        <w:tc>
          <w:tcPr>
            <w:tcW w:w="1153" w:type="dxa"/>
          </w:tcPr>
          <w:p>
            <w:pPr>
              <w:pStyle w:val="0"/>
            </w:pPr>
            <w:r>
              <w:rPr>
                <w:sz w:val="20"/>
              </w:rPr>
              <w:t xml:space="preserve">штук</w:t>
            </w:r>
          </w:p>
        </w:tc>
        <w:tc>
          <w:tcPr>
            <w:tcW w:w="1475" w:type="dxa"/>
          </w:tcPr>
          <w:p>
            <w:pPr>
              <w:pStyle w:val="0"/>
              <w:jc w:val="center"/>
            </w:pPr>
            <w:r>
              <w:rPr>
                <w:sz w:val="20"/>
              </w:rPr>
              <w:t xml:space="preserve">35</w:t>
            </w:r>
          </w:p>
        </w:tc>
      </w:tr>
      <w:tr>
        <w:tc>
          <w:tcPr>
            <w:tcW w:w="2076" w:type="dxa"/>
          </w:tcPr>
          <w:p>
            <w:pPr>
              <w:pStyle w:val="0"/>
            </w:pPr>
            <w:r>
              <w:rPr>
                <w:sz w:val="20"/>
              </w:rPr>
            </w:r>
          </w:p>
        </w:tc>
        <w:tc>
          <w:tcPr>
            <w:tcW w:w="1021" w:type="dxa"/>
          </w:tcPr>
          <w:p>
            <w:pPr>
              <w:pStyle w:val="0"/>
            </w:pPr>
            <w:r>
              <w:rPr>
                <w:sz w:val="20"/>
              </w:rPr>
            </w:r>
          </w:p>
        </w:tc>
        <w:tc>
          <w:tcPr>
            <w:tcW w:w="1362" w:type="dxa"/>
          </w:tcPr>
          <w:p>
            <w:pPr>
              <w:pStyle w:val="0"/>
              <w:jc w:val="center"/>
            </w:pPr>
            <w:r>
              <w:rPr>
                <w:sz w:val="20"/>
              </w:rPr>
            </w:r>
          </w:p>
        </w:tc>
        <w:tc>
          <w:tcPr>
            <w:tcW w:w="1985" w:type="dxa"/>
          </w:tcPr>
          <w:p>
            <w:pPr>
              <w:pStyle w:val="0"/>
            </w:pPr>
            <w:r>
              <w:rPr>
                <w:sz w:val="20"/>
              </w:rPr>
              <w:t xml:space="preserve">16. Строительство дорожно-тропиночной сети (гравийные дорожки)</w:t>
            </w:r>
          </w:p>
        </w:tc>
        <w:tc>
          <w:tcPr>
            <w:tcW w:w="1153" w:type="dxa"/>
          </w:tcPr>
          <w:p>
            <w:pPr>
              <w:pStyle w:val="0"/>
            </w:pPr>
            <w:r>
              <w:rPr>
                <w:sz w:val="20"/>
              </w:rPr>
              <w:t xml:space="preserve">км</w:t>
            </w:r>
          </w:p>
        </w:tc>
        <w:tc>
          <w:tcPr>
            <w:tcW w:w="1475" w:type="dxa"/>
          </w:tcPr>
          <w:p>
            <w:pPr>
              <w:pStyle w:val="0"/>
              <w:jc w:val="center"/>
            </w:pPr>
            <w:r>
              <w:rPr>
                <w:sz w:val="20"/>
              </w:rPr>
              <w:t xml:space="preserve">10,5</w:t>
            </w:r>
          </w:p>
        </w:tc>
      </w:tr>
    </w:tbl>
    <w:p>
      <w:pPr>
        <w:pStyle w:val="0"/>
        <w:ind w:firstLine="540"/>
        <w:jc w:val="both"/>
      </w:pPr>
      <w:r>
        <w:rPr>
          <w:sz w:val="20"/>
        </w:rPr>
      </w:r>
    </w:p>
    <w:p>
      <w:pPr>
        <w:pStyle w:val="2"/>
        <w:outlineLvl w:val="3"/>
        <w:jc w:val="center"/>
      </w:pPr>
      <w:r>
        <w:rPr>
          <w:sz w:val="20"/>
        </w:rPr>
        <w:t xml:space="preserve">2.8.13. Функциональная зона тихого прогулочного отдыха</w:t>
      </w:r>
    </w:p>
    <w:p>
      <w:pPr>
        <w:pStyle w:val="0"/>
        <w:jc w:val="center"/>
      </w:pPr>
      <w:r>
        <w:rPr>
          <w:sz w:val="20"/>
        </w:rPr>
      </w:r>
    </w:p>
    <w:p>
      <w:pPr>
        <w:pStyle w:val="0"/>
        <w:ind w:firstLine="540"/>
        <w:jc w:val="both"/>
      </w:pPr>
      <w:r>
        <w:rPr>
          <w:sz w:val="20"/>
        </w:rPr>
        <w:t xml:space="preserve">Зона тихого прогулочного отдыха занимает менее половины площади городских лесов - 41,5%.</w:t>
      </w:r>
    </w:p>
    <w:p>
      <w:pPr>
        <w:pStyle w:val="0"/>
        <w:spacing w:before="200" w:lineRule="auto"/>
        <w:ind w:firstLine="540"/>
        <w:jc w:val="both"/>
      </w:pPr>
      <w:r>
        <w:rPr>
          <w:sz w:val="20"/>
        </w:rPr>
        <w:t xml:space="preserve">В зоне тихого прогулочного отдыха распределение участков по типам ландшафтов следующее: площадь ландшафтов закрытого типа составляет 71,1%, полуоткрытого - 21,6%, открытого - 7,3%. Если сопоставить это соотношение с установленными нормативами (закрытые - 70%, полуоткрытые - 20% и открытые - 10%), то наблюдается, что площади, существующих в городских лесах типов ландшафтов практически равны нормативным данным.</w:t>
      </w:r>
    </w:p>
    <w:p>
      <w:pPr>
        <w:pStyle w:val="0"/>
        <w:spacing w:before="200" w:lineRule="auto"/>
        <w:ind w:firstLine="540"/>
        <w:jc w:val="both"/>
      </w:pPr>
      <w:r>
        <w:rPr>
          <w:sz w:val="20"/>
        </w:rPr>
        <w:t xml:space="preserve">Эстетическая оценка ландшафтных участков в зоне тихого прогулочного отдыха достаточно высокая. Так, участки с высшим (первым классом) эстетической оценки составляют 58,3% площади зоны, со вторым классом - 37,8%. Участки с третьим классом, характеризующиеся древостоями низших классов бонитета, а также древостоями, потерявшим декоративные качества, составляют 3,9%.</w:t>
      </w:r>
    </w:p>
    <w:p>
      <w:pPr>
        <w:pStyle w:val="0"/>
        <w:spacing w:before="200" w:lineRule="auto"/>
        <w:ind w:firstLine="540"/>
        <w:jc w:val="both"/>
      </w:pPr>
      <w:r>
        <w:rPr>
          <w:sz w:val="20"/>
        </w:rPr>
        <w:t xml:space="preserve">В зоне тихого прогулочного отдыха значительная площадь (76,7%) ландшафтных участков характеризуется средними показателями рекреационной оценки и требует улучшения условий отдыха путем проведения несложных мероприятий. Участки, имеющие самый низкий показатель и требующие проведения капитальных затрат, составляют 9,2%. Остальная часть ландшафтных участков характеризуется высокими показателями рекреационной оценки и не требуют проведения мероприятий (14,1%).</w:t>
      </w:r>
    </w:p>
    <w:p>
      <w:pPr>
        <w:pStyle w:val="0"/>
        <w:spacing w:before="200" w:lineRule="auto"/>
        <w:ind w:firstLine="540"/>
        <w:jc w:val="both"/>
      </w:pPr>
      <w:r>
        <w:rPr>
          <w:sz w:val="20"/>
        </w:rPr>
        <w:t xml:space="preserve">Что касается степени устойчивости насаждений, то она главным образом характеризуется на 73,3% площади зоны 1-м классом показателя, т.е. насаждения здоровые. Ландшафтные участки со 2-й степенью устойчивости составляют 24,9%, с третьей - 1,8%.</w:t>
      </w:r>
    </w:p>
    <w:p>
      <w:pPr>
        <w:pStyle w:val="0"/>
        <w:spacing w:before="200" w:lineRule="auto"/>
        <w:ind w:firstLine="540"/>
        <w:jc w:val="both"/>
      </w:pPr>
      <w:r>
        <w:rPr>
          <w:sz w:val="20"/>
        </w:rPr>
        <w:t xml:space="preserve">Проходимость выделов характеризуется хорошими показателями на 36,7%, средними - на 52,7% и плохими на 10,6% площади зоны.</w:t>
      </w:r>
    </w:p>
    <w:p>
      <w:pPr>
        <w:pStyle w:val="0"/>
        <w:spacing w:before="200" w:lineRule="auto"/>
        <w:ind w:firstLine="540"/>
        <w:jc w:val="both"/>
      </w:pPr>
      <w:r>
        <w:rPr>
          <w:sz w:val="20"/>
        </w:rPr>
        <w:t xml:space="preserve">Просматриваемость у значительной части выделов хорошая и средняя (40,2% и 51,4% соответственно). Участков с плохой просматриваемостью в зоне тихого прогулочного отдыха 8,4%.</w:t>
      </w:r>
    </w:p>
    <w:p>
      <w:pPr>
        <w:pStyle w:val="0"/>
        <w:spacing w:before="200" w:lineRule="auto"/>
        <w:ind w:firstLine="540"/>
        <w:jc w:val="both"/>
      </w:pPr>
      <w:r>
        <w:rPr>
          <w:sz w:val="20"/>
        </w:rPr>
        <w:t xml:space="preserve">Рекреационная дигрессия 2-й стадии наблюдалась на 55,1% площади функциональной зоны, 3-й и 4-й стадий - на 1,1% и на 0,2% площади соответственно. Первым (высшим) классом показателя оценивается 43,6% ландшафтных участков.</w:t>
      </w:r>
    </w:p>
    <w:p>
      <w:pPr>
        <w:pStyle w:val="0"/>
        <w:spacing w:before="200" w:lineRule="auto"/>
        <w:ind w:firstLine="540"/>
        <w:jc w:val="both"/>
      </w:pPr>
      <w:r>
        <w:rPr>
          <w:sz w:val="20"/>
        </w:rPr>
        <w:t xml:space="preserve">В санитарном отношении ландшафтные участки характеризуются не самыми высокими показателями. Участков с 1 классом имеется 8,6%, со 2-м классом - 48,3%, с третьим классом - 17,7%. Ландшафтные участки 4 и 5 классов занимают 25,3% и 0,1% соответственно.</w:t>
      </w:r>
    </w:p>
    <w:p>
      <w:pPr>
        <w:pStyle w:val="0"/>
        <w:spacing w:before="200" w:lineRule="auto"/>
        <w:ind w:firstLine="540"/>
        <w:jc w:val="both"/>
      </w:pPr>
      <w:r>
        <w:rPr>
          <w:sz w:val="20"/>
        </w:rPr>
        <w:t xml:space="preserve">В целях улучшения показателей ландшафтной характеристики участков функциональной зоны тихого прогулочного отдыха проектируется ряд лесохозяйственных мероприятий и мероприятий по благоустройству, приведенных в таблице 2.8.13.1.</w:t>
      </w:r>
    </w:p>
    <w:p>
      <w:pPr>
        <w:pStyle w:val="0"/>
        <w:ind w:firstLine="540"/>
        <w:jc w:val="both"/>
      </w:pPr>
      <w:r>
        <w:rPr>
          <w:sz w:val="20"/>
        </w:rPr>
      </w:r>
    </w:p>
    <w:p>
      <w:pPr>
        <w:pStyle w:val="0"/>
        <w:jc w:val="right"/>
      </w:pPr>
      <w:r>
        <w:rPr>
          <w:sz w:val="20"/>
        </w:rPr>
        <w:t xml:space="preserve">Таблица 2.8.13.1</w:t>
      </w:r>
    </w:p>
    <w:p>
      <w:pPr>
        <w:pStyle w:val="0"/>
        <w:jc w:val="right"/>
      </w:pPr>
      <w:r>
        <w:rPr>
          <w:sz w:val="20"/>
        </w:rPr>
      </w:r>
    </w:p>
    <w:p>
      <w:pPr>
        <w:pStyle w:val="0"/>
        <w:jc w:val="center"/>
      </w:pPr>
      <w:r>
        <w:rPr>
          <w:sz w:val="20"/>
        </w:rPr>
        <w:t xml:space="preserve">Объемы мероприятий в зоне тихого прогулочного отдыха</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76"/>
        <w:gridCol w:w="1021"/>
        <w:gridCol w:w="1362"/>
        <w:gridCol w:w="1985"/>
        <w:gridCol w:w="1153"/>
        <w:gridCol w:w="1475"/>
      </w:tblGrid>
      <w:tr>
        <w:tc>
          <w:tcPr>
            <w:tcW w:w="2076" w:type="dxa"/>
          </w:tcPr>
          <w:p>
            <w:pPr>
              <w:pStyle w:val="0"/>
              <w:jc w:val="center"/>
            </w:pPr>
            <w:r>
              <w:rPr>
                <w:sz w:val="20"/>
              </w:rPr>
              <w:t xml:space="preserve">Лесохозяйственные мероприятия</w:t>
            </w:r>
          </w:p>
        </w:tc>
        <w:tc>
          <w:tcPr>
            <w:tcW w:w="1021" w:type="dxa"/>
          </w:tcPr>
          <w:p>
            <w:pPr>
              <w:pStyle w:val="0"/>
              <w:jc w:val="center"/>
            </w:pPr>
            <w:r>
              <w:rPr>
                <w:sz w:val="20"/>
              </w:rPr>
              <w:t xml:space="preserve">Единица измерения</w:t>
            </w:r>
          </w:p>
        </w:tc>
        <w:tc>
          <w:tcPr>
            <w:tcW w:w="1362" w:type="dxa"/>
          </w:tcPr>
          <w:p>
            <w:pPr>
              <w:pStyle w:val="0"/>
              <w:jc w:val="center"/>
            </w:pPr>
            <w:r>
              <w:rPr>
                <w:sz w:val="20"/>
              </w:rPr>
              <w:t xml:space="preserve">Проектируемый объем</w:t>
            </w:r>
          </w:p>
        </w:tc>
        <w:tc>
          <w:tcPr>
            <w:tcW w:w="1985" w:type="dxa"/>
          </w:tcPr>
          <w:p>
            <w:pPr>
              <w:pStyle w:val="0"/>
              <w:jc w:val="center"/>
            </w:pPr>
            <w:r>
              <w:rPr>
                <w:sz w:val="20"/>
              </w:rPr>
              <w:t xml:space="preserve">Мероприятия по благоустройству</w:t>
            </w:r>
          </w:p>
        </w:tc>
        <w:tc>
          <w:tcPr>
            <w:tcW w:w="1153" w:type="dxa"/>
          </w:tcPr>
          <w:p>
            <w:pPr>
              <w:pStyle w:val="0"/>
              <w:jc w:val="center"/>
            </w:pPr>
            <w:r>
              <w:rPr>
                <w:sz w:val="20"/>
              </w:rPr>
              <w:t xml:space="preserve">Единица измерения</w:t>
            </w:r>
          </w:p>
        </w:tc>
        <w:tc>
          <w:tcPr>
            <w:tcW w:w="1475" w:type="dxa"/>
          </w:tcPr>
          <w:p>
            <w:pPr>
              <w:pStyle w:val="0"/>
              <w:jc w:val="center"/>
            </w:pPr>
            <w:r>
              <w:rPr>
                <w:sz w:val="20"/>
              </w:rPr>
              <w:t xml:space="preserve">Проектируемый объем</w:t>
            </w:r>
          </w:p>
        </w:tc>
      </w:tr>
      <w:tr>
        <w:tc>
          <w:tcPr>
            <w:tcW w:w="2076" w:type="dxa"/>
          </w:tcPr>
          <w:p>
            <w:pPr>
              <w:pStyle w:val="0"/>
            </w:pPr>
            <w:r>
              <w:rPr>
                <w:sz w:val="20"/>
              </w:rPr>
              <w:t xml:space="preserve">1. Ландшафтные рубки</w:t>
            </w:r>
          </w:p>
        </w:tc>
        <w:tc>
          <w:tcPr>
            <w:tcW w:w="1021" w:type="dxa"/>
          </w:tcPr>
          <w:p>
            <w:pPr>
              <w:pStyle w:val="0"/>
            </w:pPr>
            <w:r>
              <w:rPr>
                <w:sz w:val="20"/>
              </w:rPr>
              <w:t xml:space="preserve">га</w:t>
            </w:r>
          </w:p>
        </w:tc>
        <w:tc>
          <w:tcPr>
            <w:tcW w:w="1362" w:type="dxa"/>
          </w:tcPr>
          <w:p>
            <w:pPr>
              <w:pStyle w:val="0"/>
              <w:jc w:val="center"/>
            </w:pPr>
            <w:r>
              <w:rPr>
                <w:sz w:val="20"/>
              </w:rPr>
              <w:t xml:space="preserve">561,8</w:t>
            </w:r>
          </w:p>
        </w:tc>
        <w:tc>
          <w:tcPr>
            <w:tcW w:w="1985" w:type="dxa"/>
            <w:vMerge w:val="restart"/>
          </w:tcPr>
          <w:p>
            <w:pPr>
              <w:pStyle w:val="0"/>
            </w:pPr>
            <w:r>
              <w:rPr>
                <w:sz w:val="20"/>
              </w:rPr>
              <w:t xml:space="preserve">1. Строительство дорожно-тропиночной сети (гравийные дорожки)</w:t>
            </w:r>
          </w:p>
        </w:tc>
        <w:tc>
          <w:tcPr>
            <w:tcW w:w="1153" w:type="dxa"/>
            <w:vMerge w:val="restart"/>
          </w:tcPr>
          <w:p>
            <w:pPr>
              <w:pStyle w:val="0"/>
            </w:pPr>
            <w:r>
              <w:rPr>
                <w:sz w:val="20"/>
              </w:rPr>
              <w:t xml:space="preserve">км</w:t>
            </w:r>
          </w:p>
        </w:tc>
        <w:tc>
          <w:tcPr>
            <w:tcW w:w="1475" w:type="dxa"/>
            <w:vMerge w:val="restart"/>
          </w:tcPr>
          <w:p>
            <w:pPr>
              <w:pStyle w:val="0"/>
              <w:jc w:val="center"/>
            </w:pPr>
            <w:r>
              <w:rPr>
                <w:sz w:val="20"/>
              </w:rPr>
              <w:t xml:space="preserve">12</w:t>
            </w:r>
          </w:p>
        </w:tc>
      </w:tr>
      <w:tr>
        <w:tc>
          <w:tcPr>
            <w:tcW w:w="2076" w:type="dxa"/>
            <w:vMerge w:val="restart"/>
          </w:tcPr>
          <w:p>
            <w:pPr>
              <w:pStyle w:val="0"/>
            </w:pPr>
            <w:r>
              <w:rPr>
                <w:sz w:val="20"/>
              </w:rPr>
              <w:t xml:space="preserve">2. Уход в молодняках 1 очереди</w:t>
            </w:r>
          </w:p>
        </w:tc>
        <w:tc>
          <w:tcPr>
            <w:tcW w:w="1021" w:type="dxa"/>
            <w:vMerge w:val="restart"/>
          </w:tcPr>
          <w:p>
            <w:pPr>
              <w:pStyle w:val="0"/>
            </w:pPr>
            <w:r>
              <w:rPr>
                <w:sz w:val="20"/>
              </w:rPr>
              <w:t xml:space="preserve">га</w:t>
            </w:r>
          </w:p>
        </w:tc>
        <w:tc>
          <w:tcPr>
            <w:tcW w:w="1362" w:type="dxa"/>
            <w:vMerge w:val="restart"/>
          </w:tcPr>
          <w:p>
            <w:pPr>
              <w:pStyle w:val="0"/>
              <w:jc w:val="center"/>
            </w:pPr>
            <w:r>
              <w:rPr>
                <w:sz w:val="20"/>
              </w:rPr>
              <w:t xml:space="preserve">0,4</w:t>
            </w: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1985" w:type="dxa"/>
          </w:tcPr>
          <w:p>
            <w:pPr>
              <w:pStyle w:val="0"/>
            </w:pPr>
            <w:r>
              <w:rPr>
                <w:sz w:val="20"/>
              </w:rPr>
              <w:t xml:space="preserve">2. Устройство автостоянок</w:t>
            </w:r>
          </w:p>
        </w:tc>
        <w:tc>
          <w:tcPr>
            <w:tcW w:w="1153" w:type="dxa"/>
          </w:tcPr>
          <w:p>
            <w:pPr>
              <w:pStyle w:val="0"/>
            </w:pPr>
            <w:r>
              <w:rPr>
                <w:sz w:val="20"/>
              </w:rPr>
              <w:t xml:space="preserve">штук</w:t>
            </w:r>
          </w:p>
        </w:tc>
        <w:tc>
          <w:tcPr>
            <w:tcW w:w="1475" w:type="dxa"/>
          </w:tcPr>
          <w:p>
            <w:pPr>
              <w:pStyle w:val="0"/>
              <w:jc w:val="center"/>
            </w:pPr>
            <w:r>
              <w:rPr>
                <w:sz w:val="20"/>
              </w:rPr>
              <w:t xml:space="preserve">4</w:t>
            </w:r>
          </w:p>
        </w:tc>
      </w:tr>
      <w:tr>
        <w:tc>
          <w:tcPr>
            <w:tcW w:w="2076" w:type="dxa"/>
          </w:tcPr>
          <w:p>
            <w:pPr>
              <w:pStyle w:val="0"/>
            </w:pPr>
            <w:r>
              <w:rPr>
                <w:sz w:val="20"/>
              </w:rPr>
              <w:t xml:space="preserve">3. Прореживание 1 очереди</w:t>
            </w:r>
          </w:p>
        </w:tc>
        <w:tc>
          <w:tcPr>
            <w:tcW w:w="1021" w:type="dxa"/>
          </w:tcPr>
          <w:p>
            <w:pPr>
              <w:pStyle w:val="0"/>
            </w:pPr>
            <w:r>
              <w:rPr>
                <w:sz w:val="20"/>
              </w:rPr>
              <w:t xml:space="preserve">га</w:t>
            </w:r>
          </w:p>
        </w:tc>
        <w:tc>
          <w:tcPr>
            <w:tcW w:w="1362" w:type="dxa"/>
          </w:tcPr>
          <w:p>
            <w:pPr>
              <w:pStyle w:val="0"/>
              <w:jc w:val="center"/>
            </w:pPr>
            <w:r>
              <w:rPr>
                <w:sz w:val="20"/>
              </w:rPr>
              <w:t xml:space="preserve">200,7</w:t>
            </w:r>
          </w:p>
        </w:tc>
        <w:tc>
          <w:tcPr>
            <w:tcW w:w="1985" w:type="dxa"/>
          </w:tcPr>
          <w:p>
            <w:pPr>
              <w:pStyle w:val="0"/>
            </w:pPr>
            <w:r>
              <w:rPr>
                <w:sz w:val="20"/>
              </w:rPr>
              <w:t xml:space="preserve">3. Устройство пикниковых площадок</w:t>
            </w:r>
          </w:p>
        </w:tc>
        <w:tc>
          <w:tcPr>
            <w:tcW w:w="1153" w:type="dxa"/>
          </w:tcPr>
          <w:p>
            <w:pPr>
              <w:pStyle w:val="0"/>
            </w:pPr>
            <w:r>
              <w:rPr>
                <w:sz w:val="20"/>
              </w:rPr>
              <w:t xml:space="preserve">штук</w:t>
            </w:r>
          </w:p>
        </w:tc>
        <w:tc>
          <w:tcPr>
            <w:tcW w:w="1475" w:type="dxa"/>
          </w:tcPr>
          <w:p>
            <w:pPr>
              <w:pStyle w:val="0"/>
              <w:jc w:val="center"/>
            </w:pPr>
            <w:r>
              <w:rPr>
                <w:sz w:val="20"/>
              </w:rPr>
              <w:t xml:space="preserve">4</w:t>
            </w:r>
          </w:p>
        </w:tc>
      </w:tr>
      <w:tr>
        <w:tc>
          <w:tcPr>
            <w:tcW w:w="2076" w:type="dxa"/>
          </w:tcPr>
          <w:p>
            <w:pPr>
              <w:pStyle w:val="0"/>
            </w:pPr>
            <w:r>
              <w:rPr>
                <w:sz w:val="20"/>
              </w:rPr>
              <w:t xml:space="preserve">4. Прореживание 2 очереди</w:t>
            </w:r>
          </w:p>
        </w:tc>
        <w:tc>
          <w:tcPr>
            <w:tcW w:w="1021" w:type="dxa"/>
          </w:tcPr>
          <w:p>
            <w:pPr>
              <w:pStyle w:val="0"/>
            </w:pPr>
            <w:r>
              <w:rPr>
                <w:sz w:val="20"/>
              </w:rPr>
              <w:t xml:space="preserve">га</w:t>
            </w:r>
          </w:p>
        </w:tc>
        <w:tc>
          <w:tcPr>
            <w:tcW w:w="1362" w:type="dxa"/>
          </w:tcPr>
          <w:p>
            <w:pPr>
              <w:pStyle w:val="0"/>
              <w:jc w:val="center"/>
            </w:pPr>
            <w:r>
              <w:rPr>
                <w:sz w:val="20"/>
              </w:rPr>
              <w:t xml:space="preserve">356,9</w:t>
            </w:r>
          </w:p>
        </w:tc>
        <w:tc>
          <w:tcPr>
            <w:tcW w:w="1985" w:type="dxa"/>
          </w:tcPr>
          <w:p>
            <w:pPr>
              <w:pStyle w:val="0"/>
            </w:pPr>
            <w:r>
              <w:rPr>
                <w:sz w:val="20"/>
              </w:rPr>
              <w:t xml:space="preserve">4. Оформление входов в лес</w:t>
            </w:r>
          </w:p>
        </w:tc>
        <w:tc>
          <w:tcPr>
            <w:tcW w:w="1153" w:type="dxa"/>
          </w:tcPr>
          <w:p>
            <w:pPr>
              <w:pStyle w:val="0"/>
            </w:pPr>
            <w:r>
              <w:rPr>
                <w:sz w:val="20"/>
              </w:rPr>
              <w:t xml:space="preserve">штук</w:t>
            </w:r>
          </w:p>
        </w:tc>
        <w:tc>
          <w:tcPr>
            <w:tcW w:w="1475" w:type="dxa"/>
          </w:tcPr>
          <w:p>
            <w:pPr>
              <w:pStyle w:val="0"/>
              <w:jc w:val="center"/>
            </w:pPr>
            <w:r>
              <w:rPr>
                <w:sz w:val="20"/>
              </w:rPr>
              <w:t xml:space="preserve">6</w:t>
            </w:r>
          </w:p>
        </w:tc>
      </w:tr>
      <w:tr>
        <w:tc>
          <w:tcPr>
            <w:tcW w:w="2076" w:type="dxa"/>
          </w:tcPr>
          <w:p>
            <w:pPr>
              <w:pStyle w:val="0"/>
            </w:pPr>
            <w:r>
              <w:rPr>
                <w:sz w:val="20"/>
              </w:rPr>
              <w:t xml:space="preserve">5. Прореживание 3 очереди</w:t>
            </w:r>
          </w:p>
        </w:tc>
        <w:tc>
          <w:tcPr>
            <w:tcW w:w="1021" w:type="dxa"/>
          </w:tcPr>
          <w:p>
            <w:pPr>
              <w:pStyle w:val="0"/>
            </w:pPr>
            <w:r>
              <w:rPr>
                <w:sz w:val="20"/>
              </w:rPr>
              <w:t xml:space="preserve">га</w:t>
            </w:r>
          </w:p>
        </w:tc>
        <w:tc>
          <w:tcPr>
            <w:tcW w:w="1362" w:type="dxa"/>
          </w:tcPr>
          <w:p>
            <w:pPr>
              <w:pStyle w:val="0"/>
              <w:jc w:val="center"/>
            </w:pPr>
            <w:r>
              <w:rPr>
                <w:sz w:val="20"/>
              </w:rPr>
              <w:t xml:space="preserve">44,5</w:t>
            </w:r>
          </w:p>
        </w:tc>
        <w:tc>
          <w:tcPr>
            <w:tcW w:w="1985" w:type="dxa"/>
          </w:tcPr>
          <w:p>
            <w:pPr>
              <w:pStyle w:val="0"/>
            </w:pPr>
            <w:r>
              <w:rPr>
                <w:sz w:val="20"/>
              </w:rPr>
              <w:t xml:space="preserve">5. Благоустройство прибрежных территорий</w:t>
            </w:r>
          </w:p>
        </w:tc>
        <w:tc>
          <w:tcPr>
            <w:tcW w:w="1153" w:type="dxa"/>
          </w:tcPr>
          <w:p>
            <w:pPr>
              <w:pStyle w:val="0"/>
            </w:pPr>
            <w:r>
              <w:rPr>
                <w:sz w:val="20"/>
              </w:rPr>
              <w:t xml:space="preserve">га</w:t>
            </w:r>
          </w:p>
        </w:tc>
        <w:tc>
          <w:tcPr>
            <w:tcW w:w="1475" w:type="dxa"/>
          </w:tcPr>
          <w:p>
            <w:pPr>
              <w:pStyle w:val="0"/>
              <w:jc w:val="center"/>
            </w:pPr>
            <w:r>
              <w:rPr>
                <w:sz w:val="20"/>
              </w:rPr>
              <w:t xml:space="preserve">6,6</w:t>
            </w:r>
          </w:p>
        </w:tc>
      </w:tr>
      <w:tr>
        <w:tc>
          <w:tcPr>
            <w:tcW w:w="2076" w:type="dxa"/>
          </w:tcPr>
          <w:p>
            <w:pPr>
              <w:pStyle w:val="0"/>
            </w:pPr>
            <w:r>
              <w:rPr>
                <w:sz w:val="20"/>
              </w:rPr>
              <w:t xml:space="preserve">6. Проходные 1 очереди</w:t>
            </w:r>
          </w:p>
        </w:tc>
        <w:tc>
          <w:tcPr>
            <w:tcW w:w="1021" w:type="dxa"/>
          </w:tcPr>
          <w:p>
            <w:pPr>
              <w:pStyle w:val="0"/>
            </w:pPr>
            <w:r>
              <w:rPr>
                <w:sz w:val="20"/>
              </w:rPr>
              <w:t xml:space="preserve">га</w:t>
            </w:r>
          </w:p>
        </w:tc>
        <w:tc>
          <w:tcPr>
            <w:tcW w:w="1362" w:type="dxa"/>
          </w:tcPr>
          <w:p>
            <w:pPr>
              <w:pStyle w:val="0"/>
              <w:jc w:val="center"/>
            </w:pPr>
            <w:r>
              <w:rPr>
                <w:sz w:val="20"/>
              </w:rPr>
              <w:t xml:space="preserve">1,1</w:t>
            </w:r>
          </w:p>
        </w:tc>
        <w:tc>
          <w:tcPr>
            <w:gridSpan w:val="3"/>
            <w:tcW w:w="4613" w:type="dxa"/>
            <w:vMerge w:val="restart"/>
          </w:tcPr>
          <w:p>
            <w:pPr>
              <w:pStyle w:val="0"/>
            </w:pPr>
            <w:r>
              <w:rPr>
                <w:sz w:val="20"/>
              </w:rPr>
              <w:t xml:space="preserve">6. Устройство и установка малых архитектурных форм:</w:t>
            </w:r>
          </w:p>
        </w:tc>
      </w:tr>
      <w:tr>
        <w:tc>
          <w:tcPr>
            <w:tcW w:w="2076" w:type="dxa"/>
          </w:tcPr>
          <w:p>
            <w:pPr>
              <w:pStyle w:val="0"/>
            </w:pPr>
            <w:r>
              <w:rPr>
                <w:sz w:val="20"/>
              </w:rPr>
              <w:t xml:space="preserve">7. Проходные 2 очереди</w:t>
            </w:r>
          </w:p>
        </w:tc>
        <w:tc>
          <w:tcPr>
            <w:tcW w:w="1021" w:type="dxa"/>
          </w:tcPr>
          <w:p>
            <w:pPr>
              <w:pStyle w:val="0"/>
            </w:pPr>
            <w:r>
              <w:rPr>
                <w:sz w:val="20"/>
              </w:rPr>
              <w:t xml:space="preserve">га</w:t>
            </w:r>
          </w:p>
        </w:tc>
        <w:tc>
          <w:tcPr>
            <w:tcW w:w="1362" w:type="dxa"/>
          </w:tcPr>
          <w:p>
            <w:pPr>
              <w:pStyle w:val="0"/>
              <w:jc w:val="center"/>
            </w:pPr>
            <w:r>
              <w:rPr>
                <w:sz w:val="20"/>
              </w:rPr>
              <w:t xml:space="preserve">0,9</w:t>
            </w:r>
          </w:p>
        </w:tc>
        <w:tc>
          <w:tcPr>
            <w:gridSpan w:val="3"/>
            <w:vMerge w:val="continue"/>
          </w:tcPr>
          <w:p/>
        </w:tc>
      </w:tr>
      <w:tr>
        <w:tc>
          <w:tcPr>
            <w:tcW w:w="2076" w:type="dxa"/>
          </w:tcPr>
          <w:p>
            <w:pPr>
              <w:pStyle w:val="0"/>
            </w:pPr>
            <w:r>
              <w:rPr>
                <w:sz w:val="20"/>
              </w:rPr>
              <w:t xml:space="preserve">8. Санитарные рубки выборочные</w:t>
            </w:r>
          </w:p>
        </w:tc>
        <w:tc>
          <w:tcPr>
            <w:tcW w:w="1021" w:type="dxa"/>
          </w:tcPr>
          <w:p>
            <w:pPr>
              <w:pStyle w:val="0"/>
            </w:pPr>
            <w:r>
              <w:rPr>
                <w:sz w:val="20"/>
              </w:rPr>
              <w:t xml:space="preserve">га</w:t>
            </w:r>
          </w:p>
        </w:tc>
        <w:tc>
          <w:tcPr>
            <w:tcW w:w="1362" w:type="dxa"/>
          </w:tcPr>
          <w:p>
            <w:pPr>
              <w:pStyle w:val="0"/>
              <w:jc w:val="center"/>
            </w:pPr>
            <w:r>
              <w:rPr>
                <w:sz w:val="20"/>
              </w:rPr>
              <w:t xml:space="preserve">36,5</w:t>
            </w:r>
          </w:p>
        </w:tc>
        <w:tc>
          <w:tcPr>
            <w:tcW w:w="1985" w:type="dxa"/>
          </w:tcPr>
          <w:p>
            <w:pPr>
              <w:pStyle w:val="0"/>
            </w:pPr>
            <w:r>
              <w:rPr>
                <w:sz w:val="20"/>
              </w:rPr>
              <w:t xml:space="preserve">- укрытий от дождя</w:t>
            </w:r>
          </w:p>
        </w:tc>
        <w:tc>
          <w:tcPr>
            <w:tcW w:w="1153" w:type="dxa"/>
          </w:tcPr>
          <w:p>
            <w:pPr>
              <w:pStyle w:val="0"/>
            </w:pPr>
            <w:r>
              <w:rPr>
                <w:sz w:val="20"/>
              </w:rPr>
              <w:t xml:space="preserve">штук</w:t>
            </w:r>
          </w:p>
        </w:tc>
        <w:tc>
          <w:tcPr>
            <w:tcW w:w="1475" w:type="dxa"/>
          </w:tcPr>
          <w:p>
            <w:pPr>
              <w:pStyle w:val="0"/>
              <w:jc w:val="center"/>
            </w:pPr>
            <w:r>
              <w:rPr>
                <w:sz w:val="20"/>
              </w:rPr>
              <w:t xml:space="preserve">6</w:t>
            </w:r>
          </w:p>
        </w:tc>
      </w:tr>
      <w:tr>
        <w:tc>
          <w:tcPr>
            <w:tcW w:w="2076" w:type="dxa"/>
            <w:vMerge w:val="restart"/>
          </w:tcPr>
          <w:p>
            <w:pPr>
              <w:pStyle w:val="0"/>
            </w:pPr>
            <w:r>
              <w:rPr>
                <w:sz w:val="20"/>
              </w:rPr>
              <w:t xml:space="preserve">9. Рубка единичных деревьев</w:t>
            </w:r>
          </w:p>
        </w:tc>
        <w:tc>
          <w:tcPr>
            <w:tcW w:w="1021" w:type="dxa"/>
            <w:vMerge w:val="restart"/>
          </w:tcPr>
          <w:p>
            <w:pPr>
              <w:pStyle w:val="0"/>
            </w:pPr>
            <w:r>
              <w:rPr>
                <w:sz w:val="20"/>
              </w:rPr>
              <w:t xml:space="preserve">га</w:t>
            </w:r>
          </w:p>
        </w:tc>
        <w:tc>
          <w:tcPr>
            <w:tcW w:w="1362" w:type="dxa"/>
            <w:vMerge w:val="restart"/>
          </w:tcPr>
          <w:p>
            <w:pPr>
              <w:pStyle w:val="0"/>
              <w:jc w:val="center"/>
            </w:pPr>
            <w:r>
              <w:rPr>
                <w:sz w:val="20"/>
              </w:rPr>
              <w:t xml:space="preserve">21,3</w:t>
            </w:r>
          </w:p>
        </w:tc>
        <w:tc>
          <w:tcPr>
            <w:tcW w:w="1985" w:type="dxa"/>
          </w:tcPr>
          <w:p>
            <w:pPr>
              <w:pStyle w:val="0"/>
            </w:pPr>
            <w:r>
              <w:rPr>
                <w:sz w:val="20"/>
              </w:rPr>
              <w:t xml:space="preserve">- мест для курения</w:t>
            </w:r>
          </w:p>
        </w:tc>
        <w:tc>
          <w:tcPr>
            <w:tcW w:w="1153" w:type="dxa"/>
          </w:tcPr>
          <w:p>
            <w:pPr>
              <w:pStyle w:val="0"/>
            </w:pPr>
            <w:r>
              <w:rPr>
                <w:sz w:val="20"/>
              </w:rPr>
              <w:t xml:space="preserve">штук</w:t>
            </w:r>
          </w:p>
        </w:tc>
        <w:tc>
          <w:tcPr>
            <w:tcW w:w="1475" w:type="dxa"/>
          </w:tcPr>
          <w:p>
            <w:pPr>
              <w:pStyle w:val="0"/>
              <w:jc w:val="center"/>
            </w:pPr>
            <w:r>
              <w:rPr>
                <w:sz w:val="20"/>
              </w:rPr>
              <w:t xml:space="preserve">6</w:t>
            </w:r>
          </w:p>
        </w:tc>
      </w:tr>
      <w:tr>
        <w:tc>
          <w:tcPr>
            <w:vMerge w:val="continue"/>
          </w:tcPr>
          <w:p/>
        </w:tc>
        <w:tc>
          <w:tcPr>
            <w:vMerge w:val="continue"/>
          </w:tcPr>
          <w:p/>
        </w:tc>
        <w:tc>
          <w:tcPr>
            <w:vMerge w:val="continue"/>
          </w:tcPr>
          <w:p/>
        </w:tc>
        <w:tc>
          <w:tcPr>
            <w:tcW w:w="1985" w:type="dxa"/>
          </w:tcPr>
          <w:p>
            <w:pPr>
              <w:pStyle w:val="0"/>
            </w:pPr>
            <w:r>
              <w:rPr>
                <w:sz w:val="20"/>
              </w:rPr>
              <w:t xml:space="preserve">- диванов</w:t>
            </w:r>
          </w:p>
        </w:tc>
        <w:tc>
          <w:tcPr>
            <w:tcW w:w="1153" w:type="dxa"/>
          </w:tcPr>
          <w:p>
            <w:pPr>
              <w:pStyle w:val="0"/>
            </w:pPr>
            <w:r>
              <w:rPr>
                <w:sz w:val="20"/>
              </w:rPr>
              <w:t xml:space="preserve">штук</w:t>
            </w:r>
          </w:p>
        </w:tc>
        <w:tc>
          <w:tcPr>
            <w:tcW w:w="1475" w:type="dxa"/>
          </w:tcPr>
          <w:p>
            <w:pPr>
              <w:pStyle w:val="0"/>
              <w:jc w:val="center"/>
            </w:pPr>
            <w:r>
              <w:rPr>
                <w:sz w:val="20"/>
              </w:rPr>
              <w:t xml:space="preserve">18</w:t>
            </w:r>
          </w:p>
        </w:tc>
      </w:tr>
      <w:tr>
        <w:tc>
          <w:tcPr>
            <w:tcW w:w="2076" w:type="dxa"/>
          </w:tcPr>
          <w:p>
            <w:pPr>
              <w:pStyle w:val="0"/>
            </w:pPr>
            <w:r>
              <w:rPr>
                <w:sz w:val="20"/>
              </w:rPr>
              <w:t xml:space="preserve">10. Уборка сухостоя</w:t>
            </w:r>
          </w:p>
        </w:tc>
        <w:tc>
          <w:tcPr>
            <w:tcW w:w="1021" w:type="dxa"/>
          </w:tcPr>
          <w:p>
            <w:pPr>
              <w:pStyle w:val="0"/>
            </w:pPr>
            <w:r>
              <w:rPr>
                <w:sz w:val="20"/>
              </w:rPr>
              <w:t xml:space="preserve">га</w:t>
            </w:r>
          </w:p>
        </w:tc>
        <w:tc>
          <w:tcPr>
            <w:tcW w:w="1362" w:type="dxa"/>
          </w:tcPr>
          <w:p>
            <w:pPr>
              <w:pStyle w:val="0"/>
              <w:jc w:val="center"/>
            </w:pPr>
            <w:r>
              <w:rPr>
                <w:sz w:val="20"/>
              </w:rPr>
              <w:t xml:space="preserve">796,8</w:t>
            </w:r>
          </w:p>
        </w:tc>
        <w:tc>
          <w:tcPr>
            <w:tcW w:w="1985" w:type="dxa"/>
          </w:tcPr>
          <w:p>
            <w:pPr>
              <w:pStyle w:val="0"/>
            </w:pPr>
            <w:r>
              <w:rPr>
                <w:sz w:val="20"/>
              </w:rPr>
              <w:t xml:space="preserve">7. Установка урн</w:t>
            </w:r>
          </w:p>
        </w:tc>
        <w:tc>
          <w:tcPr>
            <w:tcW w:w="1153" w:type="dxa"/>
          </w:tcPr>
          <w:p>
            <w:pPr>
              <w:pStyle w:val="0"/>
            </w:pPr>
            <w:r>
              <w:rPr>
                <w:sz w:val="20"/>
              </w:rPr>
              <w:t xml:space="preserve">штук</w:t>
            </w:r>
          </w:p>
        </w:tc>
        <w:tc>
          <w:tcPr>
            <w:tcW w:w="1475" w:type="dxa"/>
          </w:tcPr>
          <w:p>
            <w:pPr>
              <w:pStyle w:val="0"/>
              <w:jc w:val="center"/>
            </w:pPr>
            <w:r>
              <w:rPr>
                <w:sz w:val="20"/>
              </w:rPr>
              <w:t xml:space="preserve">40</w:t>
            </w:r>
          </w:p>
        </w:tc>
      </w:tr>
      <w:tr>
        <w:tc>
          <w:tcPr>
            <w:tcW w:w="2076" w:type="dxa"/>
          </w:tcPr>
          <w:p>
            <w:pPr>
              <w:pStyle w:val="0"/>
            </w:pPr>
            <w:r>
              <w:rPr>
                <w:sz w:val="20"/>
              </w:rPr>
              <w:t xml:space="preserve">11. Уборка захламленности</w:t>
            </w:r>
          </w:p>
        </w:tc>
        <w:tc>
          <w:tcPr>
            <w:tcW w:w="1021" w:type="dxa"/>
          </w:tcPr>
          <w:p>
            <w:pPr>
              <w:pStyle w:val="0"/>
            </w:pPr>
            <w:r>
              <w:rPr>
                <w:sz w:val="20"/>
              </w:rPr>
              <w:t xml:space="preserve">га</w:t>
            </w:r>
          </w:p>
        </w:tc>
        <w:tc>
          <w:tcPr>
            <w:tcW w:w="1362" w:type="dxa"/>
          </w:tcPr>
          <w:p>
            <w:pPr>
              <w:pStyle w:val="0"/>
              <w:jc w:val="center"/>
            </w:pPr>
            <w:r>
              <w:rPr>
                <w:sz w:val="20"/>
              </w:rPr>
              <w:t xml:space="preserve">1162,1</w:t>
            </w:r>
          </w:p>
        </w:tc>
        <w:tc>
          <w:tcPr>
            <w:tcW w:w="1985" w:type="dxa"/>
          </w:tcPr>
          <w:p>
            <w:pPr>
              <w:pStyle w:val="0"/>
            </w:pPr>
            <w:r>
              <w:rPr>
                <w:sz w:val="20"/>
              </w:rPr>
              <w:t xml:space="preserve">8. Уборка мусора</w:t>
            </w:r>
          </w:p>
        </w:tc>
        <w:tc>
          <w:tcPr>
            <w:tcW w:w="1153" w:type="dxa"/>
          </w:tcPr>
          <w:p>
            <w:pPr>
              <w:pStyle w:val="0"/>
            </w:pPr>
            <w:r>
              <w:rPr>
                <w:sz w:val="20"/>
              </w:rPr>
              <w:t xml:space="preserve">га</w:t>
            </w:r>
          </w:p>
        </w:tc>
        <w:tc>
          <w:tcPr>
            <w:tcW w:w="1475" w:type="dxa"/>
          </w:tcPr>
          <w:p>
            <w:pPr>
              <w:pStyle w:val="0"/>
              <w:jc w:val="center"/>
            </w:pPr>
            <w:r>
              <w:rPr>
                <w:sz w:val="20"/>
              </w:rPr>
              <w:t xml:space="preserve">19,4</w:t>
            </w:r>
          </w:p>
        </w:tc>
      </w:tr>
      <w:tr>
        <w:tc>
          <w:tcPr>
            <w:tcW w:w="2076" w:type="dxa"/>
          </w:tcPr>
          <w:p>
            <w:pPr>
              <w:pStyle w:val="0"/>
            </w:pPr>
            <w:r>
              <w:rPr>
                <w:sz w:val="20"/>
              </w:rPr>
              <w:t xml:space="preserve">12. Лесные культуры ландшафтные</w:t>
            </w:r>
          </w:p>
        </w:tc>
        <w:tc>
          <w:tcPr>
            <w:tcW w:w="1021" w:type="dxa"/>
          </w:tcPr>
          <w:p>
            <w:pPr>
              <w:pStyle w:val="0"/>
            </w:pPr>
            <w:r>
              <w:rPr>
                <w:sz w:val="20"/>
              </w:rPr>
              <w:t xml:space="preserve">га</w:t>
            </w:r>
          </w:p>
        </w:tc>
        <w:tc>
          <w:tcPr>
            <w:tcW w:w="1362" w:type="dxa"/>
          </w:tcPr>
          <w:p>
            <w:pPr>
              <w:pStyle w:val="0"/>
              <w:jc w:val="center"/>
            </w:pPr>
            <w:r>
              <w:rPr>
                <w:sz w:val="20"/>
              </w:rPr>
              <w:t xml:space="preserve">493,9</w:t>
            </w:r>
          </w:p>
        </w:tc>
        <w:tc>
          <w:tcPr>
            <w:tcW w:w="1985" w:type="dxa"/>
          </w:tcPr>
          <w:p>
            <w:pPr>
              <w:pStyle w:val="0"/>
            </w:pPr>
            <w:r>
              <w:rPr>
                <w:sz w:val="20"/>
              </w:rPr>
              <w:t xml:space="preserve">9. Установка наглядной агитации по охране природы на территории отдыха</w:t>
            </w:r>
          </w:p>
        </w:tc>
        <w:tc>
          <w:tcPr>
            <w:tcW w:w="1153" w:type="dxa"/>
          </w:tcPr>
          <w:p>
            <w:pPr>
              <w:pStyle w:val="0"/>
            </w:pPr>
            <w:r>
              <w:rPr>
                <w:sz w:val="20"/>
              </w:rPr>
              <w:t xml:space="preserve">штук</w:t>
            </w:r>
          </w:p>
        </w:tc>
        <w:tc>
          <w:tcPr>
            <w:tcW w:w="1475" w:type="dxa"/>
          </w:tcPr>
          <w:p>
            <w:pPr>
              <w:pStyle w:val="0"/>
              <w:jc w:val="center"/>
            </w:pPr>
            <w:r>
              <w:rPr>
                <w:sz w:val="20"/>
              </w:rPr>
              <w:t xml:space="preserve">6</w:t>
            </w:r>
          </w:p>
        </w:tc>
      </w:tr>
      <w:tr>
        <w:tc>
          <w:tcPr>
            <w:tcW w:w="2076" w:type="dxa"/>
          </w:tcPr>
          <w:p>
            <w:pPr>
              <w:pStyle w:val="0"/>
            </w:pPr>
            <w:r>
              <w:rPr>
                <w:sz w:val="20"/>
              </w:rPr>
              <w:t xml:space="preserve">13. Лесные культуры</w:t>
            </w:r>
          </w:p>
        </w:tc>
        <w:tc>
          <w:tcPr>
            <w:tcW w:w="1021" w:type="dxa"/>
          </w:tcPr>
          <w:p>
            <w:pPr>
              <w:pStyle w:val="0"/>
            </w:pPr>
            <w:r>
              <w:rPr>
                <w:sz w:val="20"/>
              </w:rPr>
              <w:t xml:space="preserve">га</w:t>
            </w:r>
          </w:p>
        </w:tc>
        <w:tc>
          <w:tcPr>
            <w:tcW w:w="1362" w:type="dxa"/>
          </w:tcPr>
          <w:p>
            <w:pPr>
              <w:pStyle w:val="0"/>
              <w:jc w:val="center"/>
            </w:pPr>
            <w:r>
              <w:rPr>
                <w:sz w:val="20"/>
              </w:rPr>
              <w:t xml:space="preserve">136,7</w:t>
            </w:r>
          </w:p>
        </w:tc>
        <w:tc>
          <w:tcPr>
            <w:tcW w:w="1985" w:type="dxa"/>
          </w:tcPr>
          <w:p>
            <w:pPr>
              <w:pStyle w:val="0"/>
            </w:pPr>
            <w:r>
              <w:rPr>
                <w:sz w:val="20"/>
              </w:rPr>
              <w:t xml:space="preserve">10. Установка указателей, схем дорог и расположения обслуживающих устройств</w:t>
            </w:r>
          </w:p>
        </w:tc>
        <w:tc>
          <w:tcPr>
            <w:tcW w:w="1153" w:type="dxa"/>
          </w:tcPr>
          <w:p>
            <w:pPr>
              <w:pStyle w:val="0"/>
            </w:pPr>
            <w:r>
              <w:rPr>
                <w:sz w:val="20"/>
              </w:rPr>
              <w:t xml:space="preserve">штук</w:t>
            </w:r>
          </w:p>
        </w:tc>
        <w:tc>
          <w:tcPr>
            <w:tcW w:w="1475" w:type="dxa"/>
          </w:tcPr>
          <w:p>
            <w:pPr>
              <w:pStyle w:val="0"/>
              <w:jc w:val="center"/>
            </w:pPr>
            <w:r>
              <w:rPr>
                <w:sz w:val="20"/>
              </w:rPr>
              <w:t xml:space="preserve">6</w:t>
            </w:r>
          </w:p>
        </w:tc>
      </w:tr>
      <w:tr>
        <w:tc>
          <w:tcPr>
            <w:tcW w:w="2076" w:type="dxa"/>
            <w:vMerge w:val="restart"/>
          </w:tcPr>
          <w:p>
            <w:pPr>
              <w:pStyle w:val="0"/>
            </w:pPr>
            <w:r>
              <w:rPr>
                <w:sz w:val="20"/>
              </w:rPr>
              <w:t xml:space="preserve">14. Естественное заращивание</w:t>
            </w:r>
          </w:p>
        </w:tc>
        <w:tc>
          <w:tcPr>
            <w:tcW w:w="1021" w:type="dxa"/>
            <w:vMerge w:val="restart"/>
          </w:tcPr>
          <w:p>
            <w:pPr>
              <w:pStyle w:val="0"/>
            </w:pPr>
            <w:r>
              <w:rPr>
                <w:sz w:val="20"/>
              </w:rPr>
              <w:t xml:space="preserve">га</w:t>
            </w:r>
          </w:p>
        </w:tc>
        <w:tc>
          <w:tcPr>
            <w:tcW w:w="1362" w:type="dxa"/>
            <w:vMerge w:val="restart"/>
          </w:tcPr>
          <w:p>
            <w:pPr>
              <w:pStyle w:val="0"/>
              <w:jc w:val="center"/>
            </w:pPr>
            <w:r>
              <w:rPr>
                <w:sz w:val="20"/>
              </w:rPr>
              <w:t xml:space="preserve">43,9</w:t>
            </w:r>
          </w:p>
        </w:tc>
        <w:tc>
          <w:tcPr>
            <w:tcW w:w="1985" w:type="dxa"/>
          </w:tcPr>
          <w:p>
            <w:pPr>
              <w:pStyle w:val="0"/>
            </w:pPr>
            <w:r>
              <w:rPr>
                <w:sz w:val="20"/>
              </w:rPr>
              <w:t xml:space="preserve">11. Установка шлагбаумов</w:t>
            </w:r>
          </w:p>
        </w:tc>
        <w:tc>
          <w:tcPr>
            <w:tcW w:w="1153" w:type="dxa"/>
          </w:tcPr>
          <w:p>
            <w:pPr>
              <w:pStyle w:val="0"/>
            </w:pPr>
            <w:r>
              <w:rPr>
                <w:sz w:val="20"/>
              </w:rPr>
              <w:t xml:space="preserve">штук</w:t>
            </w:r>
          </w:p>
        </w:tc>
        <w:tc>
          <w:tcPr>
            <w:tcW w:w="1475" w:type="dxa"/>
          </w:tcPr>
          <w:p>
            <w:pPr>
              <w:pStyle w:val="0"/>
              <w:jc w:val="center"/>
            </w:pPr>
            <w:r>
              <w:rPr>
                <w:sz w:val="20"/>
              </w:rPr>
              <w:t xml:space="preserve">1</w:t>
            </w:r>
          </w:p>
        </w:tc>
      </w:tr>
      <w:tr>
        <w:tc>
          <w:tcPr>
            <w:vMerge w:val="continue"/>
          </w:tcPr>
          <w:p/>
        </w:tc>
        <w:tc>
          <w:tcPr>
            <w:vMerge w:val="continue"/>
          </w:tcPr>
          <w:p/>
        </w:tc>
        <w:tc>
          <w:tcPr>
            <w:vMerge w:val="continue"/>
          </w:tcPr>
          <w:p/>
        </w:tc>
        <w:tc>
          <w:tcPr>
            <w:tcW w:w="1985" w:type="dxa"/>
          </w:tcPr>
          <w:p>
            <w:pPr>
              <w:pStyle w:val="0"/>
            </w:pPr>
            <w:r>
              <w:rPr>
                <w:sz w:val="20"/>
              </w:rPr>
              <w:t xml:space="preserve">12. Устройство и ремонт ограждений</w:t>
            </w:r>
          </w:p>
        </w:tc>
        <w:tc>
          <w:tcPr>
            <w:tcW w:w="1153" w:type="dxa"/>
          </w:tcPr>
          <w:p>
            <w:pPr>
              <w:pStyle w:val="0"/>
            </w:pPr>
            <w:r>
              <w:rPr>
                <w:sz w:val="20"/>
              </w:rPr>
              <w:t xml:space="preserve">км</w:t>
            </w:r>
          </w:p>
        </w:tc>
        <w:tc>
          <w:tcPr>
            <w:tcW w:w="1475" w:type="dxa"/>
          </w:tcPr>
          <w:p>
            <w:pPr>
              <w:pStyle w:val="0"/>
              <w:jc w:val="center"/>
            </w:pPr>
            <w:r>
              <w:rPr>
                <w:sz w:val="20"/>
              </w:rPr>
              <w:t xml:space="preserve">4,5</w:t>
            </w:r>
          </w:p>
        </w:tc>
      </w:tr>
    </w:tbl>
    <w:p>
      <w:pPr>
        <w:pStyle w:val="0"/>
        <w:ind w:firstLine="540"/>
        <w:jc w:val="both"/>
      </w:pPr>
      <w:r>
        <w:rPr>
          <w:sz w:val="20"/>
        </w:rPr>
      </w:r>
    </w:p>
    <w:p>
      <w:pPr>
        <w:pStyle w:val="2"/>
        <w:outlineLvl w:val="3"/>
        <w:jc w:val="center"/>
      </w:pPr>
      <w:r>
        <w:rPr>
          <w:sz w:val="20"/>
        </w:rPr>
        <w:t xml:space="preserve">2.8.14. Функциональная зона спортивно-оздоровительного</w:t>
      </w:r>
    </w:p>
    <w:p>
      <w:pPr>
        <w:pStyle w:val="2"/>
        <w:jc w:val="center"/>
      </w:pPr>
      <w:r>
        <w:rPr>
          <w:sz w:val="20"/>
        </w:rPr>
        <w:t xml:space="preserve">отдыха</w:t>
      </w:r>
    </w:p>
    <w:p>
      <w:pPr>
        <w:pStyle w:val="0"/>
        <w:ind w:firstLine="540"/>
        <w:jc w:val="both"/>
      </w:pPr>
      <w:r>
        <w:rPr>
          <w:sz w:val="20"/>
        </w:rPr>
      </w:r>
    </w:p>
    <w:p>
      <w:pPr>
        <w:pStyle w:val="0"/>
        <w:ind w:firstLine="540"/>
        <w:jc w:val="both"/>
      </w:pPr>
      <w:r>
        <w:rPr>
          <w:sz w:val="20"/>
        </w:rPr>
        <w:t xml:space="preserve">Функциональная зона спортивно-оздоровительного отдыха включает в себя леса, расположенные вокруг санаториев, домов отдыха, детских лечебных учреждений, спортивных комплексов, баз.</w:t>
      </w:r>
    </w:p>
    <w:p>
      <w:pPr>
        <w:pStyle w:val="0"/>
        <w:spacing w:before="200" w:lineRule="auto"/>
        <w:ind w:firstLine="540"/>
        <w:jc w:val="both"/>
      </w:pPr>
      <w:r>
        <w:rPr>
          <w:sz w:val="20"/>
        </w:rPr>
        <w:t xml:space="preserve">Основное назначение лесных массивов спортивно-оздоровительной зоны - создание благоприятных условий для отдыхающих при одновременном выполнении защитных функций.</w:t>
      </w:r>
    </w:p>
    <w:p>
      <w:pPr>
        <w:pStyle w:val="0"/>
        <w:spacing w:before="200" w:lineRule="auto"/>
        <w:ind w:firstLine="540"/>
        <w:jc w:val="both"/>
      </w:pPr>
      <w:r>
        <w:rPr>
          <w:sz w:val="20"/>
        </w:rPr>
        <w:t xml:space="preserve">Площадь ландшафтных участков, занятых зоной спортивно-оздоровительного отдыха, составляет 294,1 га (5,3%). Примерная рекреационная нагрузка в спортивно-оздоровительной зоне - более 20 человек/га с регулируемым режимом использования для отдыха.</w:t>
      </w:r>
    </w:p>
    <w:p>
      <w:pPr>
        <w:pStyle w:val="0"/>
        <w:spacing w:before="200" w:lineRule="auto"/>
        <w:ind w:firstLine="540"/>
        <w:jc w:val="both"/>
      </w:pPr>
      <w:r>
        <w:rPr>
          <w:sz w:val="20"/>
        </w:rPr>
        <w:t xml:space="preserve">Преобладающим в зоне типом ландшафта является закрытый (85,3%), представленный в основном одноярусными древостоями. На долю полуоткрытых и открытых пространств приходится соответственно 12,2% и 2,5% площади зоны.</w:t>
      </w:r>
    </w:p>
    <w:p>
      <w:pPr>
        <w:pStyle w:val="0"/>
        <w:spacing w:before="200" w:lineRule="auto"/>
        <w:ind w:firstLine="540"/>
        <w:jc w:val="both"/>
      </w:pPr>
      <w:r>
        <w:rPr>
          <w:sz w:val="20"/>
        </w:rPr>
        <w:t xml:space="preserve">Городские леса спортивно-оздоровительной зоны характеризуются в основном (77,8%) 1-й стадией рекреационной дигрессии и 4 классом санитарной оценки (74,4%). Эстетическая оценка насаждений (таблица 2.8.14.1) достаточно высокая (1 класс - 89,4%, 2 и 3 класс 10,0% и 0,6% соответственно).</w:t>
      </w:r>
    </w:p>
    <w:p>
      <w:pPr>
        <w:pStyle w:val="0"/>
        <w:spacing w:before="200" w:lineRule="auto"/>
        <w:ind w:firstLine="540"/>
        <w:jc w:val="both"/>
      </w:pPr>
      <w:r>
        <w:rPr>
          <w:sz w:val="20"/>
        </w:rPr>
        <w:t xml:space="preserve">Проходимость хорошая на 30,5% площади, средняя - на 48,5% и плохая - на 21,0% площади зоны. Аналогично характеризуется просматриваемость: на 33,2% площади - хорошая, на 66,2% - средняя и на 0,6% - плохая.</w:t>
      </w:r>
    </w:p>
    <w:p>
      <w:pPr>
        <w:pStyle w:val="0"/>
        <w:spacing w:before="200" w:lineRule="auto"/>
        <w:ind w:firstLine="540"/>
        <w:jc w:val="both"/>
      </w:pPr>
      <w:r>
        <w:rPr>
          <w:sz w:val="20"/>
        </w:rPr>
        <w:t xml:space="preserve">Рекреационная оценка на 58,9% - высокая, на 31,6% - средняя и на 9,5% - слабая. Устойчивость насаждений ландшафтных участков характеризуется: 53,7% - 1 степени, 45,2% - 2 степени и 0,8% - четвертой степенями.</w:t>
      </w:r>
    </w:p>
    <w:p>
      <w:pPr>
        <w:pStyle w:val="0"/>
        <w:spacing w:before="200" w:lineRule="auto"/>
        <w:ind w:firstLine="540"/>
        <w:jc w:val="both"/>
      </w:pPr>
      <w:r>
        <w:rPr>
          <w:sz w:val="20"/>
        </w:rPr>
        <w:t xml:space="preserve">При проектировании мероприятий в зоне спортивно-оздоровительного отдыха, прежде всего, следует спланировать дорожную сеть так, чтобы потоки посетителей зон активного или массового отдыха и тихого прогулочного отдыха были направлены вне территории спортивно-оздоровительной зоны.</w:t>
      </w:r>
    </w:p>
    <w:p>
      <w:pPr>
        <w:pStyle w:val="0"/>
        <w:spacing w:before="200" w:lineRule="auto"/>
        <w:ind w:firstLine="540"/>
        <w:jc w:val="both"/>
      </w:pPr>
      <w:r>
        <w:rPr>
          <w:sz w:val="20"/>
        </w:rPr>
        <w:t xml:space="preserve">Повышение показателей лесных ландшафтов в зоне оздоровительного отдыха проектируется проведением различных лесохозяйственных мероприятий и мероприятий по благоустройству (таблица 2.8.14.1).</w:t>
      </w:r>
    </w:p>
    <w:p>
      <w:pPr>
        <w:pStyle w:val="0"/>
      </w:pPr>
      <w:r>
        <w:rPr>
          <w:sz w:val="20"/>
        </w:rPr>
      </w:r>
    </w:p>
    <w:p>
      <w:pPr>
        <w:pStyle w:val="0"/>
        <w:jc w:val="right"/>
      </w:pPr>
      <w:r>
        <w:rPr>
          <w:sz w:val="20"/>
        </w:rPr>
        <w:t xml:space="preserve">Таблица 2.8.14.1</w:t>
      </w:r>
    </w:p>
    <w:p>
      <w:pPr>
        <w:pStyle w:val="0"/>
        <w:jc w:val="center"/>
      </w:pPr>
      <w:r>
        <w:rPr>
          <w:sz w:val="20"/>
        </w:rPr>
      </w:r>
    </w:p>
    <w:p>
      <w:pPr>
        <w:pStyle w:val="0"/>
        <w:jc w:val="center"/>
      </w:pPr>
      <w:r>
        <w:rPr>
          <w:sz w:val="20"/>
        </w:rPr>
        <w:t xml:space="preserve">Объемы мероприятий в зоне спортивно-оздоровительного отдыха</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76"/>
        <w:gridCol w:w="1021"/>
        <w:gridCol w:w="1362"/>
        <w:gridCol w:w="1985"/>
        <w:gridCol w:w="1153"/>
        <w:gridCol w:w="1475"/>
      </w:tblGrid>
      <w:tr>
        <w:tc>
          <w:tcPr>
            <w:tcW w:w="2076" w:type="dxa"/>
          </w:tcPr>
          <w:p>
            <w:pPr>
              <w:pStyle w:val="0"/>
              <w:jc w:val="center"/>
            </w:pPr>
            <w:r>
              <w:rPr>
                <w:sz w:val="20"/>
              </w:rPr>
              <w:t xml:space="preserve">Лесохозяйственные мероприятия</w:t>
            </w:r>
          </w:p>
        </w:tc>
        <w:tc>
          <w:tcPr>
            <w:tcW w:w="1021" w:type="dxa"/>
          </w:tcPr>
          <w:p>
            <w:pPr>
              <w:pStyle w:val="0"/>
              <w:jc w:val="center"/>
            </w:pPr>
            <w:r>
              <w:rPr>
                <w:sz w:val="20"/>
              </w:rPr>
              <w:t xml:space="preserve">Единица измерения</w:t>
            </w:r>
          </w:p>
        </w:tc>
        <w:tc>
          <w:tcPr>
            <w:tcW w:w="1362" w:type="dxa"/>
          </w:tcPr>
          <w:p>
            <w:pPr>
              <w:pStyle w:val="0"/>
              <w:jc w:val="center"/>
            </w:pPr>
            <w:r>
              <w:rPr>
                <w:sz w:val="20"/>
              </w:rPr>
              <w:t xml:space="preserve">Проектируемый объем</w:t>
            </w:r>
          </w:p>
        </w:tc>
        <w:tc>
          <w:tcPr>
            <w:tcW w:w="1985" w:type="dxa"/>
          </w:tcPr>
          <w:p>
            <w:pPr>
              <w:pStyle w:val="0"/>
              <w:jc w:val="center"/>
            </w:pPr>
            <w:r>
              <w:rPr>
                <w:sz w:val="20"/>
              </w:rPr>
              <w:t xml:space="preserve">Мероприятия по благоустройству</w:t>
            </w:r>
          </w:p>
        </w:tc>
        <w:tc>
          <w:tcPr>
            <w:tcW w:w="1153" w:type="dxa"/>
          </w:tcPr>
          <w:p>
            <w:pPr>
              <w:pStyle w:val="0"/>
              <w:jc w:val="center"/>
            </w:pPr>
            <w:r>
              <w:rPr>
                <w:sz w:val="20"/>
              </w:rPr>
              <w:t xml:space="preserve">Единица измерения</w:t>
            </w:r>
          </w:p>
        </w:tc>
        <w:tc>
          <w:tcPr>
            <w:tcW w:w="1475" w:type="dxa"/>
          </w:tcPr>
          <w:p>
            <w:pPr>
              <w:pStyle w:val="0"/>
              <w:jc w:val="center"/>
            </w:pPr>
            <w:r>
              <w:rPr>
                <w:sz w:val="20"/>
              </w:rPr>
              <w:t xml:space="preserve">Проектируемый объем</w:t>
            </w:r>
          </w:p>
        </w:tc>
      </w:tr>
      <w:tr>
        <w:tc>
          <w:tcPr>
            <w:tcW w:w="2076" w:type="dxa"/>
          </w:tcPr>
          <w:p>
            <w:pPr>
              <w:pStyle w:val="0"/>
            </w:pPr>
            <w:r>
              <w:rPr>
                <w:sz w:val="20"/>
              </w:rPr>
              <w:t xml:space="preserve">1. Ландшафтная рубка</w:t>
            </w:r>
          </w:p>
        </w:tc>
        <w:tc>
          <w:tcPr>
            <w:tcW w:w="1021" w:type="dxa"/>
          </w:tcPr>
          <w:p>
            <w:pPr>
              <w:pStyle w:val="0"/>
            </w:pPr>
            <w:r>
              <w:rPr>
                <w:sz w:val="20"/>
              </w:rPr>
              <w:t xml:space="preserve">га</w:t>
            </w:r>
          </w:p>
        </w:tc>
        <w:tc>
          <w:tcPr>
            <w:tcW w:w="1362" w:type="dxa"/>
          </w:tcPr>
          <w:p>
            <w:pPr>
              <w:pStyle w:val="0"/>
              <w:jc w:val="center"/>
            </w:pPr>
            <w:r>
              <w:rPr>
                <w:sz w:val="20"/>
              </w:rPr>
              <w:t xml:space="preserve">64,6</w:t>
            </w:r>
          </w:p>
        </w:tc>
        <w:tc>
          <w:tcPr>
            <w:tcW w:w="1985" w:type="dxa"/>
          </w:tcPr>
          <w:p>
            <w:pPr>
              <w:pStyle w:val="0"/>
            </w:pPr>
            <w:r>
              <w:rPr>
                <w:sz w:val="20"/>
              </w:rPr>
              <w:t xml:space="preserve">1. Строительство дорожно-тропиночной сети (гравийные дорожки)</w:t>
            </w:r>
          </w:p>
        </w:tc>
        <w:tc>
          <w:tcPr>
            <w:tcW w:w="1153" w:type="dxa"/>
          </w:tcPr>
          <w:p>
            <w:pPr>
              <w:pStyle w:val="0"/>
            </w:pPr>
            <w:r>
              <w:rPr>
                <w:sz w:val="20"/>
              </w:rPr>
              <w:t xml:space="preserve">км</w:t>
            </w:r>
          </w:p>
        </w:tc>
        <w:tc>
          <w:tcPr>
            <w:tcW w:w="1475" w:type="dxa"/>
          </w:tcPr>
          <w:p>
            <w:pPr>
              <w:pStyle w:val="0"/>
              <w:jc w:val="center"/>
            </w:pPr>
            <w:r>
              <w:rPr>
                <w:sz w:val="20"/>
              </w:rPr>
              <w:t xml:space="preserve">3,5</w:t>
            </w:r>
          </w:p>
        </w:tc>
      </w:tr>
      <w:tr>
        <w:tc>
          <w:tcPr>
            <w:tcW w:w="2076" w:type="dxa"/>
          </w:tcPr>
          <w:p>
            <w:pPr>
              <w:pStyle w:val="0"/>
            </w:pPr>
            <w:r>
              <w:rPr>
                <w:sz w:val="20"/>
              </w:rPr>
              <w:t xml:space="preserve">2. Уборка сухостоя</w:t>
            </w:r>
          </w:p>
        </w:tc>
        <w:tc>
          <w:tcPr>
            <w:tcW w:w="1021" w:type="dxa"/>
          </w:tcPr>
          <w:p>
            <w:pPr>
              <w:pStyle w:val="0"/>
            </w:pPr>
            <w:r>
              <w:rPr>
                <w:sz w:val="20"/>
              </w:rPr>
              <w:t xml:space="preserve">га</w:t>
            </w:r>
          </w:p>
        </w:tc>
        <w:tc>
          <w:tcPr>
            <w:tcW w:w="1362" w:type="dxa"/>
          </w:tcPr>
          <w:p>
            <w:pPr>
              <w:pStyle w:val="0"/>
              <w:jc w:val="center"/>
            </w:pPr>
            <w:r>
              <w:rPr>
                <w:sz w:val="20"/>
              </w:rPr>
              <w:t xml:space="preserve">39,3</w:t>
            </w:r>
          </w:p>
        </w:tc>
        <w:tc>
          <w:tcPr>
            <w:tcW w:w="1985" w:type="dxa"/>
          </w:tcPr>
          <w:p>
            <w:pPr>
              <w:pStyle w:val="0"/>
            </w:pPr>
            <w:r>
              <w:rPr>
                <w:sz w:val="20"/>
              </w:rPr>
              <w:t xml:space="preserve">2. Устройство автостоянок</w:t>
            </w:r>
          </w:p>
        </w:tc>
        <w:tc>
          <w:tcPr>
            <w:tcW w:w="1153" w:type="dxa"/>
          </w:tcPr>
          <w:p>
            <w:pPr>
              <w:pStyle w:val="0"/>
            </w:pPr>
            <w:r>
              <w:rPr>
                <w:sz w:val="20"/>
              </w:rPr>
              <w:t xml:space="preserve">штук</w:t>
            </w:r>
          </w:p>
        </w:tc>
        <w:tc>
          <w:tcPr>
            <w:tcW w:w="1475" w:type="dxa"/>
          </w:tcPr>
          <w:p>
            <w:pPr>
              <w:pStyle w:val="0"/>
              <w:jc w:val="center"/>
            </w:pPr>
            <w:r>
              <w:rPr>
                <w:sz w:val="20"/>
              </w:rPr>
              <w:t xml:space="preserve">1</w:t>
            </w:r>
          </w:p>
        </w:tc>
      </w:tr>
      <w:tr>
        <w:tc>
          <w:tcPr>
            <w:tcW w:w="2076" w:type="dxa"/>
          </w:tcPr>
          <w:p>
            <w:pPr>
              <w:pStyle w:val="0"/>
            </w:pPr>
            <w:r>
              <w:rPr>
                <w:sz w:val="20"/>
              </w:rPr>
              <w:t xml:space="preserve">3. Уборка захламленности</w:t>
            </w:r>
          </w:p>
        </w:tc>
        <w:tc>
          <w:tcPr>
            <w:tcW w:w="1021" w:type="dxa"/>
          </w:tcPr>
          <w:p>
            <w:pPr>
              <w:pStyle w:val="0"/>
            </w:pPr>
            <w:r>
              <w:rPr>
                <w:sz w:val="20"/>
              </w:rPr>
              <w:t xml:space="preserve">га</w:t>
            </w:r>
          </w:p>
        </w:tc>
        <w:tc>
          <w:tcPr>
            <w:tcW w:w="1362" w:type="dxa"/>
          </w:tcPr>
          <w:p>
            <w:pPr>
              <w:pStyle w:val="0"/>
              <w:jc w:val="center"/>
            </w:pPr>
            <w:r>
              <w:rPr>
                <w:sz w:val="20"/>
              </w:rPr>
              <w:t xml:space="preserve">51,8</w:t>
            </w:r>
          </w:p>
        </w:tc>
        <w:tc>
          <w:tcPr>
            <w:tcW w:w="1985" w:type="dxa"/>
          </w:tcPr>
          <w:p>
            <w:pPr>
              <w:pStyle w:val="0"/>
            </w:pPr>
            <w:r>
              <w:rPr>
                <w:sz w:val="20"/>
              </w:rPr>
              <w:t xml:space="preserve">3. Устройство пикниковых площадок</w:t>
            </w:r>
          </w:p>
        </w:tc>
        <w:tc>
          <w:tcPr>
            <w:tcW w:w="1153" w:type="dxa"/>
          </w:tcPr>
          <w:p>
            <w:pPr>
              <w:pStyle w:val="0"/>
            </w:pPr>
            <w:r>
              <w:rPr>
                <w:sz w:val="20"/>
              </w:rPr>
              <w:t xml:space="preserve">штук</w:t>
            </w:r>
          </w:p>
        </w:tc>
        <w:tc>
          <w:tcPr>
            <w:tcW w:w="1475" w:type="dxa"/>
          </w:tcPr>
          <w:p>
            <w:pPr>
              <w:pStyle w:val="0"/>
              <w:jc w:val="center"/>
            </w:pPr>
            <w:r>
              <w:rPr>
                <w:sz w:val="20"/>
              </w:rPr>
              <w:t xml:space="preserve">1</w:t>
            </w:r>
          </w:p>
        </w:tc>
      </w:tr>
      <w:tr>
        <w:tc>
          <w:tcPr>
            <w:tcW w:w="2076" w:type="dxa"/>
          </w:tcPr>
          <w:p>
            <w:pPr>
              <w:pStyle w:val="0"/>
            </w:pPr>
            <w:r>
              <w:rPr>
                <w:sz w:val="20"/>
              </w:rPr>
              <w:t xml:space="preserve">4. Посадка ландшафтных культур</w:t>
            </w:r>
          </w:p>
        </w:tc>
        <w:tc>
          <w:tcPr>
            <w:tcW w:w="1021" w:type="dxa"/>
          </w:tcPr>
          <w:p>
            <w:pPr>
              <w:pStyle w:val="0"/>
            </w:pPr>
            <w:r>
              <w:rPr>
                <w:sz w:val="20"/>
              </w:rPr>
              <w:t xml:space="preserve">га</w:t>
            </w:r>
          </w:p>
        </w:tc>
        <w:tc>
          <w:tcPr>
            <w:tcW w:w="1362" w:type="dxa"/>
          </w:tcPr>
          <w:p>
            <w:pPr>
              <w:pStyle w:val="0"/>
              <w:jc w:val="center"/>
            </w:pPr>
            <w:r>
              <w:rPr>
                <w:sz w:val="20"/>
              </w:rPr>
              <w:t xml:space="preserve">13,5</w:t>
            </w:r>
          </w:p>
        </w:tc>
        <w:tc>
          <w:tcPr>
            <w:tcW w:w="1985" w:type="dxa"/>
          </w:tcPr>
          <w:p>
            <w:pPr>
              <w:pStyle w:val="0"/>
            </w:pPr>
            <w:r>
              <w:rPr>
                <w:sz w:val="20"/>
              </w:rPr>
              <w:t xml:space="preserve">4. Оформление входов в лес</w:t>
            </w:r>
          </w:p>
        </w:tc>
        <w:tc>
          <w:tcPr>
            <w:tcW w:w="1153" w:type="dxa"/>
          </w:tcPr>
          <w:p>
            <w:pPr>
              <w:pStyle w:val="0"/>
            </w:pPr>
            <w:r>
              <w:rPr>
                <w:sz w:val="20"/>
              </w:rPr>
              <w:t xml:space="preserve">штук</w:t>
            </w:r>
          </w:p>
        </w:tc>
        <w:tc>
          <w:tcPr>
            <w:tcW w:w="1475" w:type="dxa"/>
          </w:tcPr>
          <w:p>
            <w:pPr>
              <w:pStyle w:val="0"/>
              <w:jc w:val="center"/>
            </w:pPr>
            <w:r>
              <w:rPr>
                <w:sz w:val="20"/>
              </w:rPr>
              <w:t xml:space="preserve">3</w:t>
            </w:r>
          </w:p>
        </w:tc>
      </w:tr>
      <w:tr>
        <w:tc>
          <w:tcPr>
            <w:tcW w:w="2076" w:type="dxa"/>
            <w:vMerge w:val="restart"/>
          </w:tcPr>
          <w:p>
            <w:pPr>
              <w:pStyle w:val="0"/>
            </w:pPr>
            <w:r>
              <w:rPr>
                <w:sz w:val="20"/>
              </w:rPr>
              <w:t xml:space="preserve">5. Лесные культуры</w:t>
            </w:r>
          </w:p>
        </w:tc>
        <w:tc>
          <w:tcPr>
            <w:tcW w:w="1021" w:type="dxa"/>
            <w:vMerge w:val="restart"/>
          </w:tcPr>
          <w:p>
            <w:pPr>
              <w:pStyle w:val="0"/>
            </w:pPr>
            <w:r>
              <w:rPr>
                <w:sz w:val="20"/>
              </w:rPr>
              <w:t xml:space="preserve">га</w:t>
            </w:r>
          </w:p>
        </w:tc>
        <w:tc>
          <w:tcPr>
            <w:tcW w:w="1362" w:type="dxa"/>
            <w:vMerge w:val="restart"/>
          </w:tcPr>
          <w:p>
            <w:pPr>
              <w:pStyle w:val="0"/>
              <w:jc w:val="center"/>
            </w:pPr>
            <w:r>
              <w:rPr>
                <w:sz w:val="20"/>
              </w:rPr>
              <w:t xml:space="preserve">4,3</w:t>
            </w:r>
          </w:p>
        </w:tc>
        <w:tc>
          <w:tcPr>
            <w:tcW w:w="1985" w:type="dxa"/>
          </w:tcPr>
          <w:p>
            <w:pPr>
              <w:pStyle w:val="0"/>
            </w:pPr>
            <w:r>
              <w:rPr>
                <w:sz w:val="20"/>
              </w:rPr>
              <w:t xml:space="preserve">5. Благоустройство прибрежных территорий</w:t>
            </w:r>
          </w:p>
        </w:tc>
        <w:tc>
          <w:tcPr>
            <w:tcW w:w="1153" w:type="dxa"/>
          </w:tcPr>
          <w:p>
            <w:pPr>
              <w:pStyle w:val="0"/>
            </w:pPr>
            <w:r>
              <w:rPr>
                <w:sz w:val="20"/>
              </w:rPr>
              <w:t xml:space="preserve">га</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gridSpan w:val="3"/>
            <w:tcW w:w="4613" w:type="dxa"/>
          </w:tcPr>
          <w:p>
            <w:pPr>
              <w:pStyle w:val="0"/>
            </w:pPr>
            <w:r>
              <w:rPr>
                <w:sz w:val="20"/>
              </w:rPr>
              <w:t xml:space="preserve">6. Устройство и установка малых архитектурных форм:</w:t>
            </w:r>
          </w:p>
        </w:tc>
      </w:tr>
      <w:tr>
        <w:tc>
          <w:tcPr>
            <w:vMerge w:val="continue"/>
          </w:tcPr>
          <w:p/>
        </w:tc>
        <w:tc>
          <w:tcPr>
            <w:vMerge w:val="continue"/>
          </w:tcPr>
          <w:p/>
        </w:tc>
        <w:tc>
          <w:tcPr>
            <w:vMerge w:val="continue"/>
          </w:tcPr>
          <w:p/>
        </w:tc>
        <w:tc>
          <w:tcPr>
            <w:tcW w:w="1985" w:type="dxa"/>
          </w:tcPr>
          <w:p>
            <w:pPr>
              <w:pStyle w:val="0"/>
            </w:pPr>
            <w:r>
              <w:rPr>
                <w:sz w:val="20"/>
              </w:rPr>
              <w:t xml:space="preserve">- укрытий от дождя</w:t>
            </w:r>
          </w:p>
        </w:tc>
        <w:tc>
          <w:tcPr>
            <w:tcW w:w="1153" w:type="dxa"/>
          </w:tcPr>
          <w:p>
            <w:pPr>
              <w:pStyle w:val="0"/>
            </w:pPr>
            <w:r>
              <w:rPr>
                <w:sz w:val="20"/>
              </w:rPr>
              <w:t xml:space="preserve">штук</w:t>
            </w:r>
          </w:p>
        </w:tc>
        <w:tc>
          <w:tcPr>
            <w:tcW w:w="1475" w:type="dxa"/>
          </w:tcPr>
          <w:p>
            <w:pPr>
              <w:pStyle w:val="0"/>
              <w:jc w:val="center"/>
            </w:pPr>
            <w:r>
              <w:rPr>
                <w:sz w:val="20"/>
              </w:rPr>
              <w:t xml:space="preserve">3</w:t>
            </w:r>
          </w:p>
        </w:tc>
      </w:tr>
      <w:tr>
        <w:tc>
          <w:tcPr>
            <w:vMerge w:val="continue"/>
          </w:tcPr>
          <w:p/>
        </w:tc>
        <w:tc>
          <w:tcPr>
            <w:vMerge w:val="continue"/>
          </w:tcPr>
          <w:p/>
        </w:tc>
        <w:tc>
          <w:tcPr>
            <w:vMerge w:val="continue"/>
          </w:tcPr>
          <w:p/>
        </w:tc>
        <w:tc>
          <w:tcPr>
            <w:tcW w:w="1985" w:type="dxa"/>
          </w:tcPr>
          <w:p>
            <w:pPr>
              <w:pStyle w:val="0"/>
            </w:pPr>
            <w:r>
              <w:rPr>
                <w:sz w:val="20"/>
              </w:rPr>
              <w:t xml:space="preserve">- мест для курения</w:t>
            </w:r>
          </w:p>
        </w:tc>
        <w:tc>
          <w:tcPr>
            <w:tcW w:w="1153" w:type="dxa"/>
          </w:tcPr>
          <w:p>
            <w:pPr>
              <w:pStyle w:val="0"/>
            </w:pPr>
            <w:r>
              <w:rPr>
                <w:sz w:val="20"/>
              </w:rPr>
              <w:t xml:space="preserve">штук</w:t>
            </w:r>
          </w:p>
        </w:tc>
        <w:tc>
          <w:tcPr>
            <w:tcW w:w="1475" w:type="dxa"/>
          </w:tcPr>
          <w:p>
            <w:pPr>
              <w:pStyle w:val="0"/>
              <w:jc w:val="center"/>
            </w:pPr>
            <w:r>
              <w:rPr>
                <w:sz w:val="20"/>
              </w:rPr>
              <w:t xml:space="preserve">3</w:t>
            </w:r>
          </w:p>
        </w:tc>
      </w:tr>
      <w:tr>
        <w:tc>
          <w:tcPr>
            <w:vMerge w:val="continue"/>
          </w:tcPr>
          <w:p/>
        </w:tc>
        <w:tc>
          <w:tcPr>
            <w:vMerge w:val="continue"/>
          </w:tcPr>
          <w:p/>
        </w:tc>
        <w:tc>
          <w:tcPr>
            <w:vMerge w:val="continue"/>
          </w:tcPr>
          <w:p/>
        </w:tc>
        <w:tc>
          <w:tcPr>
            <w:tcW w:w="1985" w:type="dxa"/>
          </w:tcPr>
          <w:p>
            <w:pPr>
              <w:pStyle w:val="0"/>
            </w:pPr>
            <w:r>
              <w:rPr>
                <w:sz w:val="20"/>
              </w:rPr>
              <w:t xml:space="preserve">- диванов</w:t>
            </w:r>
          </w:p>
        </w:tc>
        <w:tc>
          <w:tcPr>
            <w:tcW w:w="1153" w:type="dxa"/>
          </w:tcPr>
          <w:p>
            <w:pPr>
              <w:pStyle w:val="0"/>
            </w:pPr>
            <w:r>
              <w:rPr>
                <w:sz w:val="20"/>
              </w:rPr>
              <w:t xml:space="preserve">штук</w:t>
            </w:r>
          </w:p>
        </w:tc>
        <w:tc>
          <w:tcPr>
            <w:tcW w:w="1475" w:type="dxa"/>
          </w:tcPr>
          <w:p>
            <w:pPr>
              <w:pStyle w:val="0"/>
              <w:jc w:val="center"/>
            </w:pPr>
            <w:r>
              <w:rPr>
                <w:sz w:val="20"/>
              </w:rPr>
              <w:t xml:space="preserve">20</w:t>
            </w:r>
          </w:p>
        </w:tc>
      </w:tr>
      <w:tr>
        <w:tc>
          <w:tcPr>
            <w:vMerge w:val="continue"/>
          </w:tcPr>
          <w:p/>
        </w:tc>
        <w:tc>
          <w:tcPr>
            <w:vMerge w:val="continue"/>
          </w:tcPr>
          <w:p/>
        </w:tc>
        <w:tc>
          <w:tcPr>
            <w:vMerge w:val="continue"/>
          </w:tcPr>
          <w:p/>
        </w:tc>
        <w:tc>
          <w:tcPr>
            <w:tcW w:w="1985" w:type="dxa"/>
          </w:tcPr>
          <w:p>
            <w:pPr>
              <w:pStyle w:val="0"/>
            </w:pPr>
            <w:r>
              <w:rPr>
                <w:sz w:val="20"/>
              </w:rPr>
              <w:t xml:space="preserve">7. Установка урн</w:t>
            </w:r>
          </w:p>
        </w:tc>
        <w:tc>
          <w:tcPr>
            <w:tcW w:w="1153" w:type="dxa"/>
          </w:tcPr>
          <w:p>
            <w:pPr>
              <w:pStyle w:val="0"/>
            </w:pPr>
            <w:r>
              <w:rPr>
                <w:sz w:val="20"/>
              </w:rPr>
              <w:t xml:space="preserve">штук</w:t>
            </w:r>
          </w:p>
        </w:tc>
        <w:tc>
          <w:tcPr>
            <w:tcW w:w="1475" w:type="dxa"/>
          </w:tcPr>
          <w:p>
            <w:pPr>
              <w:pStyle w:val="0"/>
              <w:jc w:val="center"/>
            </w:pPr>
            <w:r>
              <w:rPr>
                <w:sz w:val="20"/>
              </w:rPr>
              <w:t xml:space="preserve">32</w:t>
            </w:r>
          </w:p>
        </w:tc>
      </w:tr>
      <w:tr>
        <w:tc>
          <w:tcPr>
            <w:vMerge w:val="continue"/>
          </w:tcPr>
          <w:p/>
        </w:tc>
        <w:tc>
          <w:tcPr>
            <w:vMerge w:val="continue"/>
          </w:tcPr>
          <w:p/>
        </w:tc>
        <w:tc>
          <w:tcPr>
            <w:vMerge w:val="continue"/>
          </w:tcPr>
          <w:p/>
        </w:tc>
        <w:tc>
          <w:tcPr>
            <w:tcW w:w="1985" w:type="dxa"/>
          </w:tcPr>
          <w:p>
            <w:pPr>
              <w:pStyle w:val="0"/>
            </w:pPr>
            <w:r>
              <w:rPr>
                <w:sz w:val="20"/>
              </w:rPr>
              <w:t xml:space="preserve">8. Уборка мусора</w:t>
            </w:r>
          </w:p>
        </w:tc>
        <w:tc>
          <w:tcPr>
            <w:tcW w:w="1153" w:type="dxa"/>
          </w:tcPr>
          <w:p>
            <w:pPr>
              <w:pStyle w:val="0"/>
            </w:pPr>
            <w:r>
              <w:rPr>
                <w:sz w:val="20"/>
              </w:rPr>
              <w:t xml:space="preserve">га</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9. Установка наглядной агитации по охране природы на территории отдыха</w:t>
            </w:r>
          </w:p>
        </w:tc>
        <w:tc>
          <w:tcPr>
            <w:tcW w:w="1153" w:type="dxa"/>
          </w:tcPr>
          <w:p>
            <w:pPr>
              <w:pStyle w:val="0"/>
            </w:pPr>
            <w:r>
              <w:rPr>
                <w:sz w:val="20"/>
              </w:rPr>
              <w:t xml:space="preserve">штук</w:t>
            </w:r>
          </w:p>
        </w:tc>
        <w:tc>
          <w:tcPr>
            <w:tcW w:w="1475" w:type="dxa"/>
          </w:tcPr>
          <w:p>
            <w:pPr>
              <w:pStyle w:val="0"/>
              <w:jc w:val="center"/>
            </w:pPr>
            <w:r>
              <w:rPr>
                <w:sz w:val="20"/>
              </w:rPr>
              <w:t xml:space="preserve">4</w:t>
            </w:r>
          </w:p>
        </w:tc>
      </w:tr>
      <w:tr>
        <w:tc>
          <w:tcPr>
            <w:vMerge w:val="continue"/>
          </w:tcPr>
          <w:p/>
        </w:tc>
        <w:tc>
          <w:tcPr>
            <w:vMerge w:val="continue"/>
          </w:tcPr>
          <w:p/>
        </w:tc>
        <w:tc>
          <w:tcPr>
            <w:vMerge w:val="continue"/>
          </w:tcPr>
          <w:p/>
        </w:tc>
        <w:tc>
          <w:tcPr>
            <w:tcW w:w="1985" w:type="dxa"/>
          </w:tcPr>
          <w:p>
            <w:pPr>
              <w:pStyle w:val="0"/>
            </w:pPr>
            <w:r>
              <w:rPr>
                <w:sz w:val="20"/>
              </w:rPr>
              <w:t xml:space="preserve">10. Установка указателей, схем дорог и расположения обслуживающих устройств</w:t>
            </w:r>
          </w:p>
        </w:tc>
        <w:tc>
          <w:tcPr>
            <w:tcW w:w="1153" w:type="dxa"/>
          </w:tcPr>
          <w:p>
            <w:pPr>
              <w:pStyle w:val="0"/>
            </w:pPr>
            <w:r>
              <w:rPr>
                <w:sz w:val="20"/>
              </w:rPr>
              <w:t xml:space="preserve">штук</w:t>
            </w:r>
          </w:p>
        </w:tc>
        <w:tc>
          <w:tcPr>
            <w:tcW w:w="1475" w:type="dxa"/>
          </w:tcPr>
          <w:p>
            <w:pPr>
              <w:pStyle w:val="0"/>
              <w:jc w:val="center"/>
            </w:pPr>
            <w:r>
              <w:rPr>
                <w:sz w:val="20"/>
              </w:rPr>
              <w:t xml:space="preserve">4</w:t>
            </w:r>
          </w:p>
        </w:tc>
      </w:tr>
      <w:tr>
        <w:tc>
          <w:tcPr>
            <w:vMerge w:val="continue"/>
          </w:tcPr>
          <w:p/>
        </w:tc>
        <w:tc>
          <w:tcPr>
            <w:vMerge w:val="continue"/>
          </w:tcPr>
          <w:p/>
        </w:tc>
        <w:tc>
          <w:tcPr>
            <w:vMerge w:val="continue"/>
          </w:tcPr>
          <w:p/>
        </w:tc>
        <w:tc>
          <w:tcPr>
            <w:tcW w:w="1985" w:type="dxa"/>
          </w:tcPr>
          <w:p>
            <w:pPr>
              <w:pStyle w:val="0"/>
            </w:pPr>
            <w:r>
              <w:rPr>
                <w:sz w:val="20"/>
              </w:rPr>
              <w:t xml:space="preserve">11. Установка шлагбаумов</w:t>
            </w:r>
          </w:p>
        </w:tc>
        <w:tc>
          <w:tcPr>
            <w:tcW w:w="1153" w:type="dxa"/>
          </w:tcPr>
          <w:p>
            <w:pPr>
              <w:pStyle w:val="0"/>
            </w:pPr>
            <w:r>
              <w:rPr>
                <w:sz w:val="20"/>
              </w:rPr>
              <w:t xml:space="preserve">штук</w:t>
            </w:r>
          </w:p>
        </w:tc>
        <w:tc>
          <w:tcPr>
            <w:tcW w:w="1475" w:type="dxa"/>
          </w:tcPr>
          <w:p>
            <w:pPr>
              <w:pStyle w:val="0"/>
              <w:jc w:val="center"/>
            </w:pPr>
            <w:r>
              <w:rPr>
                <w:sz w:val="20"/>
              </w:rPr>
              <w:t xml:space="preserve">1</w:t>
            </w:r>
          </w:p>
        </w:tc>
      </w:tr>
      <w:tr>
        <w:tc>
          <w:tcPr>
            <w:vMerge w:val="continue"/>
          </w:tcPr>
          <w:p/>
        </w:tc>
        <w:tc>
          <w:tcPr>
            <w:vMerge w:val="continue"/>
          </w:tcPr>
          <w:p/>
        </w:tc>
        <w:tc>
          <w:tcPr>
            <w:vMerge w:val="continue"/>
          </w:tcPr>
          <w:p/>
        </w:tc>
        <w:tc>
          <w:tcPr>
            <w:tcW w:w="1985" w:type="dxa"/>
          </w:tcPr>
          <w:p>
            <w:pPr>
              <w:pStyle w:val="0"/>
            </w:pPr>
            <w:r>
              <w:rPr>
                <w:sz w:val="20"/>
              </w:rPr>
              <w:t xml:space="preserve">12. Устройство и ремонт ограждений</w:t>
            </w:r>
          </w:p>
        </w:tc>
        <w:tc>
          <w:tcPr>
            <w:tcW w:w="1153" w:type="dxa"/>
          </w:tcPr>
          <w:p>
            <w:pPr>
              <w:pStyle w:val="0"/>
            </w:pPr>
            <w:r>
              <w:rPr>
                <w:sz w:val="20"/>
              </w:rPr>
              <w:t xml:space="preserve">км</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13. Оборудование лыжных трасс</w:t>
            </w:r>
          </w:p>
        </w:tc>
        <w:tc>
          <w:tcPr>
            <w:tcW w:w="1153" w:type="dxa"/>
          </w:tcPr>
          <w:p>
            <w:pPr>
              <w:pStyle w:val="0"/>
            </w:pPr>
            <w:r>
              <w:rPr>
                <w:sz w:val="20"/>
              </w:rPr>
              <w:t xml:space="preserve">км</w:t>
            </w:r>
          </w:p>
        </w:tc>
        <w:tc>
          <w:tcPr>
            <w:tcW w:w="1475" w:type="dxa"/>
          </w:tcPr>
          <w:p>
            <w:pPr>
              <w:pStyle w:val="0"/>
              <w:jc w:val="center"/>
            </w:pPr>
            <w:r>
              <w:rPr>
                <w:sz w:val="20"/>
              </w:rPr>
              <w:t xml:space="preserve">6</w:t>
            </w:r>
          </w:p>
        </w:tc>
      </w:tr>
    </w:tbl>
    <w:p>
      <w:pPr>
        <w:pStyle w:val="0"/>
        <w:ind w:firstLine="540"/>
        <w:jc w:val="both"/>
      </w:pPr>
      <w:r>
        <w:rPr>
          <w:sz w:val="20"/>
        </w:rPr>
      </w:r>
    </w:p>
    <w:p>
      <w:pPr>
        <w:pStyle w:val="2"/>
        <w:outlineLvl w:val="3"/>
        <w:jc w:val="center"/>
      </w:pPr>
      <w:r>
        <w:rPr>
          <w:sz w:val="20"/>
        </w:rPr>
        <w:t xml:space="preserve">2.8.15. Функциональная зона перспективной застройки</w:t>
      </w:r>
    </w:p>
    <w:p>
      <w:pPr>
        <w:pStyle w:val="0"/>
        <w:ind w:firstLine="540"/>
        <w:jc w:val="both"/>
      </w:pPr>
      <w:r>
        <w:rPr>
          <w:sz w:val="20"/>
        </w:rPr>
      </w:r>
    </w:p>
    <w:p>
      <w:pPr>
        <w:pStyle w:val="0"/>
        <w:ind w:firstLine="540"/>
        <w:jc w:val="both"/>
      </w:pPr>
      <w:r>
        <w:rPr>
          <w:sz w:val="20"/>
        </w:rPr>
        <w:t xml:space="preserve">С учетом материалов градостроительного зонирования городского округа функциональная зона перспективной застройки выделена площадью 26,2 га насаждений (0,5%). В эту зону вошли земли, расположенные в границах развития городского округа.</w:t>
      </w:r>
    </w:p>
    <w:p>
      <w:pPr>
        <w:pStyle w:val="0"/>
        <w:spacing w:before="200" w:lineRule="auto"/>
        <w:ind w:firstLine="540"/>
        <w:jc w:val="both"/>
      </w:pPr>
      <w:r>
        <w:rPr>
          <w:sz w:val="20"/>
        </w:rPr>
        <w:t xml:space="preserve">Закрытые типы ландшафтов занимают 50,8% площади зоны, на долю открытых приходится 17,2%, полуоткрытых - 32,0%.</w:t>
      </w:r>
    </w:p>
    <w:p>
      <w:pPr>
        <w:pStyle w:val="0"/>
        <w:spacing w:before="200" w:lineRule="auto"/>
        <w:ind w:firstLine="540"/>
        <w:jc w:val="both"/>
      </w:pPr>
      <w:r>
        <w:rPr>
          <w:sz w:val="20"/>
        </w:rPr>
        <w:t xml:space="preserve">По санитарной оценке ландшафтных участков низкие показатели (4 класс) выявлены на 47,3% площади. Эти участки характеризуются замусоренностью, наличием свалок мусора, загрязнением воздуха и наличием шума в значительной степени. Довольно высокий показатель санитарной оценки (2 класс) имеет большая часть (52,7%) ландшафтных участков.</w:t>
      </w:r>
    </w:p>
    <w:p>
      <w:pPr>
        <w:pStyle w:val="0"/>
        <w:spacing w:before="200" w:lineRule="auto"/>
        <w:ind w:firstLine="540"/>
        <w:jc w:val="both"/>
      </w:pPr>
      <w:r>
        <w:rPr>
          <w:sz w:val="20"/>
        </w:rPr>
        <w:t xml:space="preserve">Эстетическая оценка ландшафтных участков характеризуется высоким (1) классом - 81,7%, средним (2) классом - 18,3%.</w:t>
      </w:r>
    </w:p>
    <w:p>
      <w:pPr>
        <w:pStyle w:val="0"/>
        <w:spacing w:before="200" w:lineRule="auto"/>
        <w:ind w:firstLine="540"/>
        <w:jc w:val="both"/>
      </w:pPr>
      <w:r>
        <w:rPr>
          <w:sz w:val="20"/>
        </w:rPr>
        <w:t xml:space="preserve">Рекреационная оценка характеризуется высоким показателем на 48,9% площади, средним - на 30,1% площади, низким - 21,0% площади зоны.</w:t>
      </w:r>
    </w:p>
    <w:p>
      <w:pPr>
        <w:pStyle w:val="0"/>
        <w:spacing w:before="200" w:lineRule="auto"/>
        <w:ind w:firstLine="540"/>
        <w:jc w:val="both"/>
      </w:pPr>
      <w:r>
        <w:rPr>
          <w:sz w:val="20"/>
        </w:rPr>
        <w:t xml:space="preserve">Степень устойчивости насаждений в этой зоне достаточно высокая и характеризуется высоким (1) классом устойчивости - 72,4%, средним (2) классом - 27,6%.</w:t>
      </w:r>
    </w:p>
    <w:p>
      <w:pPr>
        <w:pStyle w:val="0"/>
        <w:spacing w:before="200" w:lineRule="auto"/>
        <w:ind w:firstLine="540"/>
        <w:jc w:val="both"/>
      </w:pPr>
      <w:r>
        <w:rPr>
          <w:sz w:val="20"/>
        </w:rPr>
        <w:t xml:space="preserve">Показатели проходимости участков на 21,0% площади плохие, на 48,5% - средние и на 30,5% - хорошие. Участки с плохой проходимостью расположены в пониженных местах с плохо дренированной почвой и, кроме того, сильно заросли кустарником и захламлены.</w:t>
      </w:r>
    </w:p>
    <w:p>
      <w:pPr>
        <w:pStyle w:val="0"/>
        <w:spacing w:before="200" w:lineRule="auto"/>
        <w:ind w:firstLine="540"/>
        <w:jc w:val="both"/>
      </w:pPr>
      <w:r>
        <w:rPr>
          <w:sz w:val="20"/>
        </w:rPr>
        <w:t xml:space="preserve">Просматриваемость ландшафтных участков по зоне характеризуется следующими показателями: на 30,5% площади - хорошая, на 60,7% площади - средняя и на остальной (8,8%) площади - плохая.</w:t>
      </w:r>
    </w:p>
    <w:p>
      <w:pPr>
        <w:pStyle w:val="0"/>
        <w:spacing w:before="200" w:lineRule="auto"/>
        <w:ind w:firstLine="540"/>
        <w:jc w:val="both"/>
      </w:pPr>
      <w:r>
        <w:rPr>
          <w:sz w:val="20"/>
        </w:rPr>
        <w:t xml:space="preserve">Участков, где изменений лесной среды не наблюдается, выявлено на 73,3% площади. На 26,7% площади ландшафтных участков зоны отмечается незначительно нарушенная лесная среда (2-я стадия рекреационной дигрессии).</w:t>
      </w:r>
    </w:p>
    <w:p>
      <w:pPr>
        <w:pStyle w:val="0"/>
        <w:spacing w:before="200" w:lineRule="auto"/>
        <w:ind w:firstLine="540"/>
        <w:jc w:val="both"/>
      </w:pPr>
      <w:r>
        <w:rPr>
          <w:sz w:val="20"/>
        </w:rPr>
        <w:t xml:space="preserve">При производстве строительных работ (согласно Генеральному плану городского округа) в зоне перспективной застройки часть существующих насаждений, представляющая элементы природного ландшафта, должна быть сохранена от уничтожения. В этих насаждениях предусматривается проведение мероприятий как лесохозяйственных и лесовосстановительных, так и мероприятий по благоустройству территории (таблица 2.8.15.1).</w:t>
      </w:r>
    </w:p>
    <w:p>
      <w:pPr>
        <w:pStyle w:val="0"/>
        <w:spacing w:before="200" w:lineRule="auto"/>
        <w:ind w:firstLine="540"/>
        <w:jc w:val="both"/>
      </w:pPr>
      <w:r>
        <w:rPr>
          <w:sz w:val="20"/>
        </w:rPr>
        <w:t xml:space="preserve">Предусмотренные лесоустройством мероприятия направлены для поддержания лесных земель в удовлетворительном состоянии и обеспечения нормальных условий для отдыха населения.</w:t>
      </w:r>
    </w:p>
    <w:p>
      <w:pPr>
        <w:pStyle w:val="0"/>
        <w:jc w:val="right"/>
      </w:pPr>
      <w:r>
        <w:rPr>
          <w:sz w:val="20"/>
        </w:rPr>
      </w:r>
    </w:p>
    <w:p>
      <w:pPr>
        <w:pStyle w:val="0"/>
        <w:jc w:val="right"/>
      </w:pPr>
      <w:r>
        <w:rPr>
          <w:sz w:val="20"/>
        </w:rPr>
        <w:t xml:space="preserve">Таблица 2.8.15.1</w:t>
      </w:r>
    </w:p>
    <w:p>
      <w:pPr>
        <w:pStyle w:val="0"/>
        <w:jc w:val="right"/>
      </w:pPr>
      <w:r>
        <w:rPr>
          <w:sz w:val="20"/>
        </w:rPr>
      </w:r>
    </w:p>
    <w:p>
      <w:pPr>
        <w:pStyle w:val="0"/>
        <w:jc w:val="center"/>
      </w:pPr>
      <w:r>
        <w:rPr>
          <w:sz w:val="20"/>
        </w:rPr>
        <w:t xml:space="preserve">Объемы мероприятий в зоне перспективной застройки</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76"/>
        <w:gridCol w:w="1021"/>
        <w:gridCol w:w="1362"/>
        <w:gridCol w:w="1985"/>
        <w:gridCol w:w="1153"/>
        <w:gridCol w:w="1475"/>
      </w:tblGrid>
      <w:tr>
        <w:tc>
          <w:tcPr>
            <w:tcW w:w="2076" w:type="dxa"/>
          </w:tcPr>
          <w:p>
            <w:pPr>
              <w:pStyle w:val="0"/>
            </w:pPr>
            <w:r>
              <w:rPr>
                <w:sz w:val="20"/>
              </w:rPr>
              <w:t xml:space="preserve">Лесохозяйственные мероприятия</w:t>
            </w:r>
          </w:p>
        </w:tc>
        <w:tc>
          <w:tcPr>
            <w:tcW w:w="1021" w:type="dxa"/>
          </w:tcPr>
          <w:p>
            <w:pPr>
              <w:pStyle w:val="0"/>
            </w:pPr>
            <w:r>
              <w:rPr>
                <w:sz w:val="20"/>
              </w:rPr>
              <w:t xml:space="preserve">Единица измерения</w:t>
            </w:r>
          </w:p>
        </w:tc>
        <w:tc>
          <w:tcPr>
            <w:tcW w:w="1362" w:type="dxa"/>
          </w:tcPr>
          <w:p>
            <w:pPr>
              <w:pStyle w:val="0"/>
              <w:jc w:val="center"/>
            </w:pPr>
            <w:r>
              <w:rPr>
                <w:sz w:val="20"/>
              </w:rPr>
              <w:t xml:space="preserve">Проектируемый объем</w:t>
            </w:r>
          </w:p>
        </w:tc>
        <w:tc>
          <w:tcPr>
            <w:tcW w:w="1985" w:type="dxa"/>
          </w:tcPr>
          <w:p>
            <w:pPr>
              <w:pStyle w:val="0"/>
            </w:pPr>
            <w:r>
              <w:rPr>
                <w:sz w:val="20"/>
              </w:rPr>
              <w:t xml:space="preserve">Мероприятия по благоустройству</w:t>
            </w:r>
          </w:p>
        </w:tc>
        <w:tc>
          <w:tcPr>
            <w:tcW w:w="1153" w:type="dxa"/>
          </w:tcPr>
          <w:p>
            <w:pPr>
              <w:pStyle w:val="0"/>
            </w:pPr>
            <w:r>
              <w:rPr>
                <w:sz w:val="20"/>
              </w:rPr>
              <w:t xml:space="preserve">Единица измерения</w:t>
            </w:r>
          </w:p>
        </w:tc>
        <w:tc>
          <w:tcPr>
            <w:tcW w:w="1475" w:type="dxa"/>
          </w:tcPr>
          <w:p>
            <w:pPr>
              <w:pStyle w:val="0"/>
              <w:jc w:val="center"/>
            </w:pPr>
            <w:r>
              <w:rPr>
                <w:sz w:val="20"/>
              </w:rPr>
              <w:t xml:space="preserve">Проектируемый объем</w:t>
            </w:r>
          </w:p>
        </w:tc>
      </w:tr>
      <w:tr>
        <w:tc>
          <w:tcPr>
            <w:tcW w:w="2076" w:type="dxa"/>
            <w:vMerge w:val="restart"/>
          </w:tcPr>
          <w:p>
            <w:pPr>
              <w:pStyle w:val="0"/>
            </w:pPr>
            <w:r>
              <w:rPr>
                <w:sz w:val="20"/>
              </w:rPr>
              <w:t xml:space="preserve">1. Естественное заращивание</w:t>
            </w:r>
          </w:p>
        </w:tc>
        <w:tc>
          <w:tcPr>
            <w:tcW w:w="1021" w:type="dxa"/>
            <w:vMerge w:val="restart"/>
          </w:tcPr>
          <w:p>
            <w:pPr>
              <w:pStyle w:val="0"/>
            </w:pPr>
            <w:r>
              <w:rPr>
                <w:sz w:val="20"/>
              </w:rPr>
              <w:t xml:space="preserve">га</w:t>
            </w:r>
          </w:p>
        </w:tc>
        <w:tc>
          <w:tcPr>
            <w:tcW w:w="1362" w:type="dxa"/>
            <w:vMerge w:val="restart"/>
          </w:tcPr>
          <w:p>
            <w:pPr>
              <w:pStyle w:val="0"/>
              <w:jc w:val="center"/>
            </w:pPr>
            <w:r>
              <w:rPr>
                <w:sz w:val="20"/>
              </w:rPr>
              <w:t xml:space="preserve">4,5</w:t>
            </w:r>
          </w:p>
        </w:tc>
        <w:tc>
          <w:tcPr>
            <w:tcW w:w="1985" w:type="dxa"/>
          </w:tcPr>
          <w:p>
            <w:pPr>
              <w:pStyle w:val="0"/>
            </w:pPr>
            <w:r>
              <w:rPr>
                <w:sz w:val="20"/>
              </w:rPr>
              <w:t xml:space="preserve">1. Строительство дорожно-тропиночной сети (гравийные дорожки)</w:t>
            </w:r>
          </w:p>
        </w:tc>
        <w:tc>
          <w:tcPr>
            <w:tcW w:w="1153" w:type="dxa"/>
          </w:tcPr>
          <w:p>
            <w:pPr>
              <w:pStyle w:val="0"/>
            </w:pPr>
            <w:r>
              <w:rPr>
                <w:sz w:val="20"/>
              </w:rPr>
              <w:t xml:space="preserve">км</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2. Устройство автостоянок</w:t>
            </w:r>
          </w:p>
        </w:tc>
        <w:tc>
          <w:tcPr>
            <w:tcW w:w="1153" w:type="dxa"/>
          </w:tcPr>
          <w:p>
            <w:pPr>
              <w:pStyle w:val="0"/>
            </w:pPr>
            <w:r>
              <w:rPr>
                <w:sz w:val="20"/>
              </w:rPr>
              <w:t xml:space="preserve">штук</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3. Устройство пикниковых площадок</w:t>
            </w:r>
          </w:p>
        </w:tc>
        <w:tc>
          <w:tcPr>
            <w:tcW w:w="1153" w:type="dxa"/>
          </w:tcPr>
          <w:p>
            <w:pPr>
              <w:pStyle w:val="0"/>
            </w:pPr>
            <w:r>
              <w:rPr>
                <w:sz w:val="20"/>
              </w:rPr>
              <w:t xml:space="preserve">штук</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4. Оформление входов в лес</w:t>
            </w:r>
          </w:p>
        </w:tc>
        <w:tc>
          <w:tcPr>
            <w:tcW w:w="1153" w:type="dxa"/>
          </w:tcPr>
          <w:p>
            <w:pPr>
              <w:pStyle w:val="0"/>
            </w:pPr>
            <w:r>
              <w:rPr>
                <w:sz w:val="20"/>
              </w:rPr>
              <w:t xml:space="preserve">штук</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5. Благоустройство прибрежных территорий</w:t>
            </w:r>
          </w:p>
        </w:tc>
        <w:tc>
          <w:tcPr>
            <w:tcW w:w="1153" w:type="dxa"/>
          </w:tcPr>
          <w:p>
            <w:pPr>
              <w:pStyle w:val="0"/>
            </w:pPr>
            <w:r>
              <w:rPr>
                <w:sz w:val="20"/>
              </w:rPr>
              <w:t xml:space="preserve">га</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gridSpan w:val="3"/>
            <w:tcW w:w="4613" w:type="dxa"/>
          </w:tcPr>
          <w:p>
            <w:pPr>
              <w:pStyle w:val="0"/>
            </w:pPr>
            <w:r>
              <w:rPr>
                <w:sz w:val="20"/>
              </w:rPr>
              <w:t xml:space="preserve">6. Устройство и установка малых архитектурных форм:</w:t>
            </w:r>
          </w:p>
        </w:tc>
      </w:tr>
      <w:tr>
        <w:tc>
          <w:tcPr>
            <w:vMerge w:val="continue"/>
          </w:tcPr>
          <w:p/>
        </w:tc>
        <w:tc>
          <w:tcPr>
            <w:vMerge w:val="continue"/>
          </w:tcPr>
          <w:p/>
        </w:tc>
        <w:tc>
          <w:tcPr>
            <w:vMerge w:val="continue"/>
          </w:tcPr>
          <w:p/>
        </w:tc>
        <w:tc>
          <w:tcPr>
            <w:tcW w:w="1985" w:type="dxa"/>
          </w:tcPr>
          <w:p>
            <w:pPr>
              <w:pStyle w:val="0"/>
            </w:pPr>
            <w:r>
              <w:rPr>
                <w:sz w:val="20"/>
              </w:rPr>
              <w:t xml:space="preserve">- укрытий от дождя</w:t>
            </w:r>
          </w:p>
        </w:tc>
        <w:tc>
          <w:tcPr>
            <w:tcW w:w="1153" w:type="dxa"/>
          </w:tcPr>
          <w:p>
            <w:pPr>
              <w:pStyle w:val="0"/>
            </w:pPr>
            <w:r>
              <w:rPr>
                <w:sz w:val="20"/>
              </w:rPr>
              <w:t xml:space="preserve">штук</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 мест для курения</w:t>
            </w:r>
          </w:p>
        </w:tc>
        <w:tc>
          <w:tcPr>
            <w:tcW w:w="1153" w:type="dxa"/>
          </w:tcPr>
          <w:p>
            <w:pPr>
              <w:pStyle w:val="0"/>
            </w:pPr>
            <w:r>
              <w:rPr>
                <w:sz w:val="20"/>
              </w:rPr>
              <w:t xml:space="preserve">штук</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 диванов</w:t>
            </w:r>
          </w:p>
        </w:tc>
        <w:tc>
          <w:tcPr>
            <w:tcW w:w="1153" w:type="dxa"/>
          </w:tcPr>
          <w:p>
            <w:pPr>
              <w:pStyle w:val="0"/>
            </w:pPr>
            <w:r>
              <w:rPr>
                <w:sz w:val="20"/>
              </w:rPr>
              <w:t xml:space="preserve">штук</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7. Установка урн</w:t>
            </w:r>
          </w:p>
        </w:tc>
        <w:tc>
          <w:tcPr>
            <w:tcW w:w="1153" w:type="dxa"/>
          </w:tcPr>
          <w:p>
            <w:pPr>
              <w:pStyle w:val="0"/>
            </w:pPr>
            <w:r>
              <w:rPr>
                <w:sz w:val="20"/>
              </w:rPr>
              <w:t xml:space="preserve">штук</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8. Уборка мусора</w:t>
            </w:r>
          </w:p>
        </w:tc>
        <w:tc>
          <w:tcPr>
            <w:tcW w:w="1153" w:type="dxa"/>
          </w:tcPr>
          <w:p>
            <w:pPr>
              <w:pStyle w:val="0"/>
            </w:pPr>
            <w:r>
              <w:rPr>
                <w:sz w:val="20"/>
              </w:rPr>
              <w:t xml:space="preserve">га</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9. Установка наглядной агитации по охране природы на территории отдыха</w:t>
            </w:r>
          </w:p>
        </w:tc>
        <w:tc>
          <w:tcPr>
            <w:tcW w:w="1153" w:type="dxa"/>
          </w:tcPr>
          <w:p>
            <w:pPr>
              <w:pStyle w:val="0"/>
            </w:pPr>
            <w:r>
              <w:rPr>
                <w:sz w:val="20"/>
              </w:rPr>
              <w:t xml:space="preserve">штук</w:t>
            </w:r>
          </w:p>
        </w:tc>
        <w:tc>
          <w:tcPr>
            <w:tcW w:w="1475" w:type="dxa"/>
          </w:tcPr>
          <w:p>
            <w:pPr>
              <w:pStyle w:val="0"/>
              <w:jc w:val="center"/>
            </w:pPr>
            <w:r>
              <w:rPr>
                <w:sz w:val="20"/>
              </w:rPr>
              <w:t xml:space="preserve">-</w:t>
            </w:r>
          </w:p>
        </w:tc>
      </w:tr>
      <w:tr>
        <w:tc>
          <w:tcPr>
            <w:tcW w:w="2076" w:type="dxa"/>
            <w:vMerge w:val="restart"/>
          </w:tcPr>
          <w:p>
            <w:pPr>
              <w:pStyle w:val="0"/>
            </w:pPr>
            <w:r>
              <w:rPr>
                <w:sz w:val="20"/>
              </w:rPr>
            </w:r>
          </w:p>
        </w:tc>
        <w:tc>
          <w:tcPr>
            <w:tcW w:w="1021" w:type="dxa"/>
            <w:vMerge w:val="restart"/>
          </w:tcPr>
          <w:p>
            <w:pPr>
              <w:pStyle w:val="0"/>
            </w:pPr>
            <w:r>
              <w:rPr>
                <w:sz w:val="20"/>
              </w:rPr>
            </w:r>
          </w:p>
        </w:tc>
        <w:tc>
          <w:tcPr>
            <w:tcW w:w="1362" w:type="dxa"/>
            <w:vMerge w:val="restart"/>
          </w:tcPr>
          <w:p>
            <w:pPr>
              <w:pStyle w:val="0"/>
              <w:jc w:val="center"/>
            </w:pPr>
            <w:r>
              <w:rPr>
                <w:sz w:val="20"/>
              </w:rPr>
            </w:r>
          </w:p>
        </w:tc>
        <w:tc>
          <w:tcPr>
            <w:tcW w:w="1985" w:type="dxa"/>
          </w:tcPr>
          <w:p>
            <w:pPr>
              <w:pStyle w:val="0"/>
            </w:pPr>
            <w:r>
              <w:rPr>
                <w:sz w:val="20"/>
              </w:rPr>
              <w:t xml:space="preserve">10. Установка указателей, схем дорог и расположения обслуживающих устройств</w:t>
            </w:r>
          </w:p>
        </w:tc>
        <w:tc>
          <w:tcPr>
            <w:tcW w:w="1153" w:type="dxa"/>
          </w:tcPr>
          <w:p>
            <w:pPr>
              <w:pStyle w:val="0"/>
            </w:pPr>
            <w:r>
              <w:rPr>
                <w:sz w:val="20"/>
              </w:rPr>
              <w:t xml:space="preserve">штук</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11. Установка шлагбаумов</w:t>
            </w:r>
          </w:p>
        </w:tc>
        <w:tc>
          <w:tcPr>
            <w:tcW w:w="1153" w:type="dxa"/>
          </w:tcPr>
          <w:p>
            <w:pPr>
              <w:pStyle w:val="0"/>
            </w:pPr>
            <w:r>
              <w:rPr>
                <w:sz w:val="20"/>
              </w:rPr>
              <w:t xml:space="preserve">штук</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12. Устройство и ремонт ограждений</w:t>
            </w:r>
          </w:p>
        </w:tc>
        <w:tc>
          <w:tcPr>
            <w:tcW w:w="1153" w:type="dxa"/>
          </w:tcPr>
          <w:p>
            <w:pPr>
              <w:pStyle w:val="0"/>
            </w:pPr>
            <w:r>
              <w:rPr>
                <w:sz w:val="20"/>
              </w:rPr>
              <w:t xml:space="preserve">км</w:t>
            </w:r>
          </w:p>
        </w:tc>
        <w:tc>
          <w:tcPr>
            <w:tcW w:w="1475" w:type="dxa"/>
          </w:tcPr>
          <w:p>
            <w:pPr>
              <w:pStyle w:val="0"/>
              <w:jc w:val="center"/>
            </w:pPr>
            <w:r>
              <w:rPr>
                <w:sz w:val="20"/>
              </w:rPr>
              <w:t xml:space="preserve">-</w:t>
            </w:r>
          </w:p>
        </w:tc>
      </w:tr>
      <w:tr>
        <w:tc>
          <w:tcPr>
            <w:vMerge w:val="continue"/>
          </w:tcPr>
          <w:p/>
        </w:tc>
        <w:tc>
          <w:tcPr>
            <w:vMerge w:val="continue"/>
          </w:tcPr>
          <w:p/>
        </w:tc>
        <w:tc>
          <w:tcPr>
            <w:vMerge w:val="continue"/>
          </w:tcPr>
          <w:p/>
        </w:tc>
        <w:tc>
          <w:tcPr>
            <w:tcW w:w="1985" w:type="dxa"/>
          </w:tcPr>
          <w:p>
            <w:pPr>
              <w:pStyle w:val="0"/>
            </w:pPr>
            <w:r>
              <w:rPr>
                <w:sz w:val="20"/>
              </w:rPr>
              <w:t xml:space="preserve">13. Благоустройство мест массового отдыха</w:t>
            </w:r>
          </w:p>
        </w:tc>
        <w:tc>
          <w:tcPr>
            <w:tcW w:w="1153" w:type="dxa"/>
          </w:tcPr>
          <w:p>
            <w:pPr>
              <w:pStyle w:val="0"/>
            </w:pPr>
            <w:r>
              <w:rPr>
                <w:sz w:val="20"/>
              </w:rPr>
              <w:t xml:space="preserve">шт.</w:t>
            </w:r>
          </w:p>
        </w:tc>
        <w:tc>
          <w:tcPr>
            <w:tcW w:w="1475" w:type="dxa"/>
          </w:tcPr>
          <w:p>
            <w:pPr>
              <w:pStyle w:val="0"/>
              <w:jc w:val="center"/>
            </w:pPr>
            <w:r>
              <w:rPr>
                <w:sz w:val="20"/>
              </w:rPr>
              <w:t xml:space="preserve">-</w:t>
            </w:r>
          </w:p>
        </w:tc>
      </w:tr>
    </w:tbl>
    <w:p>
      <w:pPr>
        <w:pStyle w:val="0"/>
        <w:ind w:firstLine="540"/>
        <w:jc w:val="both"/>
      </w:pPr>
      <w:r>
        <w:rPr>
          <w:sz w:val="20"/>
        </w:rPr>
      </w:r>
    </w:p>
    <w:p>
      <w:pPr>
        <w:pStyle w:val="2"/>
        <w:outlineLvl w:val="3"/>
        <w:jc w:val="center"/>
      </w:pPr>
      <w:r>
        <w:rPr>
          <w:sz w:val="20"/>
        </w:rPr>
        <w:t xml:space="preserve">2.8.16. Восстановление ландшафтов</w:t>
      </w:r>
    </w:p>
    <w:p>
      <w:pPr>
        <w:pStyle w:val="0"/>
        <w:ind w:firstLine="540"/>
        <w:jc w:val="both"/>
      </w:pPr>
      <w:r>
        <w:rPr>
          <w:sz w:val="20"/>
        </w:rPr>
      </w:r>
    </w:p>
    <w:p>
      <w:pPr>
        <w:pStyle w:val="0"/>
        <w:ind w:firstLine="540"/>
        <w:jc w:val="both"/>
      </w:pPr>
      <w:r>
        <w:rPr>
          <w:sz w:val="20"/>
        </w:rPr>
        <w:t xml:space="preserve">Основными задачами ведения хозяйства в городских лесах рекреационного значения являются не только проведение рубок ухода за городскими лесами, санитарно-оздоровительных и лесовосстановительных мероприятий, но и целый ряд других мероприятий, направленных на восстановление и формирование новых ландшафтов, благоустройство объектов отдыха и т.п. для организации полноценного отдыха населения.</w:t>
      </w:r>
    </w:p>
    <w:p>
      <w:pPr>
        <w:pStyle w:val="0"/>
        <w:ind w:firstLine="540"/>
        <w:jc w:val="both"/>
      </w:pPr>
      <w:r>
        <w:rPr>
          <w:sz w:val="20"/>
        </w:rPr>
      </w:r>
    </w:p>
    <w:p>
      <w:pPr>
        <w:pStyle w:val="2"/>
        <w:outlineLvl w:val="3"/>
        <w:jc w:val="center"/>
      </w:pPr>
      <w:r>
        <w:rPr>
          <w:sz w:val="20"/>
        </w:rPr>
        <w:t xml:space="preserve">2.8.17. Ландшафтные рубки (рубки формирования ландшафтов)</w:t>
      </w:r>
    </w:p>
    <w:p>
      <w:pPr>
        <w:pStyle w:val="0"/>
        <w:ind w:firstLine="540"/>
        <w:jc w:val="both"/>
      </w:pPr>
      <w:r>
        <w:rPr>
          <w:sz w:val="20"/>
        </w:rPr>
      </w:r>
    </w:p>
    <w:p>
      <w:pPr>
        <w:pStyle w:val="0"/>
        <w:ind w:firstLine="540"/>
        <w:jc w:val="both"/>
      </w:pPr>
      <w:r>
        <w:rPr>
          <w:sz w:val="20"/>
        </w:rPr>
        <w:t xml:space="preserve">В комплексе лесоводственных мероприятий наиболее эффективный способ преобразования лесных ландшафтов - рубки различного назначения и интенсивности, среди которых ведущая роль принадлежит рубкам ухода и формирования. Основная их цель заключается в регулировании породного состава, формировании древостоев с лучшими эстетическими, санитарно-гигиеническими, защитными и рекреационными свойствами, устойчивых в условиях сильного антропогенного (рекреационного и техногенного) воздействия, способных обеспечить благоприятные биоклиматические условия для отдыха горожан. С их помощью создается широта обзора, глубина видимости, контрастность, красочность пейзажей, улучшается архитектурно-пространственное строение насаждений.</w:t>
      </w:r>
    </w:p>
    <w:p>
      <w:pPr>
        <w:pStyle w:val="0"/>
        <w:spacing w:before="200" w:lineRule="auto"/>
        <w:ind w:firstLine="540"/>
        <w:jc w:val="both"/>
      </w:pPr>
      <w:r>
        <w:rPr>
          <w:sz w:val="20"/>
        </w:rPr>
        <w:t xml:space="preserve">Входящие в лесоводственную систему мероприятий рубки формирования ландшафтов (ландшафтные рубки) являются по существу рубками ухода за лесом, которые по целевой направленности включают несколько видов, применяемых в зависимости от ландшафтной характеристики, породного состава и густоты, возрастной и типологической структуры, особенностей рекреационного использования насаждений.</w:t>
      </w:r>
    </w:p>
    <w:p>
      <w:pPr>
        <w:pStyle w:val="0"/>
        <w:spacing w:before="200" w:lineRule="auto"/>
        <w:ind w:firstLine="540"/>
        <w:jc w:val="both"/>
      </w:pPr>
      <w:r>
        <w:rPr>
          <w:sz w:val="20"/>
        </w:rPr>
        <w:t xml:space="preserve">Рубки улучшения состава древостоев направлены на повышение его эстетических и санитарно-гигиенических качеств путем изменения существующего породного состава. Они проводятся в смешанных насаждениях закрытых и полуоткрытых ландшафтов.</w:t>
      </w:r>
    </w:p>
    <w:p>
      <w:pPr>
        <w:pStyle w:val="0"/>
        <w:spacing w:before="200" w:lineRule="auto"/>
        <w:ind w:firstLine="540"/>
        <w:jc w:val="both"/>
      </w:pPr>
      <w:r>
        <w:rPr>
          <w:sz w:val="20"/>
        </w:rPr>
        <w:t xml:space="preserve">При этом слагающие древостой породы классифицируются на ведущие (ландшафтно-образующие) и сопутствующие, оптимальным соотношением между которыми принято считать 70% и 30%. Эти рубки усиливают горизонтальную расчлененность, улучшают архитектурно-ландшафтную характеристику древостоя, создают объемность в структуре ландшафта. Данные рубки планируются в первую очередь в молодняках, которые наиболее пригодны для формирования желаемого состава, но не исключены в древостоях старших возрастов.</w:t>
      </w:r>
    </w:p>
    <w:p>
      <w:pPr>
        <w:pStyle w:val="0"/>
        <w:spacing w:before="200" w:lineRule="auto"/>
        <w:ind w:firstLine="540"/>
        <w:jc w:val="both"/>
      </w:pPr>
      <w:r>
        <w:rPr>
          <w:sz w:val="20"/>
        </w:rPr>
        <w:t xml:space="preserve">Рубки улучшения качества древостоев, предусмотренные в городских лесах, предназначены для оздоровления насаждений в закрытых и полуоткрытых типах ландшафтов и повышения эстетических свойств насаждений.</w:t>
      </w:r>
    </w:p>
    <w:p>
      <w:pPr>
        <w:pStyle w:val="0"/>
        <w:spacing w:before="200" w:lineRule="auto"/>
        <w:ind w:firstLine="540"/>
        <w:jc w:val="both"/>
      </w:pPr>
      <w:r>
        <w:rPr>
          <w:sz w:val="20"/>
        </w:rPr>
        <w:t xml:space="preserve">Площадь насаждений, где назначены ландшафтные рубки, составляет 817,3 га.</w:t>
      </w:r>
    </w:p>
    <w:p>
      <w:pPr>
        <w:pStyle w:val="0"/>
        <w:spacing w:before="200" w:lineRule="auto"/>
        <w:ind w:firstLine="540"/>
        <w:jc w:val="both"/>
      </w:pPr>
      <w:r>
        <w:rPr>
          <w:sz w:val="20"/>
        </w:rPr>
        <w:t xml:space="preserve">При назначении рубок деревья распределяют на лучшие, вспомогательные и мешающие. Лучшие - это здоровые деревья с хорошим ростом и развитием (1 - 2 классы), высокими декоративными качествами, составляющие основу ландшафта. Вспомогательными считаются деревья, не отличающиеся высокими декоративными качествами, но своим положением в древостое выполняющие роль резерва на случай гибели лучших, вырубаются они постепенно. Деревья, отставшие в росте, тонкомерные, сильно угнетенные с некрасивой формой ствола и кроны, суховершинные, пораженные вредителями и болезнями, имеющие механические повреждения, относят к категории мешающих, и они в первую очередь подлежат рубке при улучшении качества древостоев. Эти рубки не изменяют структурную форму лесных ландшафтов, но повышают их эстетичность, ландшафтно-архитектурные качества.</w:t>
      </w:r>
    </w:p>
    <w:p>
      <w:pPr>
        <w:pStyle w:val="0"/>
        <w:spacing w:before="200" w:lineRule="auto"/>
        <w:ind w:firstLine="540"/>
        <w:jc w:val="both"/>
      </w:pPr>
      <w:r>
        <w:rPr>
          <w:sz w:val="20"/>
        </w:rPr>
        <w:t xml:space="preserve">Рубки улучшения пространственного размещения деревьев используются для пейзажной выразительности лесных ландшафтов посредством формирования либо улучшения имеющейся неравномерности в размещении деревьев, усиления расчлененности лесного массива на группы, куртины, что в сочетании с полянами, просветами делает ландшафт более красочным, усиливая в нем игру света и тени. Размер групп, куртин и открытых участков колеблется в зависимости от категории ландшафта. Ярче всего неравномерность в ландшафтах полуоткрытых пространств с групповым размещением деревьев. Обычно группы, куртины занимают меньшую площадь, чем разделяющие их промежутки, а в ландшафтных закрытых пространствах, наоборот - величина просветов незначительна. Эти рубки способствуют также созданию неравномерности в размещении по площади групп и куртин. При равномерном распределении деревьев среднее расстояние между ними достигает 1/4 - 1/5 высоты древостоя.</w:t>
      </w:r>
    </w:p>
    <w:p>
      <w:pPr>
        <w:pStyle w:val="0"/>
        <w:spacing w:before="200" w:lineRule="auto"/>
        <w:ind w:firstLine="540"/>
        <w:jc w:val="both"/>
      </w:pPr>
      <w:r>
        <w:rPr>
          <w:sz w:val="20"/>
        </w:rPr>
        <w:t xml:space="preserve">При вертикальной сомкнутости отбор деревьев производится в каждом ярусе. Рубка должна обеспечить четкую структуру ярусности, причем убирают не только "лишние" деревья, но и деревья в группах с целью улучшения состава и качества древостоев.</w:t>
      </w:r>
    </w:p>
    <w:p>
      <w:pPr>
        <w:pStyle w:val="0"/>
        <w:spacing w:before="200" w:lineRule="auto"/>
        <w:ind w:firstLine="540"/>
        <w:jc w:val="both"/>
      </w:pPr>
      <w:r>
        <w:rPr>
          <w:sz w:val="20"/>
        </w:rPr>
        <w:t xml:space="preserve">Группы могут быть чистыми и смешанными по составу. Внешний облик чистых групп можно изменить рубками.</w:t>
      </w:r>
    </w:p>
    <w:p>
      <w:pPr>
        <w:pStyle w:val="0"/>
        <w:spacing w:before="200" w:lineRule="auto"/>
        <w:ind w:firstLine="540"/>
        <w:jc w:val="both"/>
      </w:pPr>
      <w:r>
        <w:rPr>
          <w:sz w:val="20"/>
        </w:rPr>
        <w:t xml:space="preserve">Группы формируют различными по величине и конфигурации, однако их площадь для лесообразующих пород должна быть не менее 0,5 га, в таких группах еще сохраняется устойчивость лесной среды.</w:t>
      </w:r>
    </w:p>
    <w:p>
      <w:pPr>
        <w:pStyle w:val="0"/>
        <w:spacing w:before="200" w:lineRule="auto"/>
        <w:ind w:firstLine="540"/>
        <w:jc w:val="both"/>
      </w:pPr>
      <w:r>
        <w:rPr>
          <w:sz w:val="20"/>
        </w:rPr>
        <w:t xml:space="preserve">При формировании ландшафтов полуоткрытых пространств с групповым размещением деревьев в группах следует сохранять сомкнутость 0,6 - 0,7.</w:t>
      </w:r>
    </w:p>
    <w:p>
      <w:pPr>
        <w:pStyle w:val="0"/>
        <w:spacing w:before="200" w:lineRule="auto"/>
        <w:ind w:firstLine="540"/>
        <w:jc w:val="both"/>
      </w:pPr>
      <w:r>
        <w:rPr>
          <w:sz w:val="20"/>
        </w:rPr>
        <w:t xml:space="preserve">Этот вид рубок наиболее сложен, однако при целенаправленном и квалифицированном выполнении работ раскрывает широкие возможности для повышения эстетичности городских лесов.</w:t>
      </w:r>
    </w:p>
    <w:p>
      <w:pPr>
        <w:pStyle w:val="0"/>
        <w:ind w:firstLine="540"/>
        <w:jc w:val="both"/>
      </w:pPr>
      <w:r>
        <w:rPr>
          <w:sz w:val="20"/>
        </w:rPr>
      </w:r>
    </w:p>
    <w:p>
      <w:pPr>
        <w:pStyle w:val="0"/>
        <w:jc w:val="right"/>
      </w:pPr>
      <w:r>
        <w:rPr>
          <w:sz w:val="20"/>
        </w:rPr>
        <w:t xml:space="preserve">Таблица 2.8.17.1</w:t>
      </w:r>
    </w:p>
    <w:p>
      <w:pPr>
        <w:pStyle w:val="0"/>
        <w:jc w:val="right"/>
      </w:pPr>
      <w:r>
        <w:rPr>
          <w:sz w:val="20"/>
        </w:rPr>
      </w:r>
    </w:p>
    <w:p>
      <w:pPr>
        <w:pStyle w:val="0"/>
        <w:jc w:val="center"/>
      </w:pPr>
      <w:r>
        <w:rPr>
          <w:sz w:val="20"/>
        </w:rPr>
        <w:t xml:space="preserve">Цели и задачи ландшафтных рубок по формированию лесопарковых</w:t>
      </w:r>
    </w:p>
    <w:p>
      <w:pPr>
        <w:pStyle w:val="0"/>
        <w:jc w:val="center"/>
      </w:pPr>
      <w:r>
        <w:rPr>
          <w:sz w:val="20"/>
        </w:rPr>
        <w:t xml:space="preserve">ландшафтов и уходу за ними</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15"/>
        <w:gridCol w:w="1818"/>
        <w:gridCol w:w="5139"/>
      </w:tblGrid>
      <w:tr>
        <w:tc>
          <w:tcPr>
            <w:tcW w:w="2115" w:type="dxa"/>
          </w:tcPr>
          <w:p>
            <w:pPr>
              <w:pStyle w:val="0"/>
              <w:jc w:val="center"/>
            </w:pPr>
            <w:r>
              <w:rPr>
                <w:sz w:val="20"/>
              </w:rPr>
              <w:t xml:space="preserve">Назначение рубок ухода</w:t>
            </w:r>
          </w:p>
        </w:tc>
        <w:tc>
          <w:tcPr>
            <w:tcW w:w="1818" w:type="dxa"/>
          </w:tcPr>
          <w:p>
            <w:pPr>
              <w:pStyle w:val="0"/>
              <w:jc w:val="center"/>
            </w:pPr>
            <w:r>
              <w:rPr>
                <w:sz w:val="20"/>
              </w:rPr>
              <w:t xml:space="preserve">Классы возраста насаждений при формировании лесопарковых ландшафтов</w:t>
            </w:r>
          </w:p>
        </w:tc>
        <w:tc>
          <w:tcPr>
            <w:tcW w:w="5139" w:type="dxa"/>
          </w:tcPr>
          <w:p>
            <w:pPr>
              <w:pStyle w:val="0"/>
              <w:jc w:val="center"/>
            </w:pPr>
            <w:r>
              <w:rPr>
                <w:sz w:val="20"/>
              </w:rPr>
              <w:t xml:space="preserve">Цель рубок ухода</w:t>
            </w:r>
          </w:p>
        </w:tc>
      </w:tr>
      <w:tr>
        <w:tc>
          <w:tcPr>
            <w:tcW w:w="2115" w:type="dxa"/>
          </w:tcPr>
          <w:p>
            <w:pPr>
              <w:pStyle w:val="0"/>
            </w:pPr>
            <w:r>
              <w:rPr>
                <w:sz w:val="20"/>
              </w:rPr>
              <w:t xml:space="preserve">Улучшение породного состава</w:t>
            </w:r>
          </w:p>
        </w:tc>
        <w:tc>
          <w:tcPr>
            <w:tcW w:w="1818" w:type="dxa"/>
          </w:tcPr>
          <w:p>
            <w:pPr>
              <w:pStyle w:val="0"/>
              <w:jc w:val="center"/>
            </w:pPr>
            <w:r>
              <w:rPr>
                <w:sz w:val="20"/>
              </w:rPr>
              <w:t xml:space="preserve">I - II</w:t>
            </w:r>
          </w:p>
        </w:tc>
        <w:tc>
          <w:tcPr>
            <w:tcW w:w="5139" w:type="dxa"/>
          </w:tcPr>
          <w:p>
            <w:pPr>
              <w:pStyle w:val="0"/>
            </w:pPr>
            <w:r>
              <w:rPr>
                <w:sz w:val="20"/>
              </w:rPr>
              <w:t xml:space="preserve">Повышение архитектурно-ландшафтных свойств насаждения, усиление расчлененности полога, изменение или нарушение однообразия окраски хвои и листьев. Обеспечение для проектируемого данного выдела состава с участием в нем 6 - 8 единиц главных пород</w:t>
            </w:r>
          </w:p>
        </w:tc>
      </w:tr>
      <w:tr>
        <w:tc>
          <w:tcPr>
            <w:tcW w:w="2115" w:type="dxa"/>
          </w:tcPr>
          <w:p>
            <w:pPr>
              <w:pStyle w:val="0"/>
            </w:pPr>
            <w:r>
              <w:rPr>
                <w:sz w:val="20"/>
              </w:rPr>
              <w:t xml:space="preserve">Регулирование пространственного размещения деревьев</w:t>
            </w:r>
          </w:p>
        </w:tc>
        <w:tc>
          <w:tcPr>
            <w:tcW w:w="1818" w:type="dxa"/>
          </w:tcPr>
          <w:p>
            <w:pPr>
              <w:pStyle w:val="0"/>
              <w:jc w:val="center"/>
            </w:pPr>
            <w:r>
              <w:rPr>
                <w:sz w:val="20"/>
              </w:rPr>
              <w:t xml:space="preserve">I - III</w:t>
            </w:r>
          </w:p>
        </w:tc>
        <w:tc>
          <w:tcPr>
            <w:tcW w:w="5139" w:type="dxa"/>
          </w:tcPr>
          <w:p>
            <w:pPr>
              <w:pStyle w:val="0"/>
            </w:pPr>
            <w:r>
              <w:rPr>
                <w:sz w:val="20"/>
              </w:rPr>
              <w:t xml:space="preserve">В типах ландшафта с равномерным размещением деревьев обеспечение равномерности размещения деревьев по площади. В типах ландшафта с групповым размещением деревьев обеспечение куртинного размещения деревьев с четкими контурами групп и их размерами 0,10 - 0,15 га и 0,05 - 0,10 га с созданием просветов и полян между куртинами</w:t>
            </w:r>
          </w:p>
        </w:tc>
      </w:tr>
      <w:tr>
        <w:tc>
          <w:tcPr>
            <w:tcW w:w="2115" w:type="dxa"/>
          </w:tcPr>
          <w:p>
            <w:pPr>
              <w:pStyle w:val="0"/>
            </w:pPr>
            <w:r>
              <w:rPr>
                <w:sz w:val="20"/>
              </w:rPr>
              <w:t xml:space="preserve">Создание полуоткрытых ландшафтов</w:t>
            </w:r>
          </w:p>
        </w:tc>
        <w:tc>
          <w:tcPr>
            <w:tcW w:w="1818" w:type="dxa"/>
          </w:tcPr>
          <w:p>
            <w:pPr>
              <w:pStyle w:val="0"/>
              <w:jc w:val="center"/>
            </w:pPr>
            <w:r>
              <w:rPr>
                <w:sz w:val="20"/>
              </w:rPr>
              <w:t xml:space="preserve">I - III</w:t>
            </w:r>
          </w:p>
        </w:tc>
        <w:tc>
          <w:tcPr>
            <w:tcW w:w="5139" w:type="dxa"/>
          </w:tcPr>
          <w:p>
            <w:pPr>
              <w:pStyle w:val="0"/>
            </w:pPr>
            <w:r>
              <w:rPr>
                <w:sz w:val="20"/>
              </w:rPr>
              <w:t xml:space="preserve">Равномерное изреживание древостоев до сомкнутости полога 0,5 - 0,4 или создание куртин и групп (0,10 - 0,15 га) с сомкнутостью полога в них 0,6 - 0,8 и 0,5 - 0,4 по выделу в целом</w:t>
            </w:r>
          </w:p>
        </w:tc>
      </w:tr>
      <w:tr>
        <w:tc>
          <w:tcPr>
            <w:tcW w:w="2115" w:type="dxa"/>
          </w:tcPr>
          <w:p>
            <w:pPr>
              <w:pStyle w:val="0"/>
            </w:pPr>
            <w:r>
              <w:rPr>
                <w:sz w:val="20"/>
              </w:rPr>
              <w:t xml:space="preserve">Повышение эстетических свойств насаждений</w:t>
            </w:r>
          </w:p>
        </w:tc>
        <w:tc>
          <w:tcPr>
            <w:tcW w:w="1818" w:type="dxa"/>
          </w:tcPr>
          <w:p>
            <w:pPr>
              <w:pStyle w:val="0"/>
              <w:jc w:val="center"/>
            </w:pPr>
            <w:r>
              <w:rPr>
                <w:sz w:val="20"/>
              </w:rPr>
              <w:t xml:space="preserve">II и выше</w:t>
            </w:r>
          </w:p>
          <w:p>
            <w:pPr>
              <w:pStyle w:val="0"/>
              <w:jc w:val="center"/>
            </w:pPr>
            <w:r>
              <w:rPr>
                <w:sz w:val="20"/>
              </w:rPr>
              <w:t xml:space="preserve">I и выше</w:t>
            </w:r>
          </w:p>
        </w:tc>
        <w:tc>
          <w:tcPr>
            <w:tcW w:w="5139" w:type="dxa"/>
          </w:tcPr>
          <w:p>
            <w:pPr>
              <w:pStyle w:val="0"/>
            </w:pPr>
            <w:r>
              <w:rPr>
                <w:sz w:val="20"/>
              </w:rPr>
              <w:t xml:space="preserve">Сохраняя в выделе намеченный для него тип ландшафта, удаляют деревья низкой декоративности, мешающие и вспомогательные</w:t>
            </w:r>
          </w:p>
        </w:tc>
      </w:tr>
      <w:tr>
        <w:tc>
          <w:tcPr>
            <w:tcW w:w="2115" w:type="dxa"/>
          </w:tcPr>
          <w:p>
            <w:pPr>
              <w:pStyle w:val="0"/>
            </w:pPr>
            <w:r>
              <w:rPr>
                <w:sz w:val="20"/>
              </w:rPr>
              <w:t xml:space="preserve">Создание разновозрастных насаждений и содействие возобновлению</w:t>
            </w:r>
          </w:p>
        </w:tc>
        <w:tc>
          <w:tcPr>
            <w:tcW w:w="1818" w:type="dxa"/>
          </w:tcPr>
          <w:p>
            <w:pPr>
              <w:pStyle w:val="0"/>
              <w:jc w:val="center"/>
            </w:pPr>
            <w:r>
              <w:rPr>
                <w:sz w:val="20"/>
              </w:rPr>
              <w:t xml:space="preserve">II - V</w:t>
            </w:r>
          </w:p>
          <w:p>
            <w:pPr>
              <w:pStyle w:val="0"/>
              <w:jc w:val="center"/>
            </w:pPr>
            <w:r>
              <w:rPr>
                <w:sz w:val="20"/>
              </w:rPr>
              <w:t xml:space="preserve">II - IV</w:t>
            </w:r>
          </w:p>
        </w:tc>
        <w:tc>
          <w:tcPr>
            <w:tcW w:w="5139" w:type="dxa"/>
          </w:tcPr>
          <w:p>
            <w:pPr>
              <w:pStyle w:val="0"/>
            </w:pPr>
            <w:r>
              <w:rPr>
                <w:sz w:val="20"/>
              </w:rPr>
              <w:t xml:space="preserve">Создание "окон" для появления самосева и обеспечения благоприятных условий роста молодого поколения леса путем изреживания древесного полога в полосе 10 - 15 м вокруг "окон" после появления в них подроста, а также постепенного их расширения, удаления из "окон" подроста малоценных пород и подлеска</w:t>
            </w:r>
          </w:p>
        </w:tc>
      </w:tr>
      <w:tr>
        <w:tc>
          <w:tcPr>
            <w:tcW w:w="2115" w:type="dxa"/>
          </w:tcPr>
          <w:p>
            <w:pPr>
              <w:pStyle w:val="0"/>
            </w:pPr>
            <w:r>
              <w:rPr>
                <w:sz w:val="20"/>
              </w:rPr>
              <w:t xml:space="preserve">Формирование живописных опушек</w:t>
            </w:r>
          </w:p>
        </w:tc>
        <w:tc>
          <w:tcPr>
            <w:tcW w:w="1818" w:type="dxa"/>
          </w:tcPr>
          <w:p>
            <w:pPr>
              <w:pStyle w:val="0"/>
              <w:jc w:val="center"/>
            </w:pPr>
            <w:r>
              <w:rPr>
                <w:sz w:val="20"/>
              </w:rPr>
              <w:t xml:space="preserve">IV и выше</w:t>
            </w:r>
          </w:p>
          <w:p>
            <w:pPr>
              <w:pStyle w:val="0"/>
              <w:jc w:val="center"/>
            </w:pPr>
            <w:r>
              <w:rPr>
                <w:sz w:val="20"/>
              </w:rPr>
              <w:t xml:space="preserve">III и выше</w:t>
            </w:r>
          </w:p>
        </w:tc>
        <w:tc>
          <w:tcPr>
            <w:tcW w:w="5139" w:type="dxa"/>
          </w:tcPr>
          <w:p>
            <w:pPr>
              <w:pStyle w:val="0"/>
            </w:pPr>
            <w:r>
              <w:rPr>
                <w:sz w:val="20"/>
              </w:rPr>
              <w:t xml:space="preserve">Формирование объемности опушки, усиление контрастности отдельных ее линейных участков, нарушение ее прямолинейности, создание расчлененности и красочности ее насаждений для обозрения открытия или закрытия прилегающего древостоя</w:t>
            </w:r>
          </w:p>
        </w:tc>
      </w:tr>
      <w:tr>
        <w:tc>
          <w:tcPr>
            <w:tcW w:w="2115" w:type="dxa"/>
          </w:tcPr>
          <w:p>
            <w:pPr>
              <w:pStyle w:val="0"/>
            </w:pPr>
            <w:r>
              <w:rPr>
                <w:sz w:val="20"/>
              </w:rPr>
              <w:t xml:space="preserve">Уход за подлеском</w:t>
            </w:r>
          </w:p>
        </w:tc>
        <w:tc>
          <w:tcPr>
            <w:tcW w:w="1818" w:type="dxa"/>
          </w:tcPr>
          <w:p>
            <w:pPr>
              <w:pStyle w:val="0"/>
              <w:jc w:val="center"/>
            </w:pPr>
            <w:r>
              <w:rPr>
                <w:sz w:val="20"/>
              </w:rPr>
              <w:t xml:space="preserve">II и выше</w:t>
            </w:r>
          </w:p>
          <w:p>
            <w:pPr>
              <w:pStyle w:val="0"/>
              <w:jc w:val="center"/>
            </w:pPr>
            <w:r>
              <w:rPr>
                <w:sz w:val="20"/>
              </w:rPr>
              <w:t xml:space="preserve">III и выше</w:t>
            </w:r>
          </w:p>
        </w:tc>
        <w:tc>
          <w:tcPr>
            <w:tcW w:w="5139" w:type="dxa"/>
          </w:tcPr>
          <w:p>
            <w:pPr>
              <w:pStyle w:val="0"/>
            </w:pPr>
            <w:r>
              <w:rPr>
                <w:sz w:val="20"/>
              </w:rPr>
              <w:t xml:space="preserve">Создание благоприятных условий для роста и развития кустарников, регулирование их видового состава, повышение декоративности, куртинное размещение кустов, их омолаживание</w:t>
            </w:r>
          </w:p>
        </w:tc>
      </w:tr>
      <w:tr>
        <w:tc>
          <w:tcPr>
            <w:tcW w:w="2115" w:type="dxa"/>
          </w:tcPr>
          <w:p>
            <w:pPr>
              <w:pStyle w:val="0"/>
            </w:pPr>
            <w:r>
              <w:rPr>
                <w:sz w:val="20"/>
              </w:rPr>
              <w:t xml:space="preserve">Удаление малоценной растительности</w:t>
            </w:r>
          </w:p>
        </w:tc>
        <w:tc>
          <w:tcPr>
            <w:tcW w:w="1818" w:type="dxa"/>
          </w:tcPr>
          <w:p>
            <w:pPr>
              <w:pStyle w:val="0"/>
              <w:jc w:val="center"/>
            </w:pPr>
            <w:r>
              <w:rPr>
                <w:sz w:val="20"/>
              </w:rPr>
              <w:t xml:space="preserve">III и выше</w:t>
            </w:r>
          </w:p>
          <w:p>
            <w:pPr>
              <w:pStyle w:val="0"/>
              <w:jc w:val="center"/>
            </w:pPr>
            <w:r>
              <w:rPr>
                <w:sz w:val="20"/>
              </w:rPr>
              <w:t xml:space="preserve">II и выше</w:t>
            </w:r>
          </w:p>
        </w:tc>
        <w:tc>
          <w:tcPr>
            <w:tcW w:w="5139" w:type="dxa"/>
          </w:tcPr>
          <w:p>
            <w:pPr>
              <w:pStyle w:val="0"/>
            </w:pPr>
            <w:r>
              <w:rPr>
                <w:sz w:val="20"/>
              </w:rPr>
              <w:t xml:space="preserve">Вырубка малоценной поросли деревьев и кустарников во всех типах ландшафтов и на видовых точках по мере ее появления</w:t>
            </w:r>
          </w:p>
        </w:tc>
      </w:tr>
      <w:tr>
        <w:tc>
          <w:tcPr>
            <w:tcW w:w="2115" w:type="dxa"/>
          </w:tcPr>
          <w:p>
            <w:pPr>
              <w:pStyle w:val="0"/>
            </w:pPr>
            <w:r>
              <w:rPr>
                <w:sz w:val="20"/>
              </w:rPr>
              <w:t xml:space="preserve">Сохранение сформированного или существующего живописного ландшафта</w:t>
            </w:r>
          </w:p>
        </w:tc>
        <w:tc>
          <w:tcPr>
            <w:tcW w:w="1818" w:type="dxa"/>
          </w:tcPr>
          <w:p>
            <w:pPr>
              <w:pStyle w:val="0"/>
              <w:jc w:val="center"/>
            </w:pPr>
            <w:r>
              <w:rPr>
                <w:sz w:val="20"/>
              </w:rPr>
              <w:t xml:space="preserve">В течение жизни насаждения</w:t>
            </w:r>
          </w:p>
        </w:tc>
        <w:tc>
          <w:tcPr>
            <w:tcW w:w="5139" w:type="dxa"/>
          </w:tcPr>
          <w:p>
            <w:pPr>
              <w:pStyle w:val="0"/>
            </w:pPr>
            <w:r>
              <w:rPr>
                <w:sz w:val="20"/>
              </w:rPr>
              <w:t xml:space="preserve">Обеспечение ландшафтного облика выдела в соответствии с предусмотренным для него проектом</w:t>
            </w:r>
          </w:p>
        </w:tc>
      </w:tr>
    </w:tbl>
    <w:p>
      <w:pPr>
        <w:pStyle w:val="0"/>
        <w:ind w:firstLine="540"/>
        <w:jc w:val="both"/>
      </w:pPr>
      <w:r>
        <w:rPr>
          <w:sz w:val="20"/>
        </w:rPr>
      </w:r>
    </w:p>
    <w:p>
      <w:pPr>
        <w:pStyle w:val="0"/>
        <w:ind w:firstLine="540"/>
        <w:jc w:val="both"/>
      </w:pPr>
      <w:r>
        <w:rPr>
          <w:sz w:val="20"/>
        </w:rPr>
        <w:t xml:space="preserve">При рубках по формированию ландшафтов необходим индивидуальный подход к отдельному дереву или группе деревьев, выявление не только их положения в растительном сообществе, но и роли в формировании лесопаркового пейзажа.</w:t>
      </w:r>
    </w:p>
    <w:p>
      <w:pPr>
        <w:pStyle w:val="0"/>
        <w:spacing w:before="200" w:lineRule="auto"/>
        <w:ind w:firstLine="540"/>
        <w:jc w:val="both"/>
      </w:pPr>
      <w:r>
        <w:rPr>
          <w:sz w:val="20"/>
        </w:rPr>
        <w:t xml:space="preserve">Используя всю совокупность их внешних признаков, решается вопрос о целесообразности сохранения каждого дерева в формируемом ландшафте, отбирая лучшие и вспомогательные деревья, а остальные назначаются в рубку.</w:t>
      </w:r>
    </w:p>
    <w:p>
      <w:pPr>
        <w:pStyle w:val="0"/>
        <w:jc w:val="right"/>
      </w:pPr>
      <w:r>
        <w:rPr>
          <w:sz w:val="20"/>
        </w:rPr>
      </w:r>
    </w:p>
    <w:p>
      <w:pPr>
        <w:pStyle w:val="0"/>
        <w:jc w:val="right"/>
      </w:pPr>
      <w:r>
        <w:rPr>
          <w:sz w:val="20"/>
        </w:rPr>
        <w:t xml:space="preserve">Таблица 2.8.17.2</w:t>
      </w:r>
    </w:p>
    <w:p>
      <w:pPr>
        <w:pStyle w:val="0"/>
        <w:jc w:val="right"/>
      </w:pPr>
      <w:r>
        <w:rPr>
          <w:sz w:val="20"/>
        </w:rPr>
      </w:r>
    </w:p>
    <w:p>
      <w:pPr>
        <w:pStyle w:val="0"/>
        <w:jc w:val="center"/>
      </w:pPr>
      <w:r>
        <w:rPr>
          <w:sz w:val="20"/>
        </w:rPr>
        <w:t xml:space="preserve">Признаки отбора деревьев при рубках ухода,</w:t>
      </w:r>
    </w:p>
    <w:p>
      <w:pPr>
        <w:pStyle w:val="0"/>
        <w:jc w:val="center"/>
      </w:pPr>
      <w:r>
        <w:rPr>
          <w:sz w:val="20"/>
        </w:rPr>
        <w:t xml:space="preserve">формировании ландшафтов и опушек</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01"/>
        <w:gridCol w:w="4218"/>
        <w:gridCol w:w="2353"/>
      </w:tblGrid>
      <w:tr>
        <w:tc>
          <w:tcPr>
            <w:tcW w:w="2501" w:type="dxa"/>
          </w:tcPr>
          <w:p>
            <w:pPr>
              <w:pStyle w:val="0"/>
              <w:jc w:val="center"/>
            </w:pPr>
            <w:r>
              <w:rPr>
                <w:sz w:val="20"/>
              </w:rPr>
              <w:t xml:space="preserve">Категория деревьев</w:t>
            </w:r>
          </w:p>
        </w:tc>
        <w:tc>
          <w:tcPr>
            <w:tcW w:w="4218" w:type="dxa"/>
          </w:tcPr>
          <w:p>
            <w:pPr>
              <w:pStyle w:val="0"/>
              <w:jc w:val="center"/>
            </w:pPr>
            <w:r>
              <w:rPr>
                <w:sz w:val="20"/>
              </w:rPr>
              <w:t xml:space="preserve">Основные признаки дерева</w:t>
            </w:r>
          </w:p>
        </w:tc>
        <w:tc>
          <w:tcPr>
            <w:tcW w:w="2353" w:type="dxa"/>
          </w:tcPr>
          <w:p>
            <w:pPr>
              <w:pStyle w:val="0"/>
              <w:jc w:val="center"/>
            </w:pPr>
            <w:r>
              <w:rPr>
                <w:sz w:val="20"/>
              </w:rPr>
              <w:t xml:space="preserve">Назначение дерева</w:t>
            </w:r>
          </w:p>
        </w:tc>
      </w:tr>
      <w:tr>
        <w:tc>
          <w:tcPr>
            <w:tcW w:w="2501" w:type="dxa"/>
          </w:tcPr>
          <w:p>
            <w:pPr>
              <w:pStyle w:val="0"/>
            </w:pPr>
            <w:r>
              <w:rPr>
                <w:sz w:val="20"/>
              </w:rPr>
              <w:t xml:space="preserve">I - лучшие</w:t>
            </w:r>
          </w:p>
        </w:tc>
        <w:tc>
          <w:tcPr>
            <w:tcW w:w="4218" w:type="dxa"/>
          </w:tcPr>
          <w:p>
            <w:pPr>
              <w:pStyle w:val="0"/>
            </w:pPr>
            <w:r>
              <w:rPr>
                <w:sz w:val="20"/>
              </w:rPr>
              <w:t xml:space="preserve">Деревья главных пород, здоровые и обладающие высокой устойчивостью, интенсивным ростом, высокими декоративными качествами (диаметр кроны больше 1/3 длины ствола, длина кроны больше 1/2 длины ствола)</w:t>
            </w:r>
          </w:p>
        </w:tc>
        <w:tc>
          <w:tcPr>
            <w:tcW w:w="2353" w:type="dxa"/>
          </w:tcPr>
          <w:p>
            <w:pPr>
              <w:pStyle w:val="0"/>
            </w:pPr>
            <w:r>
              <w:rPr>
                <w:sz w:val="20"/>
              </w:rPr>
              <w:t xml:space="preserve">Оставляются</w:t>
            </w:r>
          </w:p>
        </w:tc>
      </w:tr>
      <w:tr>
        <w:tc>
          <w:tcPr>
            <w:tcW w:w="2501" w:type="dxa"/>
          </w:tcPr>
          <w:p>
            <w:pPr>
              <w:pStyle w:val="0"/>
            </w:pPr>
            <w:r>
              <w:rPr>
                <w:sz w:val="20"/>
              </w:rPr>
              <w:t xml:space="preserve">II - вспомогательные</w:t>
            </w:r>
          </w:p>
        </w:tc>
        <w:tc>
          <w:tcPr>
            <w:tcW w:w="4218" w:type="dxa"/>
          </w:tcPr>
          <w:p>
            <w:pPr>
              <w:pStyle w:val="0"/>
            </w:pPr>
            <w:r>
              <w:rPr>
                <w:sz w:val="20"/>
              </w:rPr>
              <w:t xml:space="preserve">Деревья, уступающие по росту и развитию деревьям I категории, без повреждений и признаков болезни</w:t>
            </w:r>
          </w:p>
        </w:tc>
        <w:tc>
          <w:tcPr>
            <w:tcW w:w="2353" w:type="dxa"/>
          </w:tcPr>
          <w:p>
            <w:pPr>
              <w:pStyle w:val="0"/>
            </w:pPr>
            <w:r>
              <w:rPr>
                <w:sz w:val="20"/>
              </w:rPr>
              <w:t xml:space="preserve">Частично удаляются при втором и последующих уходах</w:t>
            </w:r>
          </w:p>
        </w:tc>
      </w:tr>
      <w:tr>
        <w:tc>
          <w:tcPr>
            <w:tcW w:w="2501" w:type="dxa"/>
          </w:tcPr>
          <w:p>
            <w:pPr>
              <w:pStyle w:val="0"/>
            </w:pPr>
            <w:r>
              <w:rPr>
                <w:sz w:val="20"/>
              </w:rPr>
              <w:t xml:space="preserve">III - мешающие</w:t>
            </w:r>
          </w:p>
        </w:tc>
        <w:tc>
          <w:tcPr>
            <w:tcW w:w="4218" w:type="dxa"/>
          </w:tcPr>
          <w:p>
            <w:pPr>
              <w:pStyle w:val="0"/>
            </w:pPr>
            <w:r>
              <w:rPr>
                <w:sz w:val="20"/>
              </w:rPr>
              <w:t xml:space="preserve">Сухостойные, больные и безвершинные деревья по состоянию и качеству, оказывающие отрицательное влияние на санитарное и лесопатологическое состояние. Деревья с плохо развитой кроной, малоценных пород или мешающие росту деревьев I и II категорий</w:t>
            </w:r>
          </w:p>
        </w:tc>
        <w:tc>
          <w:tcPr>
            <w:tcW w:w="2353" w:type="dxa"/>
          </w:tcPr>
          <w:p>
            <w:pPr>
              <w:pStyle w:val="0"/>
            </w:pPr>
            <w:r>
              <w:rPr>
                <w:sz w:val="20"/>
              </w:rPr>
              <w:t xml:space="preserve">Подлежат первоочередному удалению</w:t>
            </w:r>
          </w:p>
        </w:tc>
      </w:tr>
    </w:tbl>
    <w:p>
      <w:pPr>
        <w:pStyle w:val="0"/>
        <w:ind w:firstLine="540"/>
        <w:jc w:val="both"/>
      </w:pPr>
      <w:r>
        <w:rPr>
          <w:sz w:val="20"/>
        </w:rPr>
      </w:r>
    </w:p>
    <w:p>
      <w:pPr>
        <w:pStyle w:val="0"/>
        <w:ind w:firstLine="540"/>
        <w:jc w:val="both"/>
      </w:pPr>
      <w:r>
        <w:rPr>
          <w:sz w:val="20"/>
        </w:rPr>
        <w:t xml:space="preserve">Лучшие деревья могут быть в верхней и нижней части древесного полога.</w:t>
      </w:r>
    </w:p>
    <w:p>
      <w:pPr>
        <w:pStyle w:val="0"/>
        <w:spacing w:before="200" w:lineRule="auto"/>
        <w:ind w:firstLine="540"/>
        <w:jc w:val="both"/>
      </w:pPr>
      <w:r>
        <w:rPr>
          <w:sz w:val="20"/>
        </w:rPr>
        <w:t xml:space="preserve">Вспомогательные деревья при первом приеме рубки в основном оставляются, при повторных - постепенно удаляются и в конечной стадии формирования ландшафта - полностью вырубаются.</w:t>
      </w:r>
    </w:p>
    <w:p>
      <w:pPr>
        <w:pStyle w:val="0"/>
        <w:spacing w:before="200" w:lineRule="auto"/>
        <w:ind w:firstLine="540"/>
        <w:jc w:val="both"/>
      </w:pPr>
      <w:r>
        <w:rPr>
          <w:sz w:val="20"/>
        </w:rPr>
        <w:t xml:space="preserve">При формировании закрытого ландшафта горизонтальной сомкнутости в рубку намечается назначать, преимущественно, деревья из нижней части древесного полога, изредка из верхней - по санитарному состоянию, понижая его полноту до 0,6 - 0,7.</w:t>
      </w:r>
    </w:p>
    <w:p>
      <w:pPr>
        <w:pStyle w:val="0"/>
        <w:spacing w:before="200" w:lineRule="auto"/>
        <w:ind w:firstLine="540"/>
        <w:jc w:val="both"/>
      </w:pPr>
      <w:r>
        <w:rPr>
          <w:sz w:val="20"/>
        </w:rPr>
        <w:t xml:space="preserve">При формировании закрытого ландшафта вертикальной сомкнутости в разновозрастных 2 и более ярусных древостоях в рубку назначаются деревья как из верхней, так и из нижней частей древесного полога, усиливая разновысотность и ступенчатость полога.</w:t>
      </w:r>
    </w:p>
    <w:p>
      <w:pPr>
        <w:pStyle w:val="0"/>
        <w:spacing w:before="200" w:lineRule="auto"/>
        <w:ind w:firstLine="540"/>
        <w:jc w:val="both"/>
      </w:pPr>
      <w:r>
        <w:rPr>
          <w:sz w:val="20"/>
        </w:rPr>
        <w:t xml:space="preserve">Для формирования полуоткрытого ландшафта с равномерным размещением деревьев по площади в рубку намечаются деревья из нижней части древостоя, чтобы раскрыть стволы остающихся деревьев и улучшить просматриваемость участков. Из верхней части древесного полога необходимо вырубать только больные деревья, зараженные вредителями и болезнями. Такая рубка способствует выращиванию крупных, отдельно стоящих деревьев с широкими и низко опущенными по стволу кронами.</w:t>
      </w:r>
    </w:p>
    <w:p>
      <w:pPr>
        <w:pStyle w:val="0"/>
        <w:spacing w:before="200" w:lineRule="auto"/>
        <w:ind w:firstLine="540"/>
        <w:jc w:val="both"/>
      </w:pPr>
      <w:r>
        <w:rPr>
          <w:sz w:val="20"/>
        </w:rPr>
        <w:t xml:space="preserve">При формировании полуоткрытого ландшафта с групповым размещением деревьев по площади в рубку назначаются деревья:</w:t>
      </w:r>
    </w:p>
    <w:p>
      <w:pPr>
        <w:pStyle w:val="0"/>
        <w:spacing w:before="200" w:lineRule="auto"/>
        <w:ind w:firstLine="540"/>
        <w:jc w:val="both"/>
      </w:pPr>
      <w:r>
        <w:rPr>
          <w:sz w:val="20"/>
        </w:rPr>
        <w:t xml:space="preserve">- внутри групп для улучшения состава и качества древостоя до сомкнутости 0,6 - 0,7;</w:t>
      </w:r>
    </w:p>
    <w:p>
      <w:pPr>
        <w:pStyle w:val="0"/>
        <w:spacing w:before="200" w:lineRule="auto"/>
        <w:ind w:firstLine="540"/>
        <w:jc w:val="both"/>
      </w:pPr>
      <w:r>
        <w:rPr>
          <w:sz w:val="20"/>
        </w:rPr>
        <w:t xml:space="preserve">- между группами и на полянах - "лишние деревья", расположенные между группами, независимо от породы и качества, для более ясного очертания групп деревьев.</w:t>
      </w:r>
    </w:p>
    <w:p>
      <w:pPr>
        <w:pStyle w:val="0"/>
        <w:spacing w:before="200" w:lineRule="auto"/>
        <w:ind w:firstLine="540"/>
        <w:jc w:val="both"/>
      </w:pPr>
      <w:r>
        <w:rPr>
          <w:sz w:val="20"/>
        </w:rPr>
        <w:t xml:space="preserve">Размер древесных групп 0,15 - 0,30 га, полян 0,05 - 0,15 га.</w:t>
      </w:r>
    </w:p>
    <w:p>
      <w:pPr>
        <w:pStyle w:val="0"/>
        <w:spacing w:before="200" w:lineRule="auto"/>
        <w:ind w:firstLine="540"/>
        <w:jc w:val="both"/>
      </w:pPr>
      <w:r>
        <w:rPr>
          <w:sz w:val="20"/>
        </w:rPr>
        <w:t xml:space="preserve">При формировании открытого ландшафта с единичными деревьями отбирают самые лучшие деревья в разных частях поляны, все остальные назначают в рубку.</w:t>
      </w:r>
    </w:p>
    <w:p>
      <w:pPr>
        <w:pStyle w:val="0"/>
        <w:ind w:firstLine="540"/>
        <w:jc w:val="both"/>
      </w:pPr>
      <w:r>
        <w:rPr>
          <w:sz w:val="20"/>
        </w:rPr>
      </w:r>
    </w:p>
    <w:p>
      <w:pPr>
        <w:pStyle w:val="0"/>
        <w:jc w:val="right"/>
      </w:pPr>
      <w:r>
        <w:rPr>
          <w:sz w:val="20"/>
        </w:rPr>
        <w:t xml:space="preserve">Таблица 2.8.17.3</w:t>
      </w:r>
    </w:p>
    <w:p>
      <w:pPr>
        <w:pStyle w:val="0"/>
        <w:jc w:val="right"/>
      </w:pPr>
      <w:r>
        <w:rPr>
          <w:sz w:val="20"/>
        </w:rPr>
      </w:r>
    </w:p>
    <w:p>
      <w:pPr>
        <w:pStyle w:val="0"/>
        <w:jc w:val="center"/>
      </w:pPr>
      <w:r>
        <w:rPr>
          <w:sz w:val="20"/>
        </w:rPr>
        <w:t xml:space="preserve">Придержки для отбора оставляемых групп и отдельных деревьев</w:t>
      </w:r>
    </w:p>
    <w:p>
      <w:pPr>
        <w:pStyle w:val="0"/>
        <w:jc w:val="center"/>
      </w:pPr>
      <w:r>
        <w:rPr>
          <w:sz w:val="20"/>
        </w:rPr>
        <w:t xml:space="preserve">при рубках ухода за лесом по формированию лесопарковых</w:t>
      </w:r>
    </w:p>
    <w:p>
      <w:pPr>
        <w:pStyle w:val="0"/>
        <w:jc w:val="center"/>
      </w:pPr>
      <w:r>
        <w:rPr>
          <w:sz w:val="20"/>
        </w:rPr>
        <w:t xml:space="preserve">ландшафтов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39"/>
        <w:gridCol w:w="6333"/>
      </w:tblGrid>
      <w:tr>
        <w:tc>
          <w:tcPr>
            <w:tcW w:w="2739" w:type="dxa"/>
          </w:tcPr>
          <w:p>
            <w:pPr>
              <w:pStyle w:val="0"/>
              <w:jc w:val="center"/>
            </w:pPr>
            <w:r>
              <w:rPr>
                <w:sz w:val="20"/>
              </w:rPr>
              <w:t xml:space="preserve">Признаки элементов ландшафтов</w:t>
            </w:r>
          </w:p>
        </w:tc>
        <w:tc>
          <w:tcPr>
            <w:tcW w:w="6333" w:type="dxa"/>
          </w:tcPr>
          <w:p>
            <w:pPr>
              <w:pStyle w:val="0"/>
              <w:jc w:val="center"/>
            </w:pPr>
            <w:r>
              <w:rPr>
                <w:sz w:val="20"/>
              </w:rPr>
              <w:t xml:space="preserve">Рекомендуемые придержки</w:t>
            </w:r>
          </w:p>
        </w:tc>
      </w:tr>
      <w:tr>
        <w:tc>
          <w:tcPr>
            <w:tcW w:w="2739" w:type="dxa"/>
          </w:tcPr>
          <w:p>
            <w:pPr>
              <w:pStyle w:val="0"/>
            </w:pPr>
            <w:r>
              <w:rPr>
                <w:sz w:val="20"/>
              </w:rPr>
              <w:t xml:space="preserve">Расположение групп и отдельных деревьев по площади</w:t>
            </w:r>
          </w:p>
        </w:tc>
        <w:tc>
          <w:tcPr>
            <w:tcW w:w="6333" w:type="dxa"/>
          </w:tcPr>
          <w:p>
            <w:pPr>
              <w:pStyle w:val="0"/>
            </w:pPr>
            <w:r>
              <w:rPr>
                <w:sz w:val="20"/>
              </w:rPr>
              <w:t xml:space="preserve">- неравномерное (следует избегать шахматного и рядового);</w:t>
            </w:r>
          </w:p>
          <w:p>
            <w:pPr>
              <w:pStyle w:val="0"/>
            </w:pPr>
            <w:r>
              <w:rPr>
                <w:sz w:val="20"/>
              </w:rPr>
              <w:t xml:space="preserve">- ближе к дороге - мелкие группы, дальше - крупные;</w:t>
            </w:r>
          </w:p>
          <w:p>
            <w:pPr>
              <w:pStyle w:val="0"/>
            </w:pPr>
            <w:r>
              <w:rPr>
                <w:sz w:val="20"/>
              </w:rPr>
              <w:t xml:space="preserve">- ближе к дороге - со светлой листвой, дальше - с темной;</w:t>
            </w:r>
          </w:p>
          <w:p>
            <w:pPr>
              <w:pStyle w:val="0"/>
            </w:pPr>
            <w:r>
              <w:rPr>
                <w:sz w:val="20"/>
              </w:rPr>
              <w:t xml:space="preserve">- около дорог - растения с красивыми листьями, цветами, плодами, растения с ароматными цветами;</w:t>
            </w:r>
          </w:p>
          <w:p>
            <w:pPr>
              <w:pStyle w:val="0"/>
            </w:pPr>
            <w:r>
              <w:rPr>
                <w:sz w:val="20"/>
              </w:rPr>
              <w:t xml:space="preserve">- деревья с ажурной кроной располагаются выше дорог, с плотной кроной - ниже дорог;</w:t>
            </w:r>
          </w:p>
          <w:p>
            <w:pPr>
              <w:pStyle w:val="0"/>
            </w:pPr>
            <w:r>
              <w:rPr>
                <w:sz w:val="20"/>
              </w:rPr>
              <w:t xml:space="preserve">- деревья с красивыми силуэтами - на расстоянии трех высот от дороги;</w:t>
            </w:r>
          </w:p>
          <w:p>
            <w:pPr>
              <w:pStyle w:val="0"/>
            </w:pPr>
            <w:r>
              <w:rPr>
                <w:sz w:val="20"/>
              </w:rPr>
              <w:t xml:space="preserve">- у водоема, на поляне и опушке - деревья с плакучими кронами;</w:t>
            </w:r>
          </w:p>
          <w:p>
            <w:pPr>
              <w:pStyle w:val="0"/>
            </w:pPr>
            <w:r>
              <w:rPr>
                <w:sz w:val="20"/>
              </w:rPr>
              <w:t xml:space="preserve">- деревья с раскидистыми кронами - свободно на поляне;</w:t>
            </w:r>
          </w:p>
          <w:p>
            <w:pPr>
              <w:pStyle w:val="0"/>
            </w:pPr>
            <w:r>
              <w:rPr>
                <w:sz w:val="20"/>
              </w:rPr>
              <w:t xml:space="preserve">- в северной части поляны и водоема - плотные группы;</w:t>
            </w:r>
          </w:p>
          <w:p>
            <w:pPr>
              <w:pStyle w:val="0"/>
            </w:pPr>
            <w:r>
              <w:rPr>
                <w:sz w:val="20"/>
              </w:rPr>
              <w:t xml:space="preserve">- на берегу большого водоема - крупные группы, мелкого - небольшие;</w:t>
            </w:r>
          </w:p>
          <w:p>
            <w:pPr>
              <w:pStyle w:val="0"/>
            </w:pPr>
            <w:r>
              <w:rPr>
                <w:sz w:val="20"/>
              </w:rPr>
              <w:t xml:space="preserve">- на гребнях холмов и обрывов - высокие деревья, у подножья - низкие;</w:t>
            </w:r>
          </w:p>
          <w:p>
            <w:pPr>
              <w:pStyle w:val="0"/>
            </w:pPr>
            <w:r>
              <w:rPr>
                <w:sz w:val="20"/>
              </w:rPr>
              <w:t xml:space="preserve">- группы на одной поляне не должны быть одинакового вида</w:t>
            </w:r>
          </w:p>
        </w:tc>
      </w:tr>
      <w:tr>
        <w:tc>
          <w:tcPr>
            <w:tcW w:w="2739" w:type="dxa"/>
          </w:tcPr>
          <w:p>
            <w:pPr>
              <w:pStyle w:val="0"/>
            </w:pPr>
            <w:r>
              <w:rPr>
                <w:sz w:val="20"/>
              </w:rPr>
              <w:t xml:space="preserve">Расположение деревьев внутри группы</w:t>
            </w:r>
          </w:p>
        </w:tc>
        <w:tc>
          <w:tcPr>
            <w:tcW w:w="6333" w:type="dxa"/>
          </w:tcPr>
          <w:p>
            <w:pPr>
              <w:pStyle w:val="0"/>
            </w:pPr>
            <w:r>
              <w:rPr>
                <w:sz w:val="20"/>
              </w:rPr>
              <w:t xml:space="preserve">- неравномерное: состав группы на поляне из деревьев конусовой и яйцевидной форм;</w:t>
            </w:r>
          </w:p>
          <w:p>
            <w:pPr>
              <w:pStyle w:val="0"/>
            </w:pPr>
            <w:r>
              <w:rPr>
                <w:sz w:val="20"/>
              </w:rPr>
              <w:t xml:space="preserve">- с шаровидной формой - лучше отдельно стоящие;</w:t>
            </w:r>
          </w:p>
          <w:p>
            <w:pPr>
              <w:pStyle w:val="0"/>
            </w:pPr>
            <w:r>
              <w:rPr>
                <w:sz w:val="20"/>
              </w:rPr>
              <w:t xml:space="preserve">- в центре группы на поляне высокие деревья, подбитые кустарником с разрывом</w:t>
            </w:r>
          </w:p>
        </w:tc>
      </w:tr>
      <w:tr>
        <w:tc>
          <w:tcPr>
            <w:tcW w:w="2739" w:type="dxa"/>
          </w:tcPr>
          <w:p>
            <w:pPr>
              <w:pStyle w:val="0"/>
            </w:pPr>
            <w:r>
              <w:rPr>
                <w:sz w:val="20"/>
              </w:rPr>
              <w:t xml:space="preserve">Конфигурация группы</w:t>
            </w:r>
          </w:p>
        </w:tc>
        <w:tc>
          <w:tcPr>
            <w:tcW w:w="6333" w:type="dxa"/>
          </w:tcPr>
          <w:p>
            <w:pPr>
              <w:pStyle w:val="0"/>
            </w:pPr>
            <w:r>
              <w:rPr>
                <w:sz w:val="20"/>
              </w:rPr>
              <w:t xml:space="preserve">- при малой высоте (до 3 м) конфигурация округлая или эллипсовидная, при большей высоте групп допускается сложная конфигурация</w:t>
            </w:r>
          </w:p>
        </w:tc>
      </w:tr>
      <w:tr>
        <w:tc>
          <w:tcPr>
            <w:tcW w:w="2739" w:type="dxa"/>
          </w:tcPr>
          <w:p>
            <w:pPr>
              <w:pStyle w:val="0"/>
            </w:pPr>
            <w:r>
              <w:rPr>
                <w:sz w:val="20"/>
              </w:rPr>
              <w:t xml:space="preserve">Плотность группы</w:t>
            </w:r>
          </w:p>
        </w:tc>
        <w:tc>
          <w:tcPr>
            <w:tcW w:w="6333" w:type="dxa"/>
          </w:tcPr>
          <w:p>
            <w:pPr>
              <w:pStyle w:val="0"/>
            </w:pPr>
            <w:r>
              <w:rPr>
                <w:sz w:val="20"/>
              </w:rPr>
              <w:t xml:space="preserve">- на поляне и в насаждениях - компактная, на берегу или месте, через которое открывается перспектива - рыхлая; на фоне опушки - и компактная, и рыхлая</w:t>
            </w:r>
          </w:p>
        </w:tc>
      </w:tr>
      <w:tr>
        <w:tc>
          <w:tcPr>
            <w:tcW w:w="2739" w:type="dxa"/>
          </w:tcPr>
          <w:p>
            <w:pPr>
              <w:pStyle w:val="0"/>
            </w:pPr>
            <w:r>
              <w:rPr>
                <w:sz w:val="20"/>
              </w:rPr>
              <w:t xml:space="preserve">Красочность</w:t>
            </w:r>
          </w:p>
        </w:tc>
        <w:tc>
          <w:tcPr>
            <w:tcW w:w="6333" w:type="dxa"/>
          </w:tcPr>
          <w:p>
            <w:pPr>
              <w:pStyle w:val="0"/>
            </w:pPr>
            <w:r>
              <w:rPr>
                <w:sz w:val="20"/>
              </w:rPr>
              <w:t xml:space="preserve">- кроны кустарника резко отличаются по цвету от крон деревьев в группе: ярко окрашенные стволы или кроны с учетом сезонности: яркие цвета, группы кустарника, отличающиеся по цвету от покрова</w:t>
            </w:r>
          </w:p>
        </w:tc>
      </w:tr>
      <w:tr>
        <w:tc>
          <w:tcPr>
            <w:tcW w:w="2739" w:type="dxa"/>
          </w:tcPr>
          <w:p>
            <w:pPr>
              <w:pStyle w:val="0"/>
            </w:pPr>
            <w:r>
              <w:rPr>
                <w:sz w:val="20"/>
              </w:rPr>
              <w:t xml:space="preserve">Форма крон и стволов</w:t>
            </w:r>
          </w:p>
        </w:tc>
        <w:tc>
          <w:tcPr>
            <w:tcW w:w="6333" w:type="dxa"/>
          </w:tcPr>
          <w:p>
            <w:pPr>
              <w:pStyle w:val="0"/>
            </w:pPr>
            <w:r>
              <w:rPr>
                <w:sz w:val="20"/>
              </w:rPr>
              <w:t xml:space="preserve">- кроны хорошо развитые, конкретной формы для данного вида; красивое ветвление; стволы, отходящие от общего корня на поляне; прямые стволы в насаждении; стволы оригинальной формы (с искривлениями, капами, дуплами), но в небольшом количестве</w:t>
            </w:r>
          </w:p>
        </w:tc>
      </w:tr>
    </w:tbl>
    <w:p>
      <w:pPr>
        <w:pStyle w:val="0"/>
        <w:jc w:val="center"/>
      </w:pPr>
      <w:r>
        <w:rPr>
          <w:sz w:val="20"/>
        </w:rPr>
      </w:r>
    </w:p>
    <w:p>
      <w:pPr>
        <w:pStyle w:val="0"/>
        <w:jc w:val="right"/>
      </w:pPr>
      <w:r>
        <w:rPr>
          <w:sz w:val="20"/>
        </w:rPr>
        <w:t xml:space="preserve">Таблица 2.8.17.4</w:t>
      </w:r>
    </w:p>
    <w:p>
      <w:pPr>
        <w:pStyle w:val="0"/>
        <w:jc w:val="right"/>
      </w:pPr>
      <w:r>
        <w:rPr>
          <w:sz w:val="20"/>
        </w:rPr>
      </w:r>
    </w:p>
    <w:p>
      <w:pPr>
        <w:pStyle w:val="0"/>
        <w:jc w:val="center"/>
      </w:pPr>
      <w:r>
        <w:rPr>
          <w:sz w:val="20"/>
        </w:rPr>
        <w:t xml:space="preserve">Рекомендации по некоторым приемам улучшения</w:t>
      </w:r>
    </w:p>
    <w:p>
      <w:pPr>
        <w:pStyle w:val="0"/>
        <w:jc w:val="center"/>
      </w:pPr>
      <w:r>
        <w:rPr>
          <w:sz w:val="20"/>
        </w:rPr>
        <w:t xml:space="preserve">эстетических и санитарно-гигиенических свойств</w:t>
      </w:r>
    </w:p>
    <w:p>
      <w:pPr>
        <w:pStyle w:val="0"/>
        <w:jc w:val="center"/>
      </w:pPr>
      <w:r>
        <w:rPr>
          <w:sz w:val="20"/>
        </w:rPr>
        <w:t xml:space="preserve">лесных ландшафтов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39"/>
        <w:gridCol w:w="6333"/>
      </w:tblGrid>
      <w:tr>
        <w:tc>
          <w:tcPr>
            <w:tcW w:w="2739" w:type="dxa"/>
          </w:tcPr>
          <w:p>
            <w:pPr>
              <w:pStyle w:val="0"/>
              <w:jc w:val="center"/>
            </w:pPr>
            <w:r>
              <w:rPr>
                <w:sz w:val="20"/>
              </w:rPr>
              <w:t xml:space="preserve">Признаки ландшафта</w:t>
            </w:r>
          </w:p>
        </w:tc>
        <w:tc>
          <w:tcPr>
            <w:tcW w:w="6333" w:type="dxa"/>
          </w:tcPr>
          <w:p>
            <w:pPr>
              <w:pStyle w:val="0"/>
              <w:jc w:val="center"/>
            </w:pPr>
            <w:r>
              <w:rPr>
                <w:sz w:val="20"/>
              </w:rPr>
              <w:t xml:space="preserve">Приемы улучшения признаков ландшафта</w:t>
            </w:r>
          </w:p>
        </w:tc>
      </w:tr>
      <w:tr>
        <w:tc>
          <w:tcPr>
            <w:tcW w:w="2739" w:type="dxa"/>
          </w:tcPr>
          <w:p>
            <w:pPr>
              <w:pStyle w:val="0"/>
            </w:pPr>
            <w:r>
              <w:rPr>
                <w:sz w:val="20"/>
              </w:rPr>
              <w:t xml:space="preserve">Освещенность и обозримость</w:t>
            </w:r>
          </w:p>
        </w:tc>
        <w:tc>
          <w:tcPr>
            <w:tcW w:w="6333" w:type="dxa"/>
          </w:tcPr>
          <w:p>
            <w:pPr>
              <w:pStyle w:val="0"/>
            </w:pPr>
            <w:r>
              <w:rPr>
                <w:sz w:val="20"/>
              </w:rPr>
              <w:t xml:space="preserve">Убираются в высоко сомкнутых насаждениях менее ценные деревья "окнами" диаметром от 5 до 20 м с выборкой запаса 10 - 20%.</w:t>
            </w:r>
          </w:p>
          <w:p>
            <w:pPr>
              <w:pStyle w:val="0"/>
            </w:pPr>
            <w:r>
              <w:rPr>
                <w:sz w:val="20"/>
              </w:rPr>
              <w:t xml:space="preserve">Удаляется сухой, нежизнеспособный подрост и плохого вида подлесок, уборка сухих сучьев на высоту 1,5 - 2 м; разреживание молодняка; создание группового расположения подроста, подлеска, молодняка</w:t>
            </w:r>
          </w:p>
        </w:tc>
      </w:tr>
      <w:tr>
        <w:tc>
          <w:tcPr>
            <w:tcW w:w="2739" w:type="dxa"/>
          </w:tcPr>
          <w:p>
            <w:pPr>
              <w:pStyle w:val="0"/>
            </w:pPr>
            <w:r>
              <w:rPr>
                <w:sz w:val="20"/>
              </w:rPr>
              <w:t xml:space="preserve">Красочность и контрастность</w:t>
            </w:r>
          </w:p>
        </w:tc>
        <w:tc>
          <w:tcPr>
            <w:tcW w:w="6333" w:type="dxa"/>
          </w:tcPr>
          <w:p>
            <w:pPr>
              <w:pStyle w:val="0"/>
            </w:pPr>
            <w:r>
              <w:rPr>
                <w:sz w:val="20"/>
              </w:rPr>
              <w:t xml:space="preserve">Раскрытие ярко окрашенных стволов деревьев, плотных темно-зеленых крон молодых елей, ярко-зеленых крон молодых берез и лиственниц, яркой зелени покрова, зеленых и белых мхов, красноватых и беловатых почв, тропинок, песка, воды и цветущих растений</w:t>
            </w:r>
          </w:p>
        </w:tc>
      </w:tr>
      <w:tr>
        <w:tc>
          <w:tcPr>
            <w:tcW w:w="2739" w:type="dxa"/>
          </w:tcPr>
          <w:p>
            <w:pPr>
              <w:pStyle w:val="0"/>
            </w:pPr>
            <w:r>
              <w:rPr>
                <w:sz w:val="20"/>
              </w:rPr>
              <w:t xml:space="preserve">Разнообразие и взаимосвязь</w:t>
            </w:r>
          </w:p>
        </w:tc>
        <w:tc>
          <w:tcPr>
            <w:tcW w:w="6333" w:type="dxa"/>
          </w:tcPr>
          <w:p>
            <w:pPr>
              <w:pStyle w:val="0"/>
            </w:pPr>
            <w:r>
              <w:rPr>
                <w:sz w:val="20"/>
              </w:rPr>
              <w:t xml:space="preserve">Перевод некоторых закрытых пространств в открытые или полуоткрытые; открытие перспективы; стремление к чередованию различных групп ландшафта через 70 - 180 м.</w:t>
            </w:r>
          </w:p>
          <w:p>
            <w:pPr>
              <w:pStyle w:val="0"/>
            </w:pPr>
            <w:r>
              <w:rPr>
                <w:sz w:val="20"/>
              </w:rPr>
              <w:t xml:space="preserve">Если однотипный ландшафт протяженностью более 300 м нельзя разнообразить путем создания типов ландшафта, то существующая монотонность ликвидируется за счет введения разнообразных декоративных пород или сооружения малых архитектурных форм</w:t>
            </w:r>
          </w:p>
        </w:tc>
      </w:tr>
      <w:tr>
        <w:tc>
          <w:tcPr>
            <w:tcW w:w="2739" w:type="dxa"/>
          </w:tcPr>
          <w:p>
            <w:pPr>
              <w:pStyle w:val="0"/>
            </w:pPr>
            <w:r>
              <w:rPr>
                <w:sz w:val="20"/>
              </w:rPr>
              <w:t xml:space="preserve">Перспективы</w:t>
            </w:r>
          </w:p>
        </w:tc>
        <w:tc>
          <w:tcPr>
            <w:tcW w:w="6333" w:type="dxa"/>
          </w:tcPr>
          <w:p>
            <w:pPr>
              <w:pStyle w:val="0"/>
            </w:pPr>
            <w:r>
              <w:rPr>
                <w:sz w:val="20"/>
              </w:rPr>
              <w:t xml:space="preserve">Использование для раскрытия перспектив расположенных на расстоянии 100 м от маршрутов открытых живописных пространств, водоемов, архитектурных строений</w:t>
            </w:r>
          </w:p>
        </w:tc>
      </w:tr>
      <w:tr>
        <w:tc>
          <w:tcPr>
            <w:tcW w:w="2739" w:type="dxa"/>
          </w:tcPr>
          <w:p>
            <w:pPr>
              <w:pStyle w:val="0"/>
            </w:pPr>
            <w:r>
              <w:rPr>
                <w:sz w:val="20"/>
              </w:rPr>
              <w:t xml:space="preserve">Декоративные свойства деревьев и кустов</w:t>
            </w:r>
          </w:p>
        </w:tc>
        <w:tc>
          <w:tcPr>
            <w:tcW w:w="6333" w:type="dxa"/>
          </w:tcPr>
          <w:p>
            <w:pPr>
              <w:pStyle w:val="0"/>
            </w:pPr>
            <w:r>
              <w:rPr>
                <w:sz w:val="20"/>
              </w:rPr>
              <w:t xml:space="preserve">В старых насаждениях закрытого пространства оставление и раскрытие мощных и стройных стволов деревьев, наиболее плотно охвоенных (облиствленных) кустов; в открытых и полуоткрытых пространствах оставление и создание групп в соответствии с приводимыми придержками</w:t>
            </w:r>
          </w:p>
        </w:tc>
      </w:tr>
      <w:tr>
        <w:tc>
          <w:tcPr>
            <w:tcW w:w="2739" w:type="dxa"/>
          </w:tcPr>
          <w:p>
            <w:pPr>
              <w:pStyle w:val="0"/>
            </w:pPr>
            <w:r>
              <w:rPr>
                <w:sz w:val="20"/>
              </w:rPr>
              <w:t xml:space="preserve">Конфигурация опушки и ориентация открытых пространств</w:t>
            </w:r>
          </w:p>
        </w:tc>
        <w:tc>
          <w:tcPr>
            <w:tcW w:w="6333" w:type="dxa"/>
          </w:tcPr>
          <w:p>
            <w:pPr>
              <w:pStyle w:val="0"/>
            </w:pPr>
            <w:r>
              <w:rPr>
                <w:sz w:val="20"/>
              </w:rPr>
              <w:t xml:space="preserve">Создание в опушке открытых пространств, углублений за счет недекоративных насаждений; расширение полян в направлении запад-восток</w:t>
            </w:r>
          </w:p>
        </w:tc>
      </w:tr>
      <w:tr>
        <w:tc>
          <w:tcPr>
            <w:tcW w:w="2739" w:type="dxa"/>
          </w:tcPr>
          <w:p>
            <w:pPr>
              <w:pStyle w:val="0"/>
            </w:pPr>
            <w:r>
              <w:rPr>
                <w:sz w:val="20"/>
              </w:rPr>
              <w:t xml:space="preserve">Масштабность</w:t>
            </w:r>
          </w:p>
        </w:tc>
        <w:tc>
          <w:tcPr>
            <w:tcW w:w="6333" w:type="dxa"/>
          </w:tcPr>
          <w:p>
            <w:pPr>
              <w:pStyle w:val="0"/>
            </w:pPr>
            <w:r>
              <w:rPr>
                <w:sz w:val="20"/>
              </w:rPr>
              <w:t xml:space="preserve">Расширение небольших полян до размеров равных 3 - 10 высотам окружающей опушки. На небольших полянах - мелкие и в небольшом количестве группы, на больших - крупные. Убирать растительность по берегам мелких водоемов</w:t>
            </w:r>
          </w:p>
        </w:tc>
      </w:tr>
      <w:tr>
        <w:tc>
          <w:tcPr>
            <w:tcW w:w="2739" w:type="dxa"/>
          </w:tcPr>
          <w:p>
            <w:pPr>
              <w:pStyle w:val="0"/>
            </w:pPr>
            <w:r>
              <w:rPr>
                <w:sz w:val="20"/>
              </w:rPr>
              <w:t xml:space="preserve">Долговечность</w:t>
            </w:r>
          </w:p>
        </w:tc>
        <w:tc>
          <w:tcPr>
            <w:tcW w:w="6333" w:type="dxa"/>
          </w:tcPr>
          <w:p>
            <w:pPr>
              <w:pStyle w:val="0"/>
            </w:pPr>
            <w:r>
              <w:rPr>
                <w:sz w:val="20"/>
              </w:rPr>
              <w:t xml:space="preserve">Уборка зараженных деревьев, осветление деревьев и подроста; оставление кустов под деревьями в наиболее посещаемых местах</w:t>
            </w:r>
          </w:p>
        </w:tc>
      </w:tr>
      <w:tr>
        <w:tc>
          <w:tcPr>
            <w:tcW w:w="2739" w:type="dxa"/>
          </w:tcPr>
          <w:p>
            <w:pPr>
              <w:pStyle w:val="0"/>
            </w:pPr>
            <w:r>
              <w:rPr>
                <w:sz w:val="20"/>
              </w:rPr>
              <w:t xml:space="preserve">Санитарно-гигиенические свойства</w:t>
            </w:r>
          </w:p>
        </w:tc>
        <w:tc>
          <w:tcPr>
            <w:tcW w:w="6333" w:type="dxa"/>
          </w:tcPr>
          <w:p>
            <w:pPr>
              <w:pStyle w:val="0"/>
            </w:pPr>
            <w:r>
              <w:rPr>
                <w:sz w:val="20"/>
              </w:rPr>
              <w:t xml:space="preserve">Увеличение освещенности и прогреваемости за счет вырубки деревьев и кустов; осветление и омолаживание плотных групп со стороны наиболее часто дующих ветров; вдоль дорог с интенсивным движением транспорта; уборка захламленности; уход за экземплярами, обладающими ароматом цветов и хвои путем их осветления</w:t>
            </w:r>
          </w:p>
        </w:tc>
      </w:tr>
    </w:tbl>
    <w:p>
      <w:pPr>
        <w:pStyle w:val="0"/>
        <w:ind w:firstLine="540"/>
        <w:jc w:val="both"/>
      </w:pPr>
      <w:r>
        <w:rPr>
          <w:sz w:val="20"/>
        </w:rPr>
      </w:r>
    </w:p>
    <w:p>
      <w:pPr>
        <w:pStyle w:val="0"/>
        <w:ind w:firstLine="540"/>
        <w:jc w:val="both"/>
      </w:pPr>
      <w:r>
        <w:rPr>
          <w:sz w:val="20"/>
        </w:rPr>
        <w:t xml:space="preserve">В первую очередь ландшафтные рубки следует проводить в насаждениях, испытывающих отрицательное влияние в результате антропогенного воздействия (воздействие газов, дыма, уплотнений почвы и т.п.). Эти насаждения требуют безотлагательного проведения мероприятий по спасению их от гибели. Здесь, как правило, ландшафтные рубки должны сочетаться с посадками и другими мероприятиями, повышающими устойчивость насаждений.</w:t>
      </w:r>
    </w:p>
    <w:p>
      <w:pPr>
        <w:pStyle w:val="0"/>
        <w:spacing w:before="200" w:lineRule="auto"/>
        <w:ind w:firstLine="540"/>
        <w:jc w:val="both"/>
      </w:pPr>
      <w:r>
        <w:rPr>
          <w:sz w:val="20"/>
        </w:rPr>
        <w:t xml:space="preserve">В насаждениях, страдающих от уплотнения почвы в местах с повышенной посещаемостью, наблюдается вытаптывание подроста, подлеска и напочвенного покрова с последующей суховершинностью деревьев. Это, как правило, насаждения, прилегающие к местам активного отдыха, железнодорожным станциям, прудам и другим рекреационным объектам, населенным пунктам.</w:t>
      </w:r>
    </w:p>
    <w:p>
      <w:pPr>
        <w:pStyle w:val="0"/>
        <w:spacing w:before="200" w:lineRule="auto"/>
        <w:ind w:firstLine="540"/>
        <w:jc w:val="both"/>
      </w:pPr>
      <w:r>
        <w:rPr>
          <w:sz w:val="20"/>
        </w:rPr>
        <w:t xml:space="preserve">Следствием антропогенного воздействия в этих местах является потеря или снижение устойчивости насаждений. Поэтому во всех случаях определяющей целью проведения здесь ландшафтных рубок является повышение устойчивости насаждений. При этом ландшафтные рубки проводятся на всей площади антропогенного воздействия.</w:t>
      </w:r>
    </w:p>
    <w:p>
      <w:pPr>
        <w:pStyle w:val="0"/>
        <w:spacing w:before="200" w:lineRule="auto"/>
        <w:ind w:firstLine="540"/>
        <w:jc w:val="both"/>
      </w:pPr>
      <w:r>
        <w:rPr>
          <w:sz w:val="20"/>
        </w:rPr>
        <w:t xml:space="preserve">Во вторую очередь ландшафтные рубки проводятся на участках, расположенных вдоль автомобильных дорог, туристических и прогулочных маршрутов, видовых точек и площадок (по 200 м в обе стороны), по берегам водоемов (вглубь до 200 м). Прогулочными маршрутами могут быть дороги, тропы, квартальные просеки.</w:t>
      </w:r>
    </w:p>
    <w:p>
      <w:pPr>
        <w:pStyle w:val="0"/>
        <w:spacing w:before="200" w:lineRule="auto"/>
        <w:ind w:firstLine="540"/>
        <w:jc w:val="both"/>
      </w:pPr>
      <w:r>
        <w:rPr>
          <w:sz w:val="20"/>
        </w:rPr>
        <w:t xml:space="preserve">В третью очередь в рубки отводятся площади, расположенные за пределами площадей, названных для проведения их в первую и вторую очереди. Это места, перспективные с точки зрения увеличения рекреационной нагрузки.</w:t>
      </w:r>
    </w:p>
    <w:p>
      <w:pPr>
        <w:pStyle w:val="0"/>
        <w:jc w:val="center"/>
      </w:pPr>
      <w:r>
        <w:rPr>
          <w:sz w:val="20"/>
        </w:rPr>
      </w:r>
    </w:p>
    <w:p>
      <w:pPr>
        <w:pStyle w:val="2"/>
        <w:outlineLvl w:val="3"/>
        <w:jc w:val="center"/>
      </w:pPr>
      <w:r>
        <w:rPr>
          <w:sz w:val="20"/>
        </w:rPr>
        <w:t xml:space="preserve">2.8.18. Уход за подростом</w:t>
      </w:r>
    </w:p>
    <w:p>
      <w:pPr>
        <w:pStyle w:val="0"/>
        <w:ind w:firstLine="540"/>
        <w:jc w:val="both"/>
      </w:pPr>
      <w:r>
        <w:rPr>
          <w:sz w:val="20"/>
        </w:rPr>
      </w:r>
    </w:p>
    <w:p>
      <w:pPr>
        <w:pStyle w:val="0"/>
        <w:ind w:firstLine="540"/>
        <w:jc w:val="both"/>
      </w:pPr>
      <w:r>
        <w:rPr>
          <w:sz w:val="20"/>
        </w:rPr>
        <w:t xml:space="preserve">При уходе за подростом уже на ранних стадиях формирования молодого поколения леса осуществляется регулирование оптимального состава и размещения деревьев в пространстве.</w:t>
      </w:r>
    </w:p>
    <w:p>
      <w:pPr>
        <w:pStyle w:val="0"/>
        <w:spacing w:before="200" w:lineRule="auto"/>
        <w:ind w:firstLine="540"/>
        <w:jc w:val="both"/>
      </w:pPr>
      <w:r>
        <w:rPr>
          <w:sz w:val="20"/>
        </w:rPr>
        <w:t xml:space="preserve">Объем ухода за подростом по городским лесам составляет 0,3 га.</w:t>
      </w:r>
    </w:p>
    <w:p>
      <w:pPr>
        <w:pStyle w:val="0"/>
        <w:ind w:firstLine="540"/>
        <w:jc w:val="both"/>
      </w:pPr>
      <w:r>
        <w:rPr>
          <w:sz w:val="20"/>
        </w:rPr>
      </w:r>
    </w:p>
    <w:p>
      <w:pPr>
        <w:pStyle w:val="2"/>
        <w:outlineLvl w:val="3"/>
        <w:jc w:val="center"/>
      </w:pPr>
      <w:r>
        <w:rPr>
          <w:sz w:val="20"/>
        </w:rPr>
        <w:t xml:space="preserve">2.8.19. Ландшафтные культуры</w:t>
      </w:r>
    </w:p>
    <w:p>
      <w:pPr>
        <w:pStyle w:val="0"/>
        <w:ind w:firstLine="540"/>
        <w:jc w:val="both"/>
      </w:pPr>
      <w:r>
        <w:rPr>
          <w:sz w:val="20"/>
        </w:rPr>
      </w:r>
    </w:p>
    <w:p>
      <w:pPr>
        <w:pStyle w:val="0"/>
        <w:ind w:firstLine="540"/>
        <w:jc w:val="both"/>
      </w:pPr>
      <w:r>
        <w:rPr>
          <w:sz w:val="20"/>
        </w:rPr>
        <w:t xml:space="preserve">Одно из направлений сохранения городских лесов, усиления их пейзажной выразительности - формирование устойчивых искусственных насаждений (лесные, ландшафтные культуры) как на не покрытых лесом землях, так и под пологом леса, преобразование лесных ландшафтов с целью повышения их рекреационной емкости.</w:t>
      </w:r>
    </w:p>
    <w:p>
      <w:pPr>
        <w:pStyle w:val="0"/>
        <w:spacing w:before="200" w:lineRule="auto"/>
        <w:ind w:firstLine="540"/>
        <w:jc w:val="both"/>
      </w:pPr>
      <w:r>
        <w:rPr>
          <w:sz w:val="20"/>
        </w:rPr>
        <w:t xml:space="preserve">Проектируемые в городских лесах лесовосстановительные мероприятия предусматривают создание ландшафтных культур на площади 757,4 га.</w:t>
      </w:r>
    </w:p>
    <w:p>
      <w:pPr>
        <w:pStyle w:val="0"/>
        <w:spacing w:before="200" w:lineRule="auto"/>
        <w:ind w:firstLine="540"/>
        <w:jc w:val="both"/>
      </w:pPr>
      <w:r>
        <w:rPr>
          <w:sz w:val="20"/>
        </w:rPr>
        <w:t xml:space="preserve">Подробная технология создания ландшафтных культур приведена в </w:t>
      </w:r>
      <w:hyperlink w:history="0" w:anchor="P6140" w:tooltip="2.17.3. Требования к воспроизводству городских лесов">
        <w:r>
          <w:rPr>
            <w:sz w:val="20"/>
            <w:color w:val="0000ff"/>
          </w:rPr>
          <w:t xml:space="preserve">подразделе 2.17.3 раздела 2.17</w:t>
        </w:r>
      </w:hyperlink>
      <w:r>
        <w:rPr>
          <w:sz w:val="20"/>
        </w:rPr>
        <w:t xml:space="preserve"> настоящего Регламента.</w:t>
      </w:r>
    </w:p>
    <w:p>
      <w:pPr>
        <w:pStyle w:val="0"/>
        <w:spacing w:before="200" w:lineRule="auto"/>
        <w:ind w:firstLine="540"/>
        <w:jc w:val="both"/>
      </w:pPr>
      <w:r>
        <w:rPr>
          <w:sz w:val="20"/>
        </w:rPr>
        <w:t xml:space="preserve">При создании ландшафтных культур одним из основных условий, которое должно выдерживаться безукоризненно, является соответствие высаживаемых пород деревьев условиям местопроизрастания и биологическая совместимость древесных и кустарниковых пород.</w:t>
      </w:r>
    </w:p>
    <w:p>
      <w:pPr>
        <w:pStyle w:val="0"/>
        <w:spacing w:before="200" w:lineRule="auto"/>
        <w:ind w:firstLine="540"/>
        <w:jc w:val="both"/>
      </w:pPr>
      <w:r>
        <w:rPr>
          <w:sz w:val="20"/>
        </w:rPr>
        <w:t xml:space="preserve">Ландшафтные культуры проектируются для обогащения видового состава древесных пород и улучшения эстетических качеств ландшафтных участков.</w:t>
      </w:r>
    </w:p>
    <w:p>
      <w:pPr>
        <w:pStyle w:val="0"/>
        <w:spacing w:before="200" w:lineRule="auto"/>
        <w:ind w:firstLine="540"/>
        <w:jc w:val="both"/>
      </w:pPr>
      <w:r>
        <w:rPr>
          <w:sz w:val="20"/>
        </w:rPr>
        <w:t xml:space="preserve">В ассортименте ландшафтных культур преобладают представители сибирской арборифлоры, которые имеют высокую зимостойкость, устойчивость к суровым местным условиям. Разнообразие ассортимента достаточное для решения задач по улучшению декоративных и эстетических свойств городских лесов.</w:t>
      </w:r>
    </w:p>
    <w:p>
      <w:pPr>
        <w:pStyle w:val="0"/>
        <w:spacing w:before="200" w:lineRule="auto"/>
        <w:ind w:firstLine="540"/>
        <w:jc w:val="both"/>
      </w:pPr>
      <w:r>
        <w:rPr>
          <w:sz w:val="20"/>
        </w:rPr>
        <w:t xml:space="preserve">Наиболее распространенным типом посадок в лесах рекреационного назначения является метод пейзажных групп.</w:t>
      </w:r>
    </w:p>
    <w:p>
      <w:pPr>
        <w:pStyle w:val="0"/>
        <w:spacing w:before="200" w:lineRule="auto"/>
        <w:ind w:firstLine="540"/>
        <w:jc w:val="both"/>
      </w:pPr>
      <w:r>
        <w:rPr>
          <w:sz w:val="20"/>
        </w:rPr>
        <w:t xml:space="preserve">Вопрос формирования пейзажных групп сложен. Каждая из них - это своеобразное динамичное художественное образование. Пейзажная группа должна быть эстетичной сама по себе, гармонично сочетаться с окружающим ландшафтом. Лесоводственные дендрологические принципы формирования таких групп базируются на проверенных в природе эталонных образованиях.</w:t>
      </w:r>
    </w:p>
    <w:p>
      <w:pPr>
        <w:pStyle w:val="0"/>
        <w:spacing w:before="200" w:lineRule="auto"/>
        <w:ind w:firstLine="540"/>
        <w:jc w:val="both"/>
      </w:pPr>
      <w:r>
        <w:rPr>
          <w:sz w:val="20"/>
        </w:rPr>
        <w:t xml:space="preserve">Предложенные лесоустройством пейзажные группы подразделяются на серии, типы и варианты. Серии образованы из основных лесообразующих пород, для городских лесов их подобрано семь: сосновая, кедровая, еловая, пихтовая, лиственничная, березовая и комплексная. Комплексная серия многопородная, она включает группы, сконструированные из интродуцентов, а также не лесообразующих, но высоко декоративных видов.</w:t>
      </w:r>
    </w:p>
    <w:p>
      <w:pPr>
        <w:pStyle w:val="0"/>
        <w:spacing w:before="200" w:lineRule="auto"/>
        <w:ind w:firstLine="540"/>
        <w:jc w:val="both"/>
      </w:pPr>
      <w:r>
        <w:rPr>
          <w:sz w:val="20"/>
        </w:rPr>
        <w:t xml:space="preserve">Серия подразделяется на три типа пейзажных групп - простые, смешанные, сложные.</w:t>
      </w:r>
    </w:p>
    <w:p>
      <w:pPr>
        <w:pStyle w:val="0"/>
        <w:spacing w:before="200" w:lineRule="auto"/>
        <w:ind w:firstLine="540"/>
        <w:jc w:val="both"/>
      </w:pPr>
      <w:r>
        <w:rPr>
          <w:sz w:val="20"/>
        </w:rPr>
        <w:t xml:space="preserve">К простому типу отнесены чистые однородные группы. Количество деревьев в группе может варьировать от 3 до 10 и более.</w:t>
      </w:r>
    </w:p>
    <w:p>
      <w:pPr>
        <w:pStyle w:val="0"/>
        <w:spacing w:before="200" w:lineRule="auto"/>
        <w:ind w:firstLine="540"/>
        <w:jc w:val="both"/>
      </w:pPr>
      <w:r>
        <w:rPr>
          <w:sz w:val="20"/>
        </w:rPr>
        <w:t xml:space="preserve">Смешанные группы - более сложные образования. Они состоят из главной породы данной серии, преобладающей по составу, и других лесообразующих и вспомогательных видов. Обычно в состав смешанной группы включают 2 - 3 вида деревьев.</w:t>
      </w:r>
    </w:p>
    <w:p>
      <w:pPr>
        <w:pStyle w:val="0"/>
        <w:spacing w:before="200" w:lineRule="auto"/>
        <w:ind w:firstLine="540"/>
        <w:jc w:val="both"/>
      </w:pPr>
      <w:r>
        <w:rPr>
          <w:sz w:val="20"/>
        </w:rPr>
        <w:t xml:space="preserve">Сложные группы - это пространственно-композиционные построения, состоящие из деревьев и кустарников.</w:t>
      </w:r>
    </w:p>
    <w:p>
      <w:pPr>
        <w:pStyle w:val="0"/>
        <w:spacing w:before="200" w:lineRule="auto"/>
        <w:ind w:firstLine="540"/>
        <w:jc w:val="both"/>
      </w:pPr>
      <w:r>
        <w:rPr>
          <w:sz w:val="20"/>
        </w:rPr>
        <w:t xml:space="preserve">По величине группы подразделяются на малые (до 3 деревьев), средние (4 - 7) и большие (8 - 15 деревьев и кустарников).</w:t>
      </w:r>
    </w:p>
    <w:p>
      <w:pPr>
        <w:pStyle w:val="0"/>
        <w:spacing w:before="200" w:lineRule="auto"/>
        <w:ind w:firstLine="540"/>
        <w:jc w:val="both"/>
      </w:pPr>
      <w:r>
        <w:rPr>
          <w:sz w:val="20"/>
        </w:rPr>
        <w:t xml:space="preserve">По структуре группы классифицируются на плотные (компактные), ажурные (рыхлые) и сквозистые.</w:t>
      </w:r>
    </w:p>
    <w:p>
      <w:pPr>
        <w:pStyle w:val="0"/>
        <w:spacing w:before="200" w:lineRule="auto"/>
        <w:ind w:firstLine="540"/>
        <w:jc w:val="both"/>
      </w:pPr>
      <w:r>
        <w:rPr>
          <w:sz w:val="20"/>
        </w:rPr>
        <w:t xml:space="preserve">По декоративному строю они могут быть гармоничными и контрастными по эмоциональному воздействию на психику. Различают группы вдохновляющие, бодрящие, сосредотачивающие, успокаивающие. В основу компоновки древесных видов в группы положены экологический, типологический, систематический и физиологический принципы, позволяющие строить сочетания с учетом поставленных задач.</w:t>
      </w:r>
    </w:p>
    <w:p>
      <w:pPr>
        <w:pStyle w:val="0"/>
        <w:spacing w:before="200" w:lineRule="auto"/>
        <w:ind w:firstLine="540"/>
        <w:jc w:val="both"/>
      </w:pPr>
      <w:r>
        <w:rPr>
          <w:sz w:val="20"/>
        </w:rPr>
        <w:t xml:space="preserve">На рисунках показаны примеры композиционно-структурных вариантов с указанием плана размещения деревьев и кустарников.</w:t>
      </w:r>
    </w:p>
    <w:p>
      <w:pPr>
        <w:pStyle w:val="0"/>
        <w:spacing w:before="200" w:lineRule="auto"/>
        <w:ind w:firstLine="540"/>
        <w:jc w:val="both"/>
      </w:pPr>
      <w:r>
        <w:rPr>
          <w:sz w:val="20"/>
        </w:rPr>
        <w:t xml:space="preserve">Выполнение запроектированных объемов ландшафтных культур позволит повысить эстетические и декоративные характеристики участков.</w:t>
      </w:r>
    </w:p>
    <w:p>
      <w:pPr>
        <w:pStyle w:val="0"/>
        <w:spacing w:before="200" w:lineRule="auto"/>
        <w:ind w:firstLine="540"/>
        <w:jc w:val="both"/>
      </w:pPr>
      <w:r>
        <w:rPr>
          <w:sz w:val="20"/>
        </w:rPr>
        <w:t xml:space="preserve">В сосновую серию входят варианты групп, в которых доминирует сосна обыкновенная. Группы формируют с учетом эколого-биологических особенностей сосны. В чистых группах эффект создается за счет окраски ствола, архитектоники кроны, круглогодичным охвоением. Смешанные группы отличаются контрастностью крон, высотой растений, продолжительностью облиственного состояния. В их состав входят: лиственница сибирская, ель сибирская, береза повислая, липа сердцевидная.</w:t>
      </w:r>
    </w:p>
    <w:p>
      <w:pPr>
        <w:pStyle w:val="0"/>
        <w:spacing w:before="200" w:lineRule="auto"/>
        <w:ind w:firstLine="540"/>
        <w:jc w:val="both"/>
      </w:pPr>
      <w:r>
        <w:rPr>
          <w:sz w:val="20"/>
        </w:rPr>
        <w:t xml:space="preserve">Кедровая серия включает группы, в которых ведущая роль принадлежит кедру сибирскому. Создают чистые группы из кедра или смешанные 2 - 3 породные с участием ели сибирской и др. Сложные группы включают помимо деревьев кустарники: клен гиннала, можжевельник обыкновенный, калину обыкновенную, жимолость алтайскую.</w:t>
      </w:r>
    </w:p>
    <w:p>
      <w:pPr>
        <w:pStyle w:val="0"/>
        <w:spacing w:before="200" w:lineRule="auto"/>
        <w:ind w:firstLine="540"/>
        <w:jc w:val="both"/>
      </w:pPr>
      <w:r>
        <w:rPr>
          <w:sz w:val="20"/>
        </w:rPr>
        <w:t xml:space="preserve">Еловая серия, основу которой составляет ель сибирская, широко используется при повышении пейзажной выразительности березовых насаждений, при этом наиболее эффективны чистые еловые группы различной конструкции. Высокой декоративностью характеризуются и смешанные группы с участием березы повислой, рябины сибирской, пихты сибирской, кедра сибирского, липы сердцевидной.</w:t>
      </w:r>
    </w:p>
    <w:p>
      <w:pPr>
        <w:pStyle w:val="0"/>
        <w:spacing w:before="200" w:lineRule="auto"/>
        <w:ind w:firstLine="540"/>
        <w:jc w:val="both"/>
      </w:pPr>
      <w:r>
        <w:rPr>
          <w:sz w:val="20"/>
        </w:rPr>
        <w:t xml:space="preserve">Пихтовая серия, вследствие биолого-экологических особенностей пихты сибирской, включает сравнительно небольшое количество вариантов пейзажных групп, используется для обогащения породного состава березовых, осиновых древостоев. Смешанные группы создают с участием ели сибирской, рябины сибирской, яблони сибирской. В сложных группах используют калину обыкновенную, свиду белую, клен гиннала, барбарис обыкновенный, можжевельник обыкновенный.</w:t>
      </w:r>
    </w:p>
    <w:p>
      <w:pPr>
        <w:pStyle w:val="0"/>
        <w:spacing w:before="200" w:lineRule="auto"/>
        <w:ind w:firstLine="540"/>
        <w:jc w:val="both"/>
      </w:pPr>
      <w:r>
        <w:rPr>
          <w:sz w:val="20"/>
        </w:rPr>
        <w:t xml:space="preserve">Лиственничная серия представлена группами с доминированием лиственницы сибирской, очень светолюбивой породы. Поэтому группы с ее участием создают на открытых, хорошо освещенных участках. Наибольшей декоративностью отличаются чистые группы этой серии из 3 - 7 деревьев, декоративный строй которых имеет переходные этапы в связи с сезонной динамикой развития. Возможны смешанные и сложные группы, но только с соблюдением типологического, физиономического принципов компоновки растений, в которых лиственницу сибирскую сочетают с березой повислой, сосной обыкновенной, кедром сибирским, рябиной сибирской, липой сердцевидной, ракитником русским, калиной обыкновенной, бузиной сибирской и др.</w:t>
      </w:r>
    </w:p>
    <w:p>
      <w:pPr>
        <w:pStyle w:val="0"/>
        <w:spacing w:before="200" w:lineRule="auto"/>
        <w:ind w:firstLine="540"/>
        <w:jc w:val="both"/>
      </w:pPr>
      <w:r>
        <w:rPr>
          <w:sz w:val="20"/>
        </w:rPr>
        <w:t xml:space="preserve">Березовая серия обладает высокими декоративными качествами. Ареал распространения березы повислой позволяет широко использовать ее при улучшении пейзажной выразительности ландшафтов. Декоративность чистых березовых групп создается за счет архитектоники кроны, цвета коры стволов, наличия сезонности в окраске листьев. В состав смешанных групп можно вводить лиственницу сибирскую, сосну обыкновенную, ель сибирскую, рябину сибирскую и др. Сложные группы формируют путем введения в них кустарников: калины обыкновенной, миндаля низкого, свиды белой, жимолости алтайской и др.</w:t>
      </w:r>
    </w:p>
    <w:p>
      <w:pPr>
        <w:pStyle w:val="0"/>
        <w:ind w:firstLine="540"/>
        <w:jc w:val="both"/>
      </w:pPr>
      <w:r>
        <w:rPr>
          <w:sz w:val="20"/>
        </w:rPr>
      </w:r>
    </w:p>
    <w:p>
      <w:pPr>
        <w:pStyle w:val="0"/>
        <w:jc w:val="center"/>
      </w:pPr>
      <w:r>
        <w:rPr>
          <w:position w:val="-386"/>
        </w:rPr>
        <w:drawing>
          <wp:inline distT="0" distB="0" distL="0" distR="0">
            <wp:extent cx="3785235" cy="5041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val="0"/>
                        </a:ext>
                      </a:extLst>
                    </a:blip>
                    <a:srcRect/>
                    <a:stretch>
                      <a:fillRect/>
                    </a:stretch>
                  </pic:blipFill>
                  <pic:spPr bwMode="auto">
                    <a:xfrm>
                      <a:off x="0" y="0"/>
                      <a:ext cx="3785235" cy="5041265"/>
                    </a:xfrm>
                    <a:prstGeom prst="rect">
                      <a:avLst/>
                    </a:prstGeom>
                    <a:noFill/>
                    <a:ln>
                      <a:noFill/>
                    </a:ln>
                  </pic:spPr>
                </pic:pic>
              </a:graphicData>
            </a:graphic>
          </wp:inline>
        </w:drawing>
      </w:r>
    </w:p>
    <w:p>
      <w:pPr>
        <w:pStyle w:val="0"/>
        <w:ind w:firstLine="540"/>
        <w:jc w:val="both"/>
      </w:pPr>
      <w:r>
        <w:rPr>
          <w:sz w:val="20"/>
        </w:rPr>
      </w:r>
    </w:p>
    <w:p>
      <w:pPr>
        <w:pStyle w:val="0"/>
        <w:jc w:val="center"/>
      </w:pPr>
      <w:r>
        <w:rPr>
          <w:sz w:val="20"/>
        </w:rPr>
        <w:t xml:space="preserve">Рис. 7.2.2.2.1 Пейзажная группа.</w:t>
      </w:r>
    </w:p>
    <w:p>
      <w:pPr>
        <w:pStyle w:val="0"/>
        <w:jc w:val="center"/>
      </w:pPr>
      <w:r>
        <w:rPr>
          <w:sz w:val="20"/>
        </w:rPr>
        <w:t xml:space="preserve">Ель сибирская - 9 шт.</w:t>
      </w:r>
    </w:p>
    <w:p>
      <w:pPr>
        <w:pStyle w:val="0"/>
        <w:jc w:val="center"/>
      </w:pPr>
      <w:r>
        <w:rPr>
          <w:sz w:val="20"/>
        </w:rPr>
      </w:r>
    </w:p>
    <w:p>
      <w:pPr>
        <w:pStyle w:val="0"/>
        <w:jc w:val="center"/>
      </w:pPr>
      <w:r>
        <w:rPr>
          <w:sz w:val="20"/>
        </w:rPr>
      </w:r>
    </w:p>
    <w:p>
      <w:pPr>
        <w:pStyle w:val="0"/>
        <w:jc w:val="center"/>
      </w:pPr>
      <w:r>
        <w:rPr>
          <w:sz w:val="20"/>
        </w:rPr>
      </w:r>
    </w:p>
    <w:p>
      <w:pPr>
        <w:pStyle w:val="0"/>
        <w:jc w:val="center"/>
      </w:pPr>
      <w:r>
        <w:rPr>
          <w:position w:val="-386"/>
        </w:rPr>
        <w:drawing>
          <wp:inline distT="0" distB="0" distL="0" distR="0">
            <wp:extent cx="3968115" cy="5041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a:extLst>
                        <a:ext uri="{28A0092B-C50C-407E-A947-70E740481C1C}">
                          <a14:useLocalDpi xmlns:a14="http://schemas.microsoft.com/office/drawing/2010/main" val="0"/>
                        </a:ext>
                      </a:extLst>
                    </a:blip>
                    <a:srcRect/>
                    <a:stretch>
                      <a:fillRect/>
                    </a:stretch>
                  </pic:blipFill>
                  <pic:spPr bwMode="auto">
                    <a:xfrm>
                      <a:off x="0" y="0"/>
                      <a:ext cx="3968115" cy="5041265"/>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Рис. 7.2.2.2.2 Пейзажная группа</w:t>
      </w:r>
    </w:p>
    <w:p>
      <w:pPr>
        <w:pStyle w:val="0"/>
        <w:jc w:val="center"/>
      </w:pPr>
      <w:r>
        <w:rPr>
          <w:sz w:val="20"/>
        </w:rPr>
        <w:t xml:space="preserve">1 - ель сибирская - 5 шт.,</w:t>
      </w:r>
    </w:p>
    <w:p>
      <w:pPr>
        <w:pStyle w:val="0"/>
        <w:jc w:val="center"/>
      </w:pPr>
      <w:r>
        <w:rPr>
          <w:sz w:val="20"/>
        </w:rPr>
        <w:t xml:space="preserve">2 - кедр сибирский - 2 шт.</w:t>
      </w:r>
    </w:p>
    <w:p>
      <w:pPr>
        <w:pStyle w:val="0"/>
        <w:jc w:val="center"/>
      </w:pPr>
      <w:r>
        <w:rPr>
          <w:sz w:val="20"/>
        </w:rPr>
      </w:r>
    </w:p>
    <w:p>
      <w:pPr>
        <w:pStyle w:val="0"/>
        <w:jc w:val="center"/>
      </w:pPr>
      <w:r>
        <w:rPr>
          <w:sz w:val="20"/>
        </w:rPr>
      </w:r>
    </w:p>
    <w:p>
      <w:pPr>
        <w:pStyle w:val="0"/>
        <w:jc w:val="center"/>
      </w:pPr>
      <w:r>
        <w:rPr>
          <w:sz w:val="20"/>
        </w:rPr>
      </w:r>
    </w:p>
    <w:p>
      <w:pPr>
        <w:pStyle w:val="0"/>
        <w:jc w:val="center"/>
      </w:pPr>
      <w:r>
        <w:rPr>
          <w:position w:val="-386"/>
        </w:rPr>
        <w:drawing>
          <wp:inline distT="0" distB="0" distL="0" distR="0">
            <wp:extent cx="3644900" cy="5041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a:extLst>
                        <a:ext uri="{28A0092B-C50C-407E-A947-70E740481C1C}">
                          <a14:useLocalDpi xmlns:a14="http://schemas.microsoft.com/office/drawing/2010/main" val="0"/>
                        </a:ext>
                      </a:extLst>
                    </a:blip>
                    <a:srcRect/>
                    <a:stretch>
                      <a:fillRect/>
                    </a:stretch>
                  </pic:blipFill>
                  <pic:spPr bwMode="auto">
                    <a:xfrm>
                      <a:off x="0" y="0"/>
                      <a:ext cx="3644900" cy="5041265"/>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Рис. 7.2.2.2.3 Пейзажная группа</w:t>
      </w:r>
    </w:p>
    <w:p>
      <w:pPr>
        <w:pStyle w:val="0"/>
        <w:jc w:val="center"/>
      </w:pPr>
      <w:r>
        <w:rPr>
          <w:sz w:val="20"/>
        </w:rPr>
        <w:t xml:space="preserve">1 - ель сибирская - 14 шт.,</w:t>
      </w:r>
    </w:p>
    <w:p>
      <w:pPr>
        <w:pStyle w:val="0"/>
        <w:jc w:val="center"/>
      </w:pPr>
      <w:r>
        <w:rPr>
          <w:sz w:val="20"/>
        </w:rPr>
        <w:t xml:space="preserve">2 - калина обыкновенная - 18 шт.</w:t>
      </w:r>
    </w:p>
    <w:p>
      <w:pPr>
        <w:pStyle w:val="0"/>
        <w:jc w:val="center"/>
      </w:pPr>
      <w:r>
        <w:rPr>
          <w:sz w:val="20"/>
        </w:rPr>
      </w:r>
    </w:p>
    <w:p>
      <w:pPr>
        <w:pStyle w:val="0"/>
        <w:jc w:val="center"/>
      </w:pPr>
      <w:r>
        <w:rPr>
          <w:sz w:val="20"/>
        </w:rPr>
      </w:r>
    </w:p>
    <w:p>
      <w:pPr>
        <w:pStyle w:val="0"/>
        <w:jc w:val="center"/>
      </w:pPr>
      <w:r>
        <w:rPr>
          <w:sz w:val="20"/>
        </w:rPr>
      </w:r>
    </w:p>
    <w:p>
      <w:pPr>
        <w:pStyle w:val="0"/>
        <w:jc w:val="center"/>
      </w:pPr>
      <w:r>
        <w:rPr>
          <w:position w:val="-386"/>
        </w:rPr>
        <w:drawing>
          <wp:inline distT="0" distB="0" distL="0" distR="0">
            <wp:extent cx="3968115" cy="5041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a:extLst>
                        <a:ext uri="{28A0092B-C50C-407E-A947-70E740481C1C}">
                          <a14:useLocalDpi xmlns:a14="http://schemas.microsoft.com/office/drawing/2010/main" val="0"/>
                        </a:ext>
                      </a:extLst>
                    </a:blip>
                    <a:srcRect/>
                    <a:stretch>
                      <a:fillRect/>
                    </a:stretch>
                  </pic:blipFill>
                  <pic:spPr bwMode="auto">
                    <a:xfrm>
                      <a:off x="0" y="0"/>
                      <a:ext cx="3968115" cy="5041265"/>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Рис. 7.2.2.2.5 Пейзажная группа.</w:t>
      </w:r>
    </w:p>
    <w:p>
      <w:pPr>
        <w:pStyle w:val="0"/>
        <w:jc w:val="center"/>
      </w:pPr>
      <w:r>
        <w:rPr>
          <w:sz w:val="20"/>
        </w:rPr>
        <w:t xml:space="preserve">1 - лиственница сибирская - 3 шт.,</w:t>
      </w:r>
    </w:p>
    <w:p>
      <w:pPr>
        <w:pStyle w:val="0"/>
        <w:jc w:val="center"/>
      </w:pPr>
      <w:r>
        <w:rPr>
          <w:sz w:val="20"/>
        </w:rPr>
        <w:t xml:space="preserve">2 - кедр сибирский - 2 шт.</w:t>
      </w:r>
    </w:p>
    <w:p>
      <w:pPr>
        <w:pStyle w:val="0"/>
        <w:jc w:val="center"/>
      </w:pPr>
      <w:r>
        <w:rPr>
          <w:sz w:val="20"/>
        </w:rPr>
      </w:r>
    </w:p>
    <w:p>
      <w:pPr>
        <w:pStyle w:val="0"/>
        <w:jc w:val="center"/>
      </w:pPr>
      <w:r>
        <w:rPr>
          <w:sz w:val="20"/>
        </w:rPr>
      </w:r>
    </w:p>
    <w:p>
      <w:pPr>
        <w:pStyle w:val="0"/>
        <w:jc w:val="center"/>
      </w:pPr>
      <w:r>
        <w:rPr>
          <w:sz w:val="20"/>
        </w:rPr>
      </w:r>
    </w:p>
    <w:p>
      <w:pPr>
        <w:pStyle w:val="0"/>
        <w:jc w:val="center"/>
      </w:pPr>
      <w:r>
        <w:rPr>
          <w:position w:val="-386"/>
        </w:rPr>
        <w:drawing>
          <wp:inline distT="0" distB="0" distL="0" distR="0">
            <wp:extent cx="4108450" cy="5041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a:extLst>
                        <a:ext uri="{28A0092B-C50C-407E-A947-70E740481C1C}">
                          <a14:useLocalDpi xmlns:a14="http://schemas.microsoft.com/office/drawing/2010/main" val="0"/>
                        </a:ext>
                      </a:extLst>
                    </a:blip>
                    <a:srcRect/>
                    <a:stretch>
                      <a:fillRect/>
                    </a:stretch>
                  </pic:blipFill>
                  <pic:spPr bwMode="auto">
                    <a:xfrm>
                      <a:off x="0" y="0"/>
                      <a:ext cx="4108450" cy="5041265"/>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Рис. 7.2.2.2.6 Пейзажная группа.</w:t>
      </w:r>
    </w:p>
    <w:p>
      <w:pPr>
        <w:pStyle w:val="0"/>
        <w:jc w:val="center"/>
      </w:pPr>
      <w:r>
        <w:rPr>
          <w:sz w:val="20"/>
        </w:rPr>
        <w:t xml:space="preserve">1 - кедр сибирский - 2 шт.,</w:t>
      </w:r>
    </w:p>
    <w:p>
      <w:pPr>
        <w:pStyle w:val="0"/>
        <w:jc w:val="center"/>
      </w:pPr>
      <w:r>
        <w:rPr>
          <w:sz w:val="20"/>
        </w:rPr>
        <w:t xml:space="preserve">2 - пихта сибирская - 4 шт.</w:t>
      </w:r>
    </w:p>
    <w:p>
      <w:pPr>
        <w:pStyle w:val="0"/>
        <w:jc w:val="center"/>
      </w:pPr>
      <w:r>
        <w:rPr>
          <w:sz w:val="20"/>
        </w:rPr>
      </w:r>
    </w:p>
    <w:p>
      <w:pPr>
        <w:pStyle w:val="0"/>
        <w:jc w:val="center"/>
      </w:pPr>
      <w:r>
        <w:rPr>
          <w:sz w:val="20"/>
        </w:rPr>
      </w:r>
    </w:p>
    <w:p>
      <w:pPr>
        <w:pStyle w:val="0"/>
        <w:jc w:val="center"/>
      </w:pPr>
      <w:r>
        <w:rPr>
          <w:sz w:val="20"/>
        </w:rPr>
      </w:r>
    </w:p>
    <w:p>
      <w:pPr>
        <w:pStyle w:val="0"/>
        <w:jc w:val="center"/>
      </w:pPr>
      <w:r>
        <w:rPr>
          <w:position w:val="-386"/>
        </w:rPr>
        <w:drawing>
          <wp:inline distT="0" distB="0" distL="0" distR="0">
            <wp:extent cx="3827780" cy="5041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a:extLst>
                        <a:ext uri="{28A0092B-C50C-407E-A947-70E740481C1C}">
                          <a14:useLocalDpi xmlns:a14="http://schemas.microsoft.com/office/drawing/2010/main" val="0"/>
                        </a:ext>
                      </a:extLst>
                    </a:blip>
                    <a:srcRect/>
                    <a:stretch>
                      <a:fillRect/>
                    </a:stretch>
                  </pic:blipFill>
                  <pic:spPr bwMode="auto">
                    <a:xfrm>
                      <a:off x="0" y="0"/>
                      <a:ext cx="3827780" cy="5041265"/>
                    </a:xfrm>
                    <a:prstGeom prst="rect">
                      <a:avLst/>
                    </a:prstGeom>
                    <a:noFill/>
                    <a:ln>
                      <a:noFill/>
                    </a:ln>
                  </pic:spPr>
                </pic:pic>
              </a:graphicData>
            </a:graphic>
          </wp:inline>
        </w:drawing>
      </w:r>
    </w:p>
    <w:p>
      <w:pPr>
        <w:pStyle w:val="0"/>
        <w:jc w:val="both"/>
      </w:pPr>
      <w:r>
        <w:rPr>
          <w:sz w:val="20"/>
        </w:rPr>
      </w:r>
    </w:p>
    <w:p>
      <w:pPr>
        <w:pStyle w:val="0"/>
        <w:jc w:val="center"/>
      </w:pPr>
      <w:r>
        <w:rPr>
          <w:sz w:val="20"/>
        </w:rPr>
        <w:t xml:space="preserve">Рис. 7.2.2.2.7 Пейзажная группа.</w:t>
      </w:r>
    </w:p>
    <w:p>
      <w:pPr>
        <w:pStyle w:val="0"/>
        <w:jc w:val="center"/>
      </w:pPr>
      <w:r>
        <w:rPr>
          <w:sz w:val="20"/>
        </w:rPr>
        <w:t xml:space="preserve">1 - пихта сибирская - 3 шт.,</w:t>
      </w:r>
    </w:p>
    <w:p>
      <w:pPr>
        <w:pStyle w:val="0"/>
        <w:jc w:val="center"/>
      </w:pPr>
      <w:r>
        <w:rPr>
          <w:sz w:val="20"/>
        </w:rPr>
        <w:t xml:space="preserve">2 - рябина сибирская - 4 шт.,</w:t>
      </w:r>
    </w:p>
    <w:p>
      <w:pPr>
        <w:pStyle w:val="0"/>
        <w:jc w:val="center"/>
      </w:pPr>
      <w:r>
        <w:rPr>
          <w:sz w:val="20"/>
        </w:rPr>
        <w:t xml:space="preserve">3 - черемуха обыкновенная - 6 шт.,</w:t>
      </w:r>
    </w:p>
    <w:p>
      <w:pPr>
        <w:pStyle w:val="0"/>
        <w:jc w:val="center"/>
      </w:pPr>
      <w:r>
        <w:rPr>
          <w:sz w:val="20"/>
        </w:rPr>
        <w:t xml:space="preserve">4 - жимолость алтайская - 6 шт.</w:t>
      </w:r>
    </w:p>
    <w:p>
      <w:pPr>
        <w:pStyle w:val="0"/>
        <w:jc w:val="both"/>
      </w:pPr>
      <w:r>
        <w:rPr>
          <w:sz w:val="20"/>
        </w:rPr>
      </w:r>
    </w:p>
    <w:p>
      <w:pPr>
        <w:pStyle w:val="0"/>
        <w:jc w:val="both"/>
      </w:pPr>
      <w:r>
        <w:rPr>
          <w:sz w:val="20"/>
        </w:rPr>
      </w:r>
    </w:p>
    <w:p>
      <w:pPr>
        <w:pStyle w:val="0"/>
        <w:jc w:val="both"/>
      </w:pPr>
      <w:r>
        <w:rPr>
          <w:sz w:val="20"/>
        </w:rPr>
      </w:r>
    </w:p>
    <w:p>
      <w:pPr>
        <w:pStyle w:val="0"/>
        <w:jc w:val="center"/>
      </w:pPr>
      <w:r>
        <w:rPr>
          <w:position w:val="-386"/>
        </w:rPr>
        <w:drawing>
          <wp:inline distT="0" distB="0" distL="0" distR="0">
            <wp:extent cx="3718560" cy="5041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a:extLst>
                        <a:ext uri="{28A0092B-C50C-407E-A947-70E740481C1C}">
                          <a14:useLocalDpi xmlns:a14="http://schemas.microsoft.com/office/drawing/2010/main" val="0"/>
                        </a:ext>
                      </a:extLst>
                    </a:blip>
                    <a:srcRect/>
                    <a:stretch>
                      <a:fillRect/>
                    </a:stretch>
                  </pic:blipFill>
                  <pic:spPr bwMode="auto">
                    <a:xfrm>
                      <a:off x="0" y="0"/>
                      <a:ext cx="3718560" cy="5041265"/>
                    </a:xfrm>
                    <a:prstGeom prst="rect">
                      <a:avLst/>
                    </a:prstGeom>
                    <a:noFill/>
                    <a:ln>
                      <a:noFill/>
                    </a:ln>
                  </pic:spPr>
                </pic:pic>
              </a:graphicData>
            </a:graphic>
          </wp:inline>
        </w:drawing>
      </w:r>
    </w:p>
    <w:p>
      <w:pPr>
        <w:pStyle w:val="0"/>
        <w:ind w:firstLine="540"/>
        <w:jc w:val="both"/>
      </w:pPr>
      <w:r>
        <w:rPr>
          <w:sz w:val="20"/>
        </w:rPr>
      </w:r>
    </w:p>
    <w:p>
      <w:pPr>
        <w:pStyle w:val="0"/>
        <w:jc w:val="center"/>
      </w:pPr>
      <w:r>
        <w:rPr>
          <w:sz w:val="20"/>
        </w:rPr>
        <w:t xml:space="preserve">Рис. 7.2.2.2.8 Пейзажная группа.</w:t>
      </w:r>
    </w:p>
    <w:p>
      <w:pPr>
        <w:pStyle w:val="0"/>
        <w:jc w:val="center"/>
      </w:pPr>
      <w:r>
        <w:rPr>
          <w:sz w:val="20"/>
        </w:rPr>
        <w:t xml:space="preserve">1 - береза повислая - 5 шт.</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jc w:val="center"/>
      </w:pPr>
      <w:r>
        <w:rPr>
          <w:position w:val="-386"/>
        </w:rPr>
        <w:drawing>
          <wp:inline distT="0" distB="0" distL="0" distR="0">
            <wp:extent cx="3822065" cy="50412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a:extLst>
                        <a:ext uri="{28A0092B-C50C-407E-A947-70E740481C1C}">
                          <a14:useLocalDpi xmlns:a14="http://schemas.microsoft.com/office/drawing/2010/main" val="0"/>
                        </a:ext>
                      </a:extLst>
                    </a:blip>
                    <a:srcRect/>
                    <a:stretch>
                      <a:fillRect/>
                    </a:stretch>
                  </pic:blipFill>
                  <pic:spPr bwMode="auto">
                    <a:xfrm>
                      <a:off x="0" y="0"/>
                      <a:ext cx="3822065" cy="5041265"/>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Рис. 7.2.2.2.9 Пейзажная группа.</w:t>
      </w:r>
    </w:p>
    <w:p>
      <w:pPr>
        <w:pStyle w:val="0"/>
        <w:jc w:val="center"/>
      </w:pPr>
      <w:r>
        <w:rPr>
          <w:sz w:val="20"/>
        </w:rPr>
        <w:t xml:space="preserve">1 - береза повислая - 7 шт.,</w:t>
      </w:r>
    </w:p>
    <w:p>
      <w:pPr>
        <w:pStyle w:val="0"/>
        <w:jc w:val="center"/>
      </w:pPr>
      <w:r>
        <w:rPr>
          <w:sz w:val="20"/>
        </w:rPr>
        <w:t xml:space="preserve">2 - рябина сибирская - 9 шт.</w:t>
      </w:r>
    </w:p>
    <w:p>
      <w:pPr>
        <w:pStyle w:val="0"/>
        <w:jc w:val="center"/>
      </w:pPr>
      <w:r>
        <w:rPr>
          <w:sz w:val="20"/>
        </w:rPr>
      </w:r>
    </w:p>
    <w:p>
      <w:pPr>
        <w:pStyle w:val="2"/>
        <w:outlineLvl w:val="3"/>
        <w:jc w:val="center"/>
      </w:pPr>
      <w:r>
        <w:rPr>
          <w:sz w:val="20"/>
        </w:rPr>
        <w:t xml:space="preserve">2.8.20. Оформление открытых пространств</w:t>
      </w:r>
    </w:p>
    <w:p>
      <w:pPr>
        <w:pStyle w:val="0"/>
        <w:ind w:firstLine="540"/>
        <w:jc w:val="both"/>
      </w:pPr>
      <w:r>
        <w:rPr>
          <w:sz w:val="20"/>
        </w:rPr>
      </w:r>
    </w:p>
    <w:p>
      <w:pPr>
        <w:pStyle w:val="0"/>
        <w:ind w:firstLine="540"/>
        <w:jc w:val="both"/>
      </w:pPr>
      <w:r>
        <w:rPr>
          <w:sz w:val="20"/>
        </w:rPr>
        <w:t xml:space="preserve">В городских лесах открытые ландшафты занимают 429,3 га. На этой площади предусмотрено устройство укрытий от непогоды, устройство беседок, оборудование туристических стоянок и очистка территории от мусора.</w:t>
      </w:r>
    </w:p>
    <w:p>
      <w:pPr>
        <w:pStyle w:val="0"/>
        <w:ind w:firstLine="540"/>
        <w:jc w:val="both"/>
      </w:pPr>
      <w:r>
        <w:rPr>
          <w:sz w:val="20"/>
        </w:rPr>
      </w:r>
    </w:p>
    <w:p>
      <w:pPr>
        <w:pStyle w:val="2"/>
        <w:outlineLvl w:val="3"/>
        <w:jc w:val="center"/>
      </w:pPr>
      <w:r>
        <w:rPr>
          <w:sz w:val="20"/>
        </w:rPr>
        <w:t xml:space="preserve">2.8.21. Формирование опушек, живых изгородей</w:t>
      </w:r>
    </w:p>
    <w:p>
      <w:pPr>
        <w:pStyle w:val="0"/>
        <w:ind w:firstLine="540"/>
        <w:jc w:val="both"/>
      </w:pPr>
      <w:r>
        <w:rPr>
          <w:sz w:val="20"/>
        </w:rPr>
      </w:r>
    </w:p>
    <w:p>
      <w:pPr>
        <w:pStyle w:val="0"/>
        <w:ind w:firstLine="540"/>
        <w:jc w:val="both"/>
      </w:pPr>
      <w:r>
        <w:rPr>
          <w:sz w:val="20"/>
        </w:rPr>
        <w:t xml:space="preserve">Высокий эстетический эффект открытых ландшафтов в значительной степени дополняется красочностью окружающих их опушек. Достигается это рубками формирования опушек, обрезкой отмерших (сухих) сучьев и уходом за подлеском и подростом. При формировании опушек необходимо создавать их разными по структуре: прямолинейными, криволинейными, закрытыми и открытыми.</w:t>
      </w:r>
    </w:p>
    <w:p>
      <w:pPr>
        <w:pStyle w:val="0"/>
        <w:spacing w:before="200" w:lineRule="auto"/>
        <w:ind w:firstLine="540"/>
        <w:jc w:val="both"/>
      </w:pPr>
      <w:r>
        <w:rPr>
          <w:sz w:val="20"/>
        </w:rPr>
        <w:t xml:space="preserve">Прямолинейные опушки большой протяженности из одной породы не отличаются высокой эстетической оценкой; криволинейные опушки в этом случае заслуживают более высокой оценки. Повышение желаемых эстетических достоинств достигается путем придания опушке объемности, усиления контрастности между участками ландшафта, расчлененности и красочности его древостоев, раскрытия перспективы и панорамы дальнего плана. Формирование опушки производится в зависимости от скорости и вида передвижения отдыхающих. С этими понятиями связывается частота сменяемости различных опушек, их извилистость.</w:t>
      </w:r>
    </w:p>
    <w:p>
      <w:pPr>
        <w:pStyle w:val="0"/>
        <w:spacing w:before="200" w:lineRule="auto"/>
        <w:ind w:firstLine="540"/>
        <w:jc w:val="both"/>
      </w:pPr>
      <w:r>
        <w:rPr>
          <w:sz w:val="20"/>
        </w:rPr>
        <w:t xml:space="preserve">При устройстве опушек прямолинейность нарушают путем устройства разрывов с целью получения углублений ("бухт").</w:t>
      </w:r>
    </w:p>
    <w:p>
      <w:pPr>
        <w:pStyle w:val="0"/>
        <w:spacing w:before="200" w:lineRule="auto"/>
        <w:ind w:firstLine="540"/>
        <w:jc w:val="both"/>
      </w:pPr>
      <w:r>
        <w:rPr>
          <w:sz w:val="20"/>
        </w:rPr>
        <w:t xml:space="preserve">Раскрытие закрытых опушек, улучшение просматриваемости достигается вырубкой части деревьев и кустарников, а также созданием горизонтальной или вертикальной расчлененности, красочности и контрастности древостоев. При формировании опушек следует использовать эффект сочетания разноцветной окраски листьев разных видов древесных и кустарниковых пород. Форма опушек зависит от размера открытого пространства. Открытые ландшафты площадью более 0,5 га в большинстве случаев окаймляются закрытыми опушками, мелкие поляны - открытыми. При необходимости открыть взору пейзаж или панораму дальнего плана, опушку вырубают, обеспечивая обозримость объекта.</w:t>
      </w:r>
    </w:p>
    <w:p>
      <w:pPr>
        <w:pStyle w:val="0"/>
        <w:spacing w:before="200" w:lineRule="auto"/>
        <w:ind w:firstLine="540"/>
        <w:jc w:val="both"/>
      </w:pPr>
      <w:r>
        <w:rPr>
          <w:sz w:val="20"/>
        </w:rPr>
        <w:t xml:space="preserve">Опушки чистых искусственно созданных сосновых одновозрастных древостоев с равномерным размещением деревьев по площади не имеют высоких эстетических свойств в силу монолитности и однообразия окраски. При формировании опушек здесь необходимо стремиться к разновысотности стволов с длинными кронами, тогда она приобретает вертикальную расчлененность, объемность.</w:t>
      </w:r>
    </w:p>
    <w:p>
      <w:pPr>
        <w:pStyle w:val="0"/>
        <w:spacing w:before="200" w:lineRule="auto"/>
        <w:ind w:firstLine="540"/>
        <w:jc w:val="both"/>
      </w:pPr>
      <w:r>
        <w:rPr>
          <w:sz w:val="20"/>
        </w:rPr>
        <w:t xml:space="preserve">Опушки чистых темнохвойных одновозрастных древостоев с равномерным размещением деревьев по площади также не имеют высоких эстетических свойств, темная окраска коры создает мрачный вид. При формировании опушек в этих насаждениях следует стремиться к разновозрастности и разновысотности, тогда она приобретет вертикальную расчлененность, объемность.</w:t>
      </w:r>
    </w:p>
    <w:p>
      <w:pPr>
        <w:pStyle w:val="0"/>
        <w:spacing w:before="200" w:lineRule="auto"/>
        <w:ind w:firstLine="540"/>
        <w:jc w:val="both"/>
      </w:pPr>
      <w:r>
        <w:rPr>
          <w:sz w:val="20"/>
        </w:rPr>
        <w:t xml:space="preserve">Примесь березы усиливает красочность опушки за счет своеобразной окраски коры. В этих случаях формируются открытые опушки с целью "выставить" на первый план деревья березы. При неравномерном размещении березы опушки создают по методу формирования полуоткрытого ландшафта с групповым размещением древостоев. Рубки формирования опушки в темнохвойно-осиновом и березово-осиновом древостоях направлены на удаление осины в той степени, которую позволяют соображения ветроустойчивости оставляемых пород.</w:t>
      </w:r>
    </w:p>
    <w:p>
      <w:pPr>
        <w:pStyle w:val="0"/>
        <w:spacing w:before="200" w:lineRule="auto"/>
        <w:ind w:firstLine="540"/>
        <w:jc w:val="both"/>
      </w:pPr>
      <w:r>
        <w:rPr>
          <w:sz w:val="20"/>
        </w:rPr>
        <w:t xml:space="preserve">Березовые насаждения, благодаря белой окраске стволов, приобретают высокие эстетические качества. В них формируются открытые опушки с возможно более глубокой просматриваемостью. Примесь березы и темнохвойных пород делают опушку разнообразнее по окраске, объемнее и контрастнее. Формирование опушек с такими древостоями направлено на акцентирование внимания на хвойные породы, нарушение прямолинейности путем изреживания березовых древостоев.</w:t>
      </w:r>
    </w:p>
    <w:p>
      <w:pPr>
        <w:pStyle w:val="0"/>
        <w:spacing w:before="200" w:lineRule="auto"/>
        <w:ind w:firstLine="540"/>
        <w:jc w:val="both"/>
      </w:pPr>
      <w:r>
        <w:rPr>
          <w:sz w:val="20"/>
        </w:rPr>
        <w:t xml:space="preserve">Формирование опушек лесоустройство предусматривает в комплексе с проведением рубок ухода, ухода за подростом и подлеском и ухода за опушкой. Основные приемы их создания в зависимости от породы древостоя, величины открытого ландшафта, рельефа в каждом конкретном случае принимаются индивидуально. Работа по формированию опушек требует творческого подхода, как к определению форм, так и полного учета индивидуальных особенностей отдельных участков (биологических, экологических, лесоводственных и эстетических).</w:t>
      </w:r>
    </w:p>
    <w:p>
      <w:pPr>
        <w:pStyle w:val="0"/>
        <w:spacing w:before="200" w:lineRule="auto"/>
        <w:ind w:firstLine="540"/>
        <w:jc w:val="both"/>
      </w:pPr>
      <w:r>
        <w:rPr>
          <w:sz w:val="20"/>
        </w:rPr>
        <w:t xml:space="preserve">При формировании опушек должное внимание уделяется созданию видовых точек, с которых открывается обозрение дальней, средней и близкой перспективы - вид на город, долину реки, виды на прилегающие места, отдаленные деревья или их группы, на которых следует акцентировать внимание посетителей. При необходимости открыть взору пейзаж или панораму, опушку вырубают на протяжении, обеспечивающем обозримость открываемого объекта. "Окно" прорубается размером не менее тройной высоты убираемых деревьев; при этом, чем дальше расположен открываемый вид, тем больше должно быть "окно".</w:t>
      </w:r>
    </w:p>
    <w:p>
      <w:pPr>
        <w:pStyle w:val="0"/>
        <w:spacing w:before="200" w:lineRule="auto"/>
        <w:ind w:firstLine="540"/>
        <w:jc w:val="both"/>
      </w:pPr>
      <w:r>
        <w:rPr>
          <w:sz w:val="20"/>
        </w:rPr>
        <w:t xml:space="preserve">Смотровые площадки видовых точек размещены на возвышенных элементах рельефа. Площадки благоустраиваются путем улучшения состава и качества травостоя, формирования опушек, расстановки лесной мебели и устройства дорожно-тропиночной сети.</w:t>
      </w:r>
    </w:p>
    <w:p>
      <w:pPr>
        <w:pStyle w:val="0"/>
        <w:spacing w:before="200" w:lineRule="auto"/>
        <w:ind w:firstLine="540"/>
        <w:jc w:val="both"/>
      </w:pPr>
      <w:r>
        <w:rPr>
          <w:sz w:val="20"/>
        </w:rPr>
        <w:t xml:space="preserve">Изготовление лесной мебели рекомендуется осуществлять из древесины, получаемой при рубках формирования опушек.</w:t>
      </w:r>
    </w:p>
    <w:p>
      <w:pPr>
        <w:pStyle w:val="0"/>
        <w:spacing w:before="200" w:lineRule="auto"/>
        <w:ind w:firstLine="540"/>
        <w:jc w:val="both"/>
      </w:pPr>
      <w:r>
        <w:rPr>
          <w:sz w:val="20"/>
        </w:rPr>
        <w:t xml:space="preserve">Видовые точки разбросаны по всей территории городских лесов, большинство из них расположено на самых возвышенных элементах рельефа.</w:t>
      </w:r>
    </w:p>
    <w:p>
      <w:pPr>
        <w:pStyle w:val="0"/>
        <w:spacing w:before="200" w:lineRule="auto"/>
        <w:ind w:firstLine="540"/>
        <w:jc w:val="both"/>
      </w:pPr>
      <w:r>
        <w:rPr>
          <w:sz w:val="20"/>
        </w:rPr>
        <w:t xml:space="preserve">Живые изгороди предназначены для ограничения проходимости в определенных частях рекреационного объекта, усиления эстетического эффекта насаждений, регулирования направления передвижения отдыхающих и других. Они создаются в виде плотных зеленых стен посредством регулирования численности подроста.</w:t>
      </w:r>
    </w:p>
    <w:p>
      <w:pPr>
        <w:pStyle w:val="0"/>
        <w:spacing w:before="200" w:lineRule="auto"/>
        <w:ind w:firstLine="540"/>
        <w:jc w:val="both"/>
      </w:pPr>
      <w:r>
        <w:rPr>
          <w:sz w:val="20"/>
        </w:rPr>
        <w:t xml:space="preserve">Живые изгороди бывают одно- и многорядные и формируются из естественного возобновления.</w:t>
      </w:r>
    </w:p>
    <w:p>
      <w:pPr>
        <w:pStyle w:val="0"/>
        <w:ind w:firstLine="540"/>
        <w:jc w:val="both"/>
      </w:pPr>
      <w:r>
        <w:rPr>
          <w:sz w:val="20"/>
        </w:rPr>
      </w:r>
    </w:p>
    <w:p>
      <w:pPr>
        <w:pStyle w:val="2"/>
        <w:outlineLvl w:val="3"/>
        <w:jc w:val="center"/>
      </w:pPr>
      <w:r>
        <w:rPr>
          <w:sz w:val="20"/>
        </w:rPr>
        <w:t xml:space="preserve">2.8.22. Декорирование некрасивых мест</w:t>
      </w:r>
    </w:p>
    <w:p>
      <w:pPr>
        <w:pStyle w:val="0"/>
        <w:ind w:firstLine="540"/>
        <w:jc w:val="both"/>
      </w:pPr>
      <w:r>
        <w:rPr>
          <w:sz w:val="20"/>
        </w:rPr>
      </w:r>
    </w:p>
    <w:p>
      <w:pPr>
        <w:pStyle w:val="0"/>
        <w:ind w:firstLine="540"/>
        <w:jc w:val="both"/>
      </w:pPr>
      <w:r>
        <w:rPr>
          <w:sz w:val="20"/>
        </w:rPr>
        <w:t xml:space="preserve">Имеющиеся на территории городских лесов некрасивые места поверхности почвы, прилегающие к ним свалки мусора и карьеры, лесоустройство планирует закрыть от взора отдыхающих созданием декоративно-маскировочных посадок.</w:t>
      </w:r>
    </w:p>
    <w:p>
      <w:pPr>
        <w:pStyle w:val="0"/>
        <w:spacing w:before="200" w:lineRule="auto"/>
        <w:ind w:firstLine="540"/>
        <w:jc w:val="both"/>
      </w:pPr>
      <w:r>
        <w:rPr>
          <w:sz w:val="20"/>
        </w:rPr>
        <w:t xml:space="preserve">Создаются они густой посадкой кустарника полосами. Для этих целей следует использовать акацию желтую.</w:t>
      </w:r>
    </w:p>
    <w:p>
      <w:pPr>
        <w:pStyle w:val="0"/>
        <w:spacing w:before="200" w:lineRule="auto"/>
        <w:ind w:firstLine="540"/>
        <w:jc w:val="both"/>
      </w:pPr>
      <w:r>
        <w:rPr>
          <w:sz w:val="20"/>
        </w:rPr>
        <w:t xml:space="preserve">Укрытие некрасивых пространств, занимающих незначительные площади, может быть осуществлено посадкой густой живой изгороди из низкорослых деревьев или высокорастущих кустарников. Для этой цели могут быть использованы: черемуха, рябина, бузина красная.</w:t>
      </w:r>
    </w:p>
    <w:p>
      <w:pPr>
        <w:pStyle w:val="0"/>
        <w:ind w:firstLine="540"/>
        <w:jc w:val="both"/>
      </w:pPr>
      <w:r>
        <w:rPr>
          <w:sz w:val="20"/>
        </w:rPr>
      </w:r>
    </w:p>
    <w:p>
      <w:pPr>
        <w:pStyle w:val="2"/>
        <w:outlineLvl w:val="3"/>
        <w:jc w:val="center"/>
      </w:pPr>
      <w:r>
        <w:rPr>
          <w:sz w:val="20"/>
        </w:rPr>
        <w:t xml:space="preserve">2.8.23. Цветочное оформление</w:t>
      </w:r>
    </w:p>
    <w:p>
      <w:pPr>
        <w:pStyle w:val="0"/>
        <w:ind w:firstLine="540"/>
        <w:jc w:val="both"/>
      </w:pPr>
      <w:r>
        <w:rPr>
          <w:sz w:val="20"/>
        </w:rPr>
      </w:r>
    </w:p>
    <w:p>
      <w:pPr>
        <w:pStyle w:val="0"/>
        <w:ind w:firstLine="540"/>
        <w:jc w:val="both"/>
      </w:pPr>
      <w:r>
        <w:rPr>
          <w:sz w:val="20"/>
        </w:rPr>
        <w:t xml:space="preserve">В городских лесах цветочное оформление может быть использовано как элемент природного ландшафта, но в весьма ограниченном объеме - преимущественно в виде ваз возле аншлагов или на газонах на ландшафтных полянах в виде групповых или одиночных посадок.</w:t>
      </w:r>
    </w:p>
    <w:p>
      <w:pPr>
        <w:pStyle w:val="0"/>
        <w:spacing w:before="200" w:lineRule="auto"/>
        <w:ind w:firstLine="540"/>
        <w:jc w:val="both"/>
      </w:pPr>
      <w:r>
        <w:rPr>
          <w:sz w:val="20"/>
        </w:rPr>
        <w:t xml:space="preserve">Для ваз могут быть использованы преимущественно однолетки: герань, бегония, виола, ноготки, сальвия; для одиночных посадок - однолетники и многолетники: дельфиниумы, примулы, мальвы, ромашки, васильки, колокольчики и т.п.; для групповых посадок - люпин многолетний, астильба, аконит, золотарник, ревень, гречиха сахалинская, клевер и т.п.</w:t>
      </w:r>
    </w:p>
    <w:p>
      <w:pPr>
        <w:pStyle w:val="0"/>
        <w:spacing w:before="200" w:lineRule="auto"/>
        <w:ind w:firstLine="540"/>
        <w:jc w:val="both"/>
      </w:pPr>
      <w:r>
        <w:rPr>
          <w:sz w:val="20"/>
        </w:rPr>
        <w:t xml:space="preserve">Создание искусственного парка, устройство газонов и их цветочное оформление возможно, прежде всего, в зоне активного или массового отдыха. Детальное проектирование парка и его цветочное оформление должны выполнять специализированные организации.</w:t>
      </w:r>
    </w:p>
    <w:p>
      <w:pPr>
        <w:pStyle w:val="0"/>
        <w:ind w:firstLine="540"/>
        <w:jc w:val="both"/>
      </w:pPr>
      <w:r>
        <w:rPr>
          <w:sz w:val="20"/>
        </w:rPr>
      </w:r>
    </w:p>
    <w:p>
      <w:pPr>
        <w:pStyle w:val="2"/>
        <w:outlineLvl w:val="3"/>
        <w:jc w:val="center"/>
      </w:pPr>
      <w:r>
        <w:rPr>
          <w:sz w:val="20"/>
        </w:rPr>
        <w:t xml:space="preserve">2.8.24. Обогащение декоративной фауны</w:t>
      </w:r>
    </w:p>
    <w:p>
      <w:pPr>
        <w:pStyle w:val="0"/>
        <w:ind w:firstLine="540"/>
        <w:jc w:val="both"/>
      </w:pPr>
      <w:r>
        <w:rPr>
          <w:sz w:val="20"/>
        </w:rPr>
      </w:r>
    </w:p>
    <w:p>
      <w:pPr>
        <w:pStyle w:val="0"/>
        <w:ind w:firstLine="540"/>
        <w:jc w:val="both"/>
      </w:pPr>
      <w:r>
        <w:rPr>
          <w:sz w:val="20"/>
        </w:rPr>
        <w:t xml:space="preserve">Животный мир в городских лесах украшает и дополняет естественные их богатства. В городских лесах разнообразие его невелико вследствие значительного окультуривания прилегающих к городскому округу территорий, высоких темпов хозяйственного освоения территории городского округа, что создало необходимость выполнения ряда мероприятий по обогащению и сохранению животного мира. В результате антропогенного воздействия ухудшается среда обитания животных, сокращается ее общая площадь, изменяются условия размножения, места кормежки, линьки, зимовки, снижается численность популяций.</w:t>
      </w:r>
    </w:p>
    <w:p>
      <w:pPr>
        <w:pStyle w:val="0"/>
        <w:spacing w:before="200" w:lineRule="auto"/>
        <w:ind w:firstLine="540"/>
        <w:jc w:val="both"/>
      </w:pPr>
      <w:r>
        <w:rPr>
          <w:sz w:val="20"/>
        </w:rPr>
        <w:t xml:space="preserve">Охрана и привлечение зверей и птиц, а также муравейников проектируется в широких масштабах как биологические методы борьбы с вредными насекомыми.</w:t>
      </w:r>
    </w:p>
    <w:p>
      <w:pPr>
        <w:pStyle w:val="0"/>
        <w:spacing w:before="200" w:lineRule="auto"/>
        <w:ind w:firstLine="540"/>
        <w:jc w:val="both"/>
      </w:pPr>
      <w:r>
        <w:rPr>
          <w:sz w:val="20"/>
        </w:rPr>
        <w:t xml:space="preserve">Обогащение природных ландшафтов, оживление их, улучшение эстетического воздействия на отдыхающих заключается в создании "микрозаповедников", лучших условий для гнездования птиц, подкормки зимующих видов, введения древесных и кустарниковых пород, имеющих защитное и кормовое значение для них.</w:t>
      </w:r>
    </w:p>
    <w:p>
      <w:pPr>
        <w:pStyle w:val="0"/>
        <w:spacing w:before="200" w:lineRule="auto"/>
        <w:ind w:firstLine="540"/>
        <w:jc w:val="both"/>
      </w:pPr>
      <w:r>
        <w:rPr>
          <w:sz w:val="20"/>
        </w:rPr>
        <w:t xml:space="preserve">Прежде всего, для приумножения и обогащения фауны в городских лесах необходимо запретить все виды охоты.</w:t>
      </w:r>
    </w:p>
    <w:p>
      <w:pPr>
        <w:pStyle w:val="0"/>
        <w:spacing w:before="200" w:lineRule="auto"/>
        <w:ind w:firstLine="540"/>
        <w:jc w:val="both"/>
      </w:pPr>
      <w:r>
        <w:rPr>
          <w:sz w:val="20"/>
        </w:rPr>
        <w:t xml:space="preserve">В комплексе биотехнических мероприятий большое значение имеет развешивание искусственных гнездовий и кормушек для птиц, домиков для белок, сохранение муравейников, создание уголков затишья и т.п. Необходимо создавать условия для гнездования птиц образованием под пологом или на открытых местах густых групп из кустарников, формированием опушек.</w:t>
      </w:r>
    </w:p>
    <w:p>
      <w:pPr>
        <w:pStyle w:val="0"/>
        <w:spacing w:before="200" w:lineRule="auto"/>
        <w:ind w:firstLine="540"/>
        <w:jc w:val="both"/>
      </w:pPr>
      <w:r>
        <w:rPr>
          <w:sz w:val="20"/>
        </w:rPr>
        <w:t xml:space="preserve">Уголки затишья или микрозаповедники рекомендуется создавать в отдаленных от проезжих дорог глухих местах с обилием древесно-кустарниковой растительности. Такие участки привлекают диких зверей на дневки и укрытия от различных источников беспокойства, птиц для гнездования и укрытия во время опасности. Уголки затишья или микрозаповедники могут занимать до 4% покрытых лесной растительностью земель и могут занимать целый квартал, его часть или же таксационный выдел.</w:t>
      </w:r>
    </w:p>
    <w:p>
      <w:pPr>
        <w:pStyle w:val="0"/>
        <w:spacing w:before="200" w:lineRule="auto"/>
        <w:ind w:firstLine="540"/>
        <w:jc w:val="both"/>
      </w:pPr>
      <w:r>
        <w:rPr>
          <w:sz w:val="20"/>
        </w:rPr>
        <w:t xml:space="preserve">В таких "микрозаповедниках", особенно на опушках, для улучшения гнездования птиц и кормовой базы, а также для преграждения доступа в эти места отдыхающих, высаживаются ремизы. Ремизы представляют собой посадки площадками 4 x 5 м или полосами шириной 1,0 - 1,5 м декоративных колючих и плодоносящих кустарников.</w:t>
      </w:r>
    </w:p>
    <w:p>
      <w:pPr>
        <w:pStyle w:val="0"/>
        <w:spacing w:before="200" w:lineRule="auto"/>
        <w:ind w:firstLine="540"/>
        <w:jc w:val="both"/>
      </w:pPr>
      <w:r>
        <w:rPr>
          <w:sz w:val="20"/>
        </w:rPr>
        <w:t xml:space="preserve">Выполнение рекомендуемых лесоустройством мероприятий позволит значительно сохранить и обогатить фауну городских лесов и, тем самым, повысить их рекреационные свойства.</w:t>
      </w:r>
    </w:p>
    <w:p>
      <w:pPr>
        <w:pStyle w:val="0"/>
        <w:ind w:firstLine="540"/>
        <w:jc w:val="both"/>
      </w:pPr>
      <w:r>
        <w:rPr>
          <w:sz w:val="20"/>
        </w:rPr>
      </w:r>
    </w:p>
    <w:p>
      <w:pPr>
        <w:pStyle w:val="2"/>
        <w:outlineLvl w:val="3"/>
        <w:jc w:val="center"/>
      </w:pPr>
      <w:r>
        <w:rPr>
          <w:sz w:val="20"/>
        </w:rPr>
        <w:t xml:space="preserve">2.8.25. Благоустройство территории городских лесов</w:t>
      </w:r>
    </w:p>
    <w:p>
      <w:pPr>
        <w:pStyle w:val="2"/>
        <w:jc w:val="center"/>
      </w:pPr>
      <w:r>
        <w:rPr>
          <w:sz w:val="20"/>
        </w:rPr>
        <w:t xml:space="preserve">и строительство</w:t>
      </w:r>
    </w:p>
    <w:p>
      <w:pPr>
        <w:pStyle w:val="0"/>
        <w:ind w:firstLine="540"/>
        <w:jc w:val="both"/>
      </w:pPr>
      <w:r>
        <w:rPr>
          <w:sz w:val="20"/>
        </w:rPr>
      </w:r>
    </w:p>
    <w:p>
      <w:pPr>
        <w:pStyle w:val="0"/>
        <w:ind w:firstLine="540"/>
        <w:jc w:val="both"/>
      </w:pPr>
      <w:r>
        <w:rPr>
          <w:sz w:val="20"/>
        </w:rPr>
        <w:t xml:space="preserve">Лесная среда, если она предварительно не подготовлена для рекреации, начинает разрушаться при нагрузке свыше 10 человек/га. Объекты по функциональным зонам должны иметь площади, позволяющие обеспечить полноценным отдыхом население без разрушения природной среды, т.е. не превышая допустимые рекреационные нагрузки. В зависимости от рекреационной нагрузки режим использования площадей для отдыха может быть:</w:t>
      </w:r>
    </w:p>
    <w:p>
      <w:pPr>
        <w:pStyle w:val="0"/>
        <w:spacing w:before="200" w:lineRule="auto"/>
        <w:ind w:firstLine="540"/>
        <w:jc w:val="both"/>
      </w:pPr>
      <w:r>
        <w:rPr>
          <w:sz w:val="20"/>
        </w:rPr>
        <w:t xml:space="preserve">- свободный - нагрузка 5 человек/га;</w:t>
      </w:r>
    </w:p>
    <w:p>
      <w:pPr>
        <w:pStyle w:val="0"/>
        <w:spacing w:before="200" w:lineRule="auto"/>
        <w:ind w:firstLine="540"/>
        <w:jc w:val="both"/>
      </w:pPr>
      <w:r>
        <w:rPr>
          <w:sz w:val="20"/>
        </w:rPr>
        <w:t xml:space="preserve">- средне регулируемый - 6 - 20 человек/га;</w:t>
      </w:r>
    </w:p>
    <w:p>
      <w:pPr>
        <w:pStyle w:val="0"/>
        <w:spacing w:before="200" w:lineRule="auto"/>
        <w:ind w:firstLine="540"/>
        <w:jc w:val="both"/>
      </w:pPr>
      <w:r>
        <w:rPr>
          <w:sz w:val="20"/>
        </w:rPr>
        <w:t xml:space="preserve">- строго регулируемый - более 20 человек/га.</w:t>
      </w:r>
    </w:p>
    <w:p>
      <w:pPr>
        <w:pStyle w:val="0"/>
        <w:spacing w:before="200" w:lineRule="auto"/>
        <w:ind w:firstLine="540"/>
        <w:jc w:val="both"/>
      </w:pPr>
      <w:r>
        <w:rPr>
          <w:sz w:val="20"/>
        </w:rPr>
        <w:t xml:space="preserve">В результате благоустройства лесных площадей можно организовать хороший отдых населения на возможно меньшей территории. Элементы благоустройства должны быть своеобразными психологическими факторами, воздействующими на людей как средство, предупреждающее возможные лесонарушения. Оказавшись в лесу, человек нуждается в элементарных бытовых условиях для отдыха, вытекающих из современного образа его жизни с их избытком информации и искусственных удовольствий (радио, телевидение и т.д.), нервными перегрузками. Устремляясь к природе, человек не должен лишаться тех благ, которые открыла ему цивилизация. Все это необходимо учитывать при благоустройстве городских лесов, органически сочетая их с традиционными приемами ведения лесного и лесопаркового хозяйства.</w:t>
      </w:r>
    </w:p>
    <w:p>
      <w:pPr>
        <w:pStyle w:val="0"/>
        <w:spacing w:before="200" w:lineRule="auto"/>
        <w:ind w:firstLine="540"/>
        <w:jc w:val="both"/>
      </w:pPr>
      <w:r>
        <w:rPr>
          <w:sz w:val="20"/>
        </w:rPr>
        <w:t xml:space="preserve">Мероприятия по благоустройству территории городских лесов и строительству объектов благоустройства должны создавать удобства для пользования всеми видами отдыха, которые возможны в рекреационных лесах, улучшать эстетику объектов. Элементы малой архитектуры своим внешним видом должны соответствовать окружающей обстановке и "вписываться" в пейзаж. Применяемые материалы и их формы должны приближаться к встречающимся в природе.</w:t>
      </w:r>
    </w:p>
    <w:p>
      <w:pPr>
        <w:pStyle w:val="0"/>
        <w:spacing w:before="200" w:lineRule="auto"/>
        <w:ind w:firstLine="540"/>
        <w:jc w:val="both"/>
      </w:pPr>
      <w:r>
        <w:rPr>
          <w:sz w:val="20"/>
        </w:rPr>
        <w:t xml:space="preserve">Объекты благоустройства и их строительство не должны отрицательно влиять на сохранность, рост и развитие растительных сообществ. Чем выше благоустройство рекреационного объекта, тем лучше должна быть сохранность его от деградации.</w:t>
      </w:r>
    </w:p>
    <w:p>
      <w:pPr>
        <w:pStyle w:val="0"/>
        <w:spacing w:before="200" w:lineRule="auto"/>
        <w:ind w:firstLine="540"/>
        <w:jc w:val="both"/>
      </w:pPr>
      <w:r>
        <w:rPr>
          <w:sz w:val="20"/>
        </w:rPr>
        <w:t xml:space="preserve">В работах по благоустройству территории для отдыха необходимо учитывать следующие основные виды:</w:t>
      </w:r>
    </w:p>
    <w:p>
      <w:pPr>
        <w:pStyle w:val="0"/>
        <w:spacing w:before="200" w:lineRule="auto"/>
        <w:ind w:firstLine="540"/>
        <w:jc w:val="both"/>
      </w:pPr>
      <w:r>
        <w:rPr>
          <w:sz w:val="20"/>
        </w:rPr>
        <w:t xml:space="preserve">- строительство и ремонт дорожно-тропиночной сети;</w:t>
      </w:r>
    </w:p>
    <w:p>
      <w:pPr>
        <w:pStyle w:val="0"/>
        <w:spacing w:before="200" w:lineRule="auto"/>
        <w:ind w:firstLine="540"/>
        <w:jc w:val="both"/>
      </w:pPr>
      <w:r>
        <w:rPr>
          <w:sz w:val="20"/>
        </w:rPr>
        <w:t xml:space="preserve">- устройство площадок возле водоемов, спусков, переходов и т.п.;</w:t>
      </w:r>
    </w:p>
    <w:p>
      <w:pPr>
        <w:pStyle w:val="0"/>
        <w:spacing w:before="200" w:lineRule="auto"/>
        <w:ind w:firstLine="540"/>
        <w:jc w:val="both"/>
      </w:pPr>
      <w:r>
        <w:rPr>
          <w:sz w:val="20"/>
        </w:rPr>
        <w:t xml:space="preserve">- оформление входов;</w:t>
      </w:r>
    </w:p>
    <w:p>
      <w:pPr>
        <w:pStyle w:val="0"/>
        <w:spacing w:before="200" w:lineRule="auto"/>
        <w:ind w:firstLine="540"/>
        <w:jc w:val="both"/>
      </w:pPr>
      <w:r>
        <w:rPr>
          <w:sz w:val="20"/>
        </w:rPr>
        <w:t xml:space="preserve">- создание условий гнездований для птиц;</w:t>
      </w:r>
    </w:p>
    <w:p>
      <w:pPr>
        <w:pStyle w:val="0"/>
        <w:spacing w:before="200" w:lineRule="auto"/>
        <w:ind w:firstLine="540"/>
        <w:jc w:val="both"/>
      </w:pPr>
      <w:r>
        <w:rPr>
          <w:sz w:val="20"/>
        </w:rPr>
        <w:t xml:space="preserve">- устройство малых архитектурных форм, беседок, туалетов, лесной мебели;</w:t>
      </w:r>
    </w:p>
    <w:p>
      <w:pPr>
        <w:pStyle w:val="0"/>
        <w:spacing w:before="200" w:lineRule="auto"/>
        <w:ind w:firstLine="540"/>
        <w:jc w:val="both"/>
      </w:pPr>
      <w:r>
        <w:rPr>
          <w:sz w:val="20"/>
        </w:rPr>
        <w:t xml:space="preserve">- размещение наглядной агитации, установка аншлагов, указателей.</w:t>
      </w:r>
    </w:p>
    <w:p>
      <w:pPr>
        <w:pStyle w:val="0"/>
        <w:ind w:firstLine="540"/>
        <w:jc w:val="both"/>
      </w:pPr>
      <w:r>
        <w:rPr>
          <w:sz w:val="20"/>
        </w:rPr>
      </w:r>
    </w:p>
    <w:bookmarkStart w:id="4372" w:name="P4372"/>
    <w:bookmarkEnd w:id="4372"/>
    <w:p>
      <w:pPr>
        <w:pStyle w:val="2"/>
        <w:outlineLvl w:val="3"/>
        <w:jc w:val="center"/>
      </w:pPr>
      <w:r>
        <w:rPr>
          <w:sz w:val="20"/>
        </w:rPr>
        <w:t xml:space="preserve">2.8.26. Основные маршруты передвижения и планирование</w:t>
      </w:r>
    </w:p>
    <w:p>
      <w:pPr>
        <w:pStyle w:val="2"/>
        <w:jc w:val="center"/>
      </w:pPr>
      <w:r>
        <w:rPr>
          <w:sz w:val="20"/>
        </w:rPr>
        <w:t xml:space="preserve">дорожно-тропиночной сети</w:t>
      </w:r>
    </w:p>
    <w:p>
      <w:pPr>
        <w:pStyle w:val="0"/>
        <w:ind w:firstLine="540"/>
        <w:jc w:val="both"/>
      </w:pPr>
      <w:r>
        <w:rPr>
          <w:sz w:val="20"/>
        </w:rPr>
      </w:r>
    </w:p>
    <w:p>
      <w:pPr>
        <w:pStyle w:val="0"/>
        <w:ind w:firstLine="540"/>
        <w:jc w:val="both"/>
      </w:pPr>
      <w:r>
        <w:rPr>
          <w:sz w:val="20"/>
        </w:rPr>
        <w:t xml:space="preserve">Дорожно-тропиночная сеть является основным элементом благоустройства территории городских лесов. Хорошо продуманная планировка дорожно-тропиночной сети организует целенаправленное передвижение посетителей по территории рекреационных лесов и сохраняет напочвенный покров от вытаптывания, а почву от уплотнения.</w:t>
      </w:r>
    </w:p>
    <w:p>
      <w:pPr>
        <w:pStyle w:val="0"/>
        <w:spacing w:before="200" w:lineRule="auto"/>
        <w:ind w:firstLine="540"/>
        <w:jc w:val="both"/>
      </w:pPr>
      <w:r>
        <w:rPr>
          <w:sz w:val="20"/>
        </w:rPr>
        <w:t xml:space="preserve">В предстоящем ревизионном периоде рекомендуется расширить тропиночную сеть (на 23,5 км) в целях обеспечения подхода отдыхающих к видовым точкам, ландшафтным полянам и другим, наиболее красивым в эстетическом плане местам.</w:t>
      </w:r>
    </w:p>
    <w:p>
      <w:pPr>
        <w:pStyle w:val="0"/>
        <w:spacing w:before="200" w:lineRule="auto"/>
        <w:ind w:firstLine="540"/>
        <w:jc w:val="both"/>
      </w:pPr>
      <w:r>
        <w:rPr>
          <w:sz w:val="20"/>
        </w:rPr>
        <w:t xml:space="preserve">При планировании тропиночной сети необходимо учитывать, что основное назначение ее - распределять посетителей по территории в определенных направлениях и показать по пути следования наиболее живописные и интересные участки. Обозрению всего разнообразия ландшафтов наиболее способствует свободная, пейзажная, увязанная с рельефом местности планировка.</w:t>
      </w:r>
    </w:p>
    <w:p>
      <w:pPr>
        <w:pStyle w:val="0"/>
        <w:spacing w:before="200" w:lineRule="auto"/>
        <w:ind w:firstLine="540"/>
        <w:jc w:val="both"/>
      </w:pPr>
      <w:r>
        <w:rPr>
          <w:sz w:val="20"/>
        </w:rPr>
        <w:t xml:space="preserve">Тропиночная сеть должна наиболее полно охватывать всю территорию, естественно вписываться в ландшафт, по мере возможности быть доступной в бесснежный период. Она должна быть увязана с рельефом местности.</w:t>
      </w:r>
    </w:p>
    <w:p>
      <w:pPr>
        <w:pStyle w:val="0"/>
        <w:spacing w:before="200" w:lineRule="auto"/>
        <w:ind w:firstLine="540"/>
        <w:jc w:val="both"/>
      </w:pPr>
      <w:r>
        <w:rPr>
          <w:sz w:val="20"/>
        </w:rPr>
        <w:t xml:space="preserve">Густота дорожно-тропиночной сети зависит от ожидаемой посещаемости и биологических способностей леса. В функциональных зонах с высокой посещаемостью (активного отдыха) площадь ее может составлять 10 - 12% от площади зоны, а в зоне со слабой посещаемостью (тихого отдыха) - 2,5%. В лесопарковой зоне планирование дорожно-тропиночной сети производится с учетом размещения композиционных центров (игровых, спортивных площадок, аттракционов).</w:t>
      </w:r>
    </w:p>
    <w:p>
      <w:pPr>
        <w:pStyle w:val="0"/>
        <w:spacing w:before="200" w:lineRule="auto"/>
        <w:ind w:firstLine="540"/>
        <w:jc w:val="both"/>
      </w:pPr>
      <w:r>
        <w:rPr>
          <w:sz w:val="20"/>
        </w:rPr>
        <w:t xml:space="preserve">Более детальное планирование и трассировка тропиночной, как и дорожной сети производятся при специальном проектировании.</w:t>
      </w:r>
    </w:p>
    <w:p>
      <w:pPr>
        <w:pStyle w:val="0"/>
        <w:ind w:firstLine="540"/>
        <w:jc w:val="both"/>
      </w:pPr>
      <w:r>
        <w:rPr>
          <w:sz w:val="20"/>
        </w:rPr>
      </w:r>
    </w:p>
    <w:bookmarkStart w:id="4382" w:name="P4382"/>
    <w:bookmarkEnd w:id="4382"/>
    <w:p>
      <w:pPr>
        <w:pStyle w:val="2"/>
        <w:outlineLvl w:val="3"/>
        <w:jc w:val="center"/>
      </w:pPr>
      <w:r>
        <w:rPr>
          <w:sz w:val="20"/>
        </w:rPr>
        <w:t xml:space="preserve">2.8.27. Строительство и ремонт дорожно-тропиночной сети</w:t>
      </w:r>
    </w:p>
    <w:p>
      <w:pPr>
        <w:pStyle w:val="0"/>
        <w:ind w:firstLine="540"/>
        <w:jc w:val="both"/>
      </w:pPr>
      <w:r>
        <w:rPr>
          <w:sz w:val="20"/>
        </w:rPr>
      </w:r>
    </w:p>
    <w:p>
      <w:pPr>
        <w:pStyle w:val="0"/>
        <w:ind w:firstLine="540"/>
        <w:jc w:val="both"/>
      </w:pPr>
      <w:r>
        <w:rPr>
          <w:sz w:val="20"/>
        </w:rPr>
        <w:t xml:space="preserve">На предстоящие 10 лет лесоустройство рекомендует строительство тропиночной сети протяженностью 26,0 км.</w:t>
      </w:r>
    </w:p>
    <w:p>
      <w:pPr>
        <w:pStyle w:val="0"/>
        <w:spacing w:before="200" w:lineRule="auto"/>
        <w:ind w:firstLine="540"/>
        <w:jc w:val="both"/>
      </w:pPr>
      <w:r>
        <w:rPr>
          <w:sz w:val="20"/>
        </w:rPr>
        <w:t xml:space="preserve">Для поддержания имеющихся в городских лесах дорог и дорог, связывающих лесные массивы между собой, в надлежащем состоянии лесоустройство рекомендует ежегодно осуществлять так называемый "ямочный ремонт", т.е. размытые под воздействием атмосферных осадков участки дорог засыпать песочно-гравийной смесью с последующей планировкой.</w:t>
      </w:r>
    </w:p>
    <w:p>
      <w:pPr>
        <w:pStyle w:val="0"/>
        <w:spacing w:before="200" w:lineRule="auto"/>
        <w:ind w:firstLine="540"/>
        <w:jc w:val="both"/>
      </w:pPr>
      <w:r>
        <w:rPr>
          <w:sz w:val="20"/>
        </w:rPr>
        <w:t xml:space="preserve">Строительство троп необходимо начинать с расчистки профиля тропы от древесно-кустарниковой растительности и валежной древесины. Затем готовится основание (полотно) тропы путем его профилирования, насколько позволяет местность. На подготовленное основание тропы насыпают песчано-гравийную смесь. Песчано-гравийные смеси можно готовить непосредственно на полотне тропы. Примерный состав смеси следующий:</w:t>
      </w:r>
    </w:p>
    <w:p>
      <w:pPr>
        <w:pStyle w:val="0"/>
        <w:spacing w:before="200" w:lineRule="auto"/>
        <w:ind w:firstLine="540"/>
        <w:jc w:val="both"/>
      </w:pPr>
      <w:r>
        <w:rPr>
          <w:sz w:val="20"/>
        </w:rPr>
        <w:t xml:space="preserve">- песок среднезернистый - 60%;</w:t>
      </w:r>
    </w:p>
    <w:p>
      <w:pPr>
        <w:pStyle w:val="0"/>
        <w:spacing w:before="200" w:lineRule="auto"/>
        <w:ind w:firstLine="540"/>
        <w:jc w:val="both"/>
      </w:pPr>
      <w:r>
        <w:rPr>
          <w:sz w:val="20"/>
        </w:rPr>
        <w:t xml:space="preserve">- глина - 15 - 20%;</w:t>
      </w:r>
    </w:p>
    <w:p>
      <w:pPr>
        <w:pStyle w:val="0"/>
        <w:spacing w:before="200" w:lineRule="auto"/>
        <w:ind w:firstLine="540"/>
        <w:jc w:val="both"/>
      </w:pPr>
      <w:r>
        <w:rPr>
          <w:sz w:val="20"/>
        </w:rPr>
        <w:t xml:space="preserve">- гравий горный (фракции зерен до 2 - 3 см) - 20 - 25%.</w:t>
      </w:r>
    </w:p>
    <w:p>
      <w:pPr>
        <w:pStyle w:val="0"/>
        <w:spacing w:before="200" w:lineRule="auto"/>
        <w:ind w:firstLine="540"/>
        <w:jc w:val="both"/>
      </w:pPr>
      <w:r>
        <w:rPr>
          <w:sz w:val="20"/>
        </w:rPr>
        <w:t xml:space="preserve">Толщина покрытия для пешеходных троп составляет 12 см; толщина покрытия для проездных дорог - 20 - 25 см.</w:t>
      </w:r>
    </w:p>
    <w:p>
      <w:pPr>
        <w:pStyle w:val="0"/>
        <w:spacing w:before="200" w:lineRule="auto"/>
        <w:ind w:firstLine="540"/>
        <w:jc w:val="both"/>
      </w:pPr>
      <w:r>
        <w:rPr>
          <w:sz w:val="20"/>
        </w:rPr>
        <w:t xml:space="preserve">Однородность состава такого покрытия по всей толщине позволяет длительное время обходиться без капитального ремонта.</w:t>
      </w:r>
    </w:p>
    <w:p>
      <w:pPr>
        <w:pStyle w:val="0"/>
        <w:ind w:firstLine="540"/>
        <w:jc w:val="both"/>
      </w:pPr>
      <w:r>
        <w:rPr>
          <w:sz w:val="20"/>
        </w:rPr>
      </w:r>
    </w:p>
    <w:p>
      <w:pPr>
        <w:pStyle w:val="2"/>
        <w:outlineLvl w:val="3"/>
        <w:jc w:val="center"/>
      </w:pPr>
      <w:r>
        <w:rPr>
          <w:sz w:val="20"/>
        </w:rPr>
        <w:t xml:space="preserve">2.8.28. Организация и содержание водоемов</w:t>
      </w:r>
    </w:p>
    <w:p>
      <w:pPr>
        <w:pStyle w:val="0"/>
        <w:ind w:firstLine="540"/>
        <w:jc w:val="both"/>
      </w:pPr>
      <w:r>
        <w:rPr>
          <w:sz w:val="20"/>
        </w:rPr>
      </w:r>
    </w:p>
    <w:p>
      <w:pPr>
        <w:pStyle w:val="0"/>
        <w:ind w:firstLine="540"/>
        <w:jc w:val="both"/>
      </w:pPr>
      <w:r>
        <w:rPr>
          <w:sz w:val="20"/>
        </w:rPr>
        <w:t xml:space="preserve">Водоемы - один из важнейших декоративных элементов ландшафта. Они усиливают его эстетические свойства, являются композиционными центрами и местами скопления посетителей. На водоемах проектируется очистка берега от мусора и захламленности, оборудование подходов к воде. Ассортимент пород вокруг водоема определяется двумя обстоятельствами: гармоничным сочетанием с водной поверхностью и условиями периодического затопления. Подбор производится из уже существующих пород с уборкой нежелательных деревьев при выполнении различных видов рубок. Гармонично сочетаются с гладкой поверхностью воды плакучие формы крон (ива, береза) и контрастирующие с ними островерхие кроны ели и пихты. Подбором древесных пород и их умелым размещением создается зрительное впечатление, увеличивающее размеры водной поверхности. По берегу прокладывается прогулочная дорожка, производится расстановка лесопарковой мебели и других малых архитектурных форм.</w:t>
      </w:r>
    </w:p>
    <w:p>
      <w:pPr>
        <w:pStyle w:val="0"/>
        <w:ind w:firstLine="540"/>
        <w:jc w:val="both"/>
      </w:pPr>
      <w:r>
        <w:rPr>
          <w:sz w:val="20"/>
        </w:rPr>
      </w:r>
    </w:p>
    <w:p>
      <w:pPr>
        <w:pStyle w:val="2"/>
        <w:outlineLvl w:val="3"/>
        <w:jc w:val="center"/>
      </w:pPr>
      <w:r>
        <w:rPr>
          <w:sz w:val="20"/>
        </w:rPr>
        <w:t xml:space="preserve">2.8.29. Строительство обслуживающих устройств</w:t>
      </w:r>
    </w:p>
    <w:p>
      <w:pPr>
        <w:pStyle w:val="2"/>
        <w:jc w:val="center"/>
      </w:pPr>
      <w:r>
        <w:rPr>
          <w:sz w:val="20"/>
        </w:rPr>
        <w:t xml:space="preserve">(малые архитектурные формы)</w:t>
      </w:r>
    </w:p>
    <w:p>
      <w:pPr>
        <w:pStyle w:val="0"/>
        <w:ind w:firstLine="540"/>
        <w:jc w:val="both"/>
      </w:pPr>
      <w:r>
        <w:rPr>
          <w:sz w:val="20"/>
        </w:rPr>
      </w:r>
    </w:p>
    <w:p>
      <w:pPr>
        <w:pStyle w:val="0"/>
        <w:ind w:firstLine="540"/>
        <w:jc w:val="both"/>
      </w:pPr>
      <w:r>
        <w:rPr>
          <w:sz w:val="20"/>
        </w:rPr>
        <w:t xml:space="preserve">Для улучшения отдыха населения и их обслуживания, а также в целях сохранения жизнестойкости древостоев и напочвенного покрова лесоустройством проектируется ряд мероприятий по благоустройству территории городских лесов, включающих в себя: устройство площадок - игровых, смотровых, пикниковых, автостоянок и др.; строительство и ремонт дорожно-тропиночной сети; обустройство родников; оборудование наглядной агитации по охране природы и территории мест отдыха, текстовых аншлагов природоопознавательного и охранного содержания, указателей схем дорог и расположения обслуживающих объектов. Все мероприятия по благоустройству территории и строительству обслуживающих сооружений и устройств проектируются для создания удобств при всех видах отдыха, которые возможны в городских лесах.</w:t>
      </w:r>
    </w:p>
    <w:p>
      <w:pPr>
        <w:pStyle w:val="0"/>
        <w:spacing w:before="200" w:lineRule="auto"/>
        <w:ind w:firstLine="540"/>
        <w:jc w:val="both"/>
      </w:pPr>
      <w:r>
        <w:rPr>
          <w:sz w:val="20"/>
        </w:rPr>
        <w:t xml:space="preserve">Материалы и формы, применяемые в строениях, рекреационных объектах, должны быть ближе к встречающимся в природе. Элементы благоустройства и строительные объекты проектируются лесоустройством с таким расчетом, чтобы они не оказали отрицательного влияния на сохранность, рост и развитие растительности.</w:t>
      </w:r>
    </w:p>
    <w:p>
      <w:pPr>
        <w:pStyle w:val="0"/>
        <w:spacing w:before="200" w:lineRule="auto"/>
        <w:ind w:firstLine="540"/>
        <w:jc w:val="both"/>
      </w:pPr>
      <w:r>
        <w:rPr>
          <w:sz w:val="20"/>
        </w:rPr>
        <w:t xml:space="preserve">Вопросы строительства и ремонта дорожно-тропиночной сети определены </w:t>
      </w:r>
      <w:hyperlink w:history="0" w:anchor="P4372" w:tooltip="2.8.26. Основные маршруты передвижения и планирование">
        <w:r>
          <w:rPr>
            <w:sz w:val="20"/>
            <w:color w:val="0000ff"/>
          </w:rPr>
          <w:t xml:space="preserve">подразделами 2.8.26</w:t>
        </w:r>
      </w:hyperlink>
      <w:r>
        <w:rPr>
          <w:sz w:val="20"/>
        </w:rPr>
        <w:t xml:space="preserve"> и </w:t>
      </w:r>
      <w:hyperlink w:history="0" w:anchor="P4382" w:tooltip="2.8.27. Строительство и ремонт дорожно-тропиночной сети">
        <w:r>
          <w:rPr>
            <w:sz w:val="20"/>
            <w:color w:val="0000ff"/>
          </w:rPr>
          <w:t xml:space="preserve">2.8.27</w:t>
        </w:r>
      </w:hyperlink>
      <w:r>
        <w:rPr>
          <w:sz w:val="20"/>
        </w:rPr>
        <w:t xml:space="preserve"> настоящего раздела.</w:t>
      </w:r>
    </w:p>
    <w:p>
      <w:pPr>
        <w:pStyle w:val="0"/>
        <w:spacing w:before="200" w:lineRule="auto"/>
        <w:ind w:firstLine="540"/>
        <w:jc w:val="both"/>
      </w:pPr>
      <w:r>
        <w:rPr>
          <w:sz w:val="20"/>
        </w:rPr>
        <w:t xml:space="preserve">В предстоящем ревизионном периоде намечается строительство 3 автостоянок в целях создания удобств посетителям, прибывающим в лес на автомобилях.</w:t>
      </w:r>
    </w:p>
    <w:p>
      <w:pPr>
        <w:pStyle w:val="0"/>
        <w:spacing w:before="200" w:lineRule="auto"/>
        <w:ind w:firstLine="540"/>
        <w:jc w:val="both"/>
      </w:pPr>
      <w:r>
        <w:rPr>
          <w:sz w:val="20"/>
        </w:rPr>
        <w:t xml:space="preserve">Также для создания максимальных удобств предусматривается расстановка лесной мебели и малых архитектурных форм. Малые архитектурные формы должны гармонично сочетаться с окружающим ландшафтом. Удачные включения этих элементов в существующий пейзаж позволяют создать своеобразные по своему характеру участки для отдыха. Количество беседок, укрытий от непогоды, туалетов, очагов для приготовления пищи и т.п. устанавливается исходя из примерных норм, предложенных филиалом "Запсиблеспроект".</w:t>
      </w:r>
    </w:p>
    <w:p>
      <w:pPr>
        <w:pStyle w:val="0"/>
        <w:jc w:val="center"/>
      </w:pPr>
      <w:r>
        <w:rPr>
          <w:sz w:val="20"/>
        </w:rPr>
      </w:r>
    </w:p>
    <w:p>
      <w:pPr>
        <w:pStyle w:val="0"/>
        <w:jc w:val="center"/>
      </w:pPr>
      <w:r>
        <w:rPr>
          <w:position w:val="-164"/>
        </w:rPr>
        <w:drawing>
          <wp:inline distT="0" distB="0" distL="0" distR="0">
            <wp:extent cx="2895600" cy="2212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a:extLst>
                        <a:ext uri="{28A0092B-C50C-407E-A947-70E740481C1C}">
                          <a14:useLocalDpi xmlns:a14="http://schemas.microsoft.com/office/drawing/2010/main" val="0"/>
                        </a:ext>
                      </a:extLst>
                    </a:blip>
                    <a:srcRect/>
                    <a:stretch>
                      <a:fillRect/>
                    </a:stretch>
                  </pic:blipFill>
                  <pic:spPr bwMode="auto">
                    <a:xfrm>
                      <a:off x="0" y="0"/>
                      <a:ext cx="2895600" cy="2212975"/>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Детская площадка</w:t>
      </w:r>
    </w:p>
    <w:p>
      <w:pPr>
        <w:pStyle w:val="0"/>
        <w:jc w:val="center"/>
      </w:pPr>
      <w:r>
        <w:rPr>
          <w:sz w:val="20"/>
        </w:rPr>
      </w:r>
    </w:p>
    <w:p>
      <w:pPr>
        <w:pStyle w:val="0"/>
        <w:jc w:val="center"/>
      </w:pPr>
      <w:r>
        <w:rPr>
          <w:sz w:val="20"/>
        </w:rPr>
      </w:r>
    </w:p>
    <w:p>
      <w:pPr>
        <w:pStyle w:val="0"/>
        <w:jc w:val="center"/>
      </w:pPr>
      <w:r>
        <w:rPr>
          <w:sz w:val="20"/>
        </w:rPr>
      </w:r>
    </w:p>
    <w:p>
      <w:pPr>
        <w:pStyle w:val="0"/>
        <w:jc w:val="center"/>
      </w:pPr>
      <w:r>
        <w:rPr>
          <w:position w:val="-224"/>
        </w:rPr>
        <w:drawing>
          <wp:inline distT="0" distB="0" distL="0" distR="0">
            <wp:extent cx="3346450" cy="29806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a:extLst>
                        <a:ext uri="{28A0092B-C50C-407E-A947-70E740481C1C}">
                          <a14:useLocalDpi xmlns:a14="http://schemas.microsoft.com/office/drawing/2010/main" val="0"/>
                        </a:ext>
                      </a:extLst>
                    </a:blip>
                    <a:srcRect/>
                    <a:stretch>
                      <a:fillRect/>
                    </a:stretch>
                  </pic:blipFill>
                  <pic:spPr bwMode="auto">
                    <a:xfrm>
                      <a:off x="0" y="0"/>
                      <a:ext cx="3346450" cy="2980690"/>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Мостик</w:t>
      </w:r>
    </w:p>
    <w:p>
      <w:pPr>
        <w:pStyle w:val="0"/>
        <w:jc w:val="center"/>
      </w:pPr>
      <w:r>
        <w:rPr>
          <w:sz w:val="20"/>
        </w:rPr>
      </w:r>
    </w:p>
    <w:p>
      <w:pPr>
        <w:pStyle w:val="0"/>
        <w:jc w:val="center"/>
      </w:pPr>
      <w:r>
        <w:rPr>
          <w:sz w:val="20"/>
        </w:rPr>
      </w:r>
    </w:p>
    <w:p>
      <w:pPr>
        <w:pStyle w:val="0"/>
        <w:jc w:val="center"/>
      </w:pPr>
      <w:r>
        <w:rPr>
          <w:sz w:val="20"/>
        </w:rPr>
      </w:r>
    </w:p>
    <w:p>
      <w:pPr>
        <w:pStyle w:val="0"/>
        <w:jc w:val="center"/>
      </w:pPr>
      <w:r>
        <w:rPr>
          <w:position w:val="-252"/>
        </w:rPr>
        <w:drawing>
          <wp:inline distT="0" distB="0" distL="0" distR="0">
            <wp:extent cx="2553970" cy="3334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a:extLst>
                        <a:ext uri="{28A0092B-C50C-407E-A947-70E740481C1C}">
                          <a14:useLocalDpi xmlns:a14="http://schemas.microsoft.com/office/drawing/2010/main" val="0"/>
                        </a:ext>
                      </a:extLst>
                    </a:blip>
                    <a:srcRect/>
                    <a:stretch>
                      <a:fillRect/>
                    </a:stretch>
                  </pic:blipFill>
                  <pic:spPr bwMode="auto">
                    <a:xfrm>
                      <a:off x="0" y="0"/>
                      <a:ext cx="2553970" cy="3334385"/>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Детская площадка</w:t>
      </w:r>
    </w:p>
    <w:p>
      <w:pPr>
        <w:pStyle w:val="0"/>
        <w:jc w:val="center"/>
      </w:pPr>
      <w:r>
        <w:rPr>
          <w:sz w:val="20"/>
        </w:rPr>
      </w:r>
    </w:p>
    <w:p>
      <w:pPr>
        <w:pStyle w:val="0"/>
        <w:jc w:val="center"/>
      </w:pPr>
      <w:r>
        <w:rPr>
          <w:sz w:val="20"/>
        </w:rPr>
      </w:r>
    </w:p>
    <w:p>
      <w:pPr>
        <w:pStyle w:val="0"/>
        <w:jc w:val="center"/>
      </w:pPr>
      <w:r>
        <w:rPr>
          <w:sz w:val="20"/>
        </w:rPr>
      </w:r>
    </w:p>
    <w:p>
      <w:pPr>
        <w:pStyle w:val="0"/>
        <w:jc w:val="center"/>
      </w:pPr>
      <w:r>
        <w:rPr>
          <w:position w:val="-152"/>
        </w:rPr>
        <w:drawing>
          <wp:inline distT="0" distB="0" distL="0" distR="0">
            <wp:extent cx="2816225" cy="20662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a:extLst>
                        <a:ext uri="{28A0092B-C50C-407E-A947-70E740481C1C}">
                          <a14:useLocalDpi xmlns:a14="http://schemas.microsoft.com/office/drawing/2010/main" val="0"/>
                        </a:ext>
                      </a:extLst>
                    </a:blip>
                    <a:srcRect/>
                    <a:stretch>
                      <a:fillRect/>
                    </a:stretch>
                  </pic:blipFill>
                  <pic:spPr bwMode="auto">
                    <a:xfrm>
                      <a:off x="0" y="0"/>
                      <a:ext cx="2816225" cy="2066290"/>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Скамейка</w:t>
      </w:r>
    </w:p>
    <w:p>
      <w:pPr>
        <w:pStyle w:val="0"/>
        <w:jc w:val="center"/>
      </w:pPr>
      <w:r>
        <w:rPr>
          <w:sz w:val="20"/>
        </w:rPr>
      </w:r>
    </w:p>
    <w:p>
      <w:pPr>
        <w:pStyle w:val="0"/>
        <w:jc w:val="center"/>
      </w:pPr>
      <w:r>
        <w:rPr>
          <w:sz w:val="20"/>
        </w:rPr>
      </w:r>
    </w:p>
    <w:p>
      <w:pPr>
        <w:pStyle w:val="0"/>
        <w:jc w:val="center"/>
      </w:pPr>
      <w:r>
        <w:rPr>
          <w:sz w:val="20"/>
        </w:rPr>
      </w:r>
    </w:p>
    <w:p>
      <w:pPr>
        <w:pStyle w:val="0"/>
        <w:jc w:val="center"/>
      </w:pPr>
      <w:r>
        <w:rPr>
          <w:position w:val="-217"/>
        </w:rPr>
        <w:drawing>
          <wp:inline distT="0" distB="0" distL="0" distR="0">
            <wp:extent cx="3139440" cy="2889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a:extLst>
                        <a:ext uri="{28A0092B-C50C-407E-A947-70E740481C1C}">
                          <a14:useLocalDpi xmlns:a14="http://schemas.microsoft.com/office/drawing/2010/main" val="0"/>
                        </a:ext>
                      </a:extLst>
                    </a:blip>
                    <a:srcRect/>
                    <a:stretch>
                      <a:fillRect/>
                    </a:stretch>
                  </pic:blipFill>
                  <pic:spPr bwMode="auto">
                    <a:xfrm>
                      <a:off x="0" y="0"/>
                      <a:ext cx="3139440" cy="2889250"/>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Декоративные элементы</w:t>
      </w:r>
    </w:p>
    <w:p>
      <w:pPr>
        <w:pStyle w:val="0"/>
        <w:jc w:val="center"/>
      </w:pPr>
      <w:r>
        <w:rPr>
          <w:sz w:val="20"/>
        </w:rPr>
      </w:r>
    </w:p>
    <w:p>
      <w:pPr>
        <w:pStyle w:val="0"/>
        <w:jc w:val="center"/>
      </w:pPr>
      <w:r>
        <w:rPr>
          <w:sz w:val="20"/>
        </w:rPr>
      </w:r>
    </w:p>
    <w:p>
      <w:pPr>
        <w:pStyle w:val="0"/>
        <w:jc w:val="center"/>
      </w:pPr>
      <w:r>
        <w:rPr>
          <w:sz w:val="20"/>
        </w:rPr>
      </w:r>
    </w:p>
    <w:p>
      <w:pPr>
        <w:pStyle w:val="0"/>
        <w:jc w:val="center"/>
      </w:pPr>
      <w:r>
        <w:rPr>
          <w:position w:val="-149"/>
        </w:rPr>
        <w:drawing>
          <wp:inline distT="0" distB="0" distL="0" distR="0">
            <wp:extent cx="3456305" cy="2023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a:extLst>
                        <a:ext uri="{28A0092B-C50C-407E-A947-70E740481C1C}">
                          <a14:useLocalDpi xmlns:a14="http://schemas.microsoft.com/office/drawing/2010/main" val="0"/>
                        </a:ext>
                      </a:extLst>
                    </a:blip>
                    <a:srcRect/>
                    <a:stretch>
                      <a:fillRect/>
                    </a:stretch>
                  </pic:blipFill>
                  <pic:spPr bwMode="auto">
                    <a:xfrm>
                      <a:off x="0" y="0"/>
                      <a:ext cx="3456305" cy="2023745"/>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Дровница</w:t>
      </w:r>
    </w:p>
    <w:p>
      <w:pPr>
        <w:pStyle w:val="0"/>
        <w:jc w:val="center"/>
      </w:pPr>
      <w:r>
        <w:rPr>
          <w:sz w:val="20"/>
        </w:rPr>
      </w:r>
    </w:p>
    <w:p>
      <w:pPr>
        <w:pStyle w:val="0"/>
        <w:jc w:val="center"/>
      </w:pPr>
      <w:r>
        <w:rPr>
          <w:sz w:val="20"/>
        </w:rPr>
      </w:r>
    </w:p>
    <w:p>
      <w:pPr>
        <w:pStyle w:val="0"/>
        <w:jc w:val="center"/>
      </w:pPr>
      <w:r>
        <w:rPr>
          <w:sz w:val="20"/>
        </w:rPr>
      </w:r>
    </w:p>
    <w:p>
      <w:pPr>
        <w:pStyle w:val="0"/>
        <w:jc w:val="center"/>
      </w:pPr>
      <w:r>
        <w:rPr>
          <w:position w:val="-192"/>
        </w:rPr>
        <w:drawing>
          <wp:inline distT="0" distB="0" distL="0" distR="0">
            <wp:extent cx="2938145" cy="25723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val="0"/>
                        </a:ext>
                      </a:extLst>
                    </a:blip>
                    <a:srcRect/>
                    <a:stretch>
                      <a:fillRect/>
                    </a:stretch>
                  </pic:blipFill>
                  <pic:spPr bwMode="auto">
                    <a:xfrm>
                      <a:off x="0" y="0"/>
                      <a:ext cx="2938145" cy="2572385"/>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Беседка</w:t>
      </w:r>
    </w:p>
    <w:p>
      <w:pPr>
        <w:pStyle w:val="0"/>
        <w:jc w:val="center"/>
      </w:pPr>
      <w:r>
        <w:rPr>
          <w:sz w:val="20"/>
        </w:rPr>
      </w:r>
    </w:p>
    <w:p>
      <w:pPr>
        <w:pStyle w:val="0"/>
        <w:jc w:val="center"/>
      </w:pPr>
      <w:r>
        <w:rPr>
          <w:sz w:val="20"/>
        </w:rPr>
      </w:r>
    </w:p>
    <w:p>
      <w:pPr>
        <w:pStyle w:val="0"/>
        <w:jc w:val="center"/>
      </w:pPr>
      <w:r>
        <w:rPr>
          <w:sz w:val="20"/>
        </w:rPr>
      </w:r>
    </w:p>
    <w:p>
      <w:pPr>
        <w:pStyle w:val="0"/>
        <w:jc w:val="center"/>
      </w:pPr>
      <w:r>
        <w:rPr>
          <w:position w:val="-176"/>
        </w:rPr>
        <w:drawing>
          <wp:inline distT="0" distB="0" distL="0" distR="0">
            <wp:extent cx="3108960" cy="23647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a:extLst>
                        <a:ext uri="{28A0092B-C50C-407E-A947-70E740481C1C}">
                          <a14:useLocalDpi xmlns:a14="http://schemas.microsoft.com/office/drawing/2010/main" val="0"/>
                        </a:ext>
                      </a:extLst>
                    </a:blip>
                    <a:srcRect/>
                    <a:stretch>
                      <a:fillRect/>
                    </a:stretch>
                  </pic:blipFill>
                  <pic:spPr bwMode="auto">
                    <a:xfrm>
                      <a:off x="0" y="0"/>
                      <a:ext cx="3108960" cy="2364740"/>
                    </a:xfrm>
                    <a:prstGeom prst="rect">
                      <a:avLst/>
                    </a:prstGeom>
                    <a:noFill/>
                    <a:ln>
                      <a:noFill/>
                    </a:ln>
                  </pic:spPr>
                </pic:pic>
              </a:graphicData>
            </a:graphic>
          </wp:inline>
        </w:drawing>
      </w:r>
    </w:p>
    <w:p>
      <w:pPr>
        <w:pStyle w:val="0"/>
        <w:jc w:val="center"/>
      </w:pPr>
      <w:r>
        <w:rPr>
          <w:sz w:val="20"/>
        </w:rPr>
      </w:r>
    </w:p>
    <w:p>
      <w:pPr>
        <w:pStyle w:val="0"/>
        <w:jc w:val="center"/>
      </w:pPr>
      <w:r>
        <w:rPr>
          <w:sz w:val="20"/>
        </w:rPr>
        <w:t xml:space="preserve">Беседка</w:t>
      </w:r>
    </w:p>
    <w:p>
      <w:pPr>
        <w:pStyle w:val="0"/>
        <w:jc w:val="center"/>
      </w:pPr>
      <w:r>
        <w:rPr>
          <w:sz w:val="20"/>
        </w:rPr>
      </w:r>
    </w:p>
    <w:p>
      <w:pPr>
        <w:pStyle w:val="0"/>
        <w:ind w:firstLine="540"/>
        <w:jc w:val="both"/>
      </w:pPr>
      <w:r>
        <w:rPr>
          <w:sz w:val="20"/>
        </w:rPr>
        <w:t xml:space="preserve">В таблице 2.8.29.1 перечислены объемы проектируемых мероприятий по благоустройству городских лесов г. Новокузнецк.</w:t>
      </w:r>
    </w:p>
    <w:p>
      <w:pPr>
        <w:pStyle w:val="0"/>
        <w:ind w:firstLine="540"/>
        <w:jc w:val="both"/>
      </w:pPr>
      <w:r>
        <w:rPr>
          <w:sz w:val="20"/>
        </w:rPr>
      </w:r>
    </w:p>
    <w:p>
      <w:pPr>
        <w:pStyle w:val="0"/>
        <w:jc w:val="right"/>
      </w:pPr>
      <w:r>
        <w:rPr>
          <w:sz w:val="20"/>
        </w:rPr>
        <w:t xml:space="preserve">Таблица 2.8.29.1</w:t>
      </w:r>
    </w:p>
    <w:p>
      <w:pPr>
        <w:pStyle w:val="0"/>
        <w:jc w:val="right"/>
      </w:pPr>
      <w:r>
        <w:rPr>
          <w:sz w:val="20"/>
        </w:rPr>
      </w:r>
    </w:p>
    <w:p>
      <w:pPr>
        <w:pStyle w:val="0"/>
        <w:jc w:val="center"/>
      </w:pPr>
      <w:r>
        <w:rPr>
          <w:sz w:val="20"/>
        </w:rPr>
        <w:t xml:space="preserve">Мероприятия по благоустройству городских лесов на 10-летний</w:t>
      </w:r>
    </w:p>
    <w:p>
      <w:pPr>
        <w:pStyle w:val="0"/>
        <w:jc w:val="center"/>
      </w:pPr>
      <w:r>
        <w:rPr>
          <w:sz w:val="20"/>
        </w:rPr>
        <w:t xml:space="preserve">период</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934"/>
        <w:gridCol w:w="1312"/>
        <w:gridCol w:w="1826"/>
      </w:tblGrid>
      <w:tr>
        <w:tc>
          <w:tcPr>
            <w:tcW w:w="5934" w:type="dxa"/>
          </w:tcPr>
          <w:p>
            <w:pPr>
              <w:pStyle w:val="0"/>
              <w:jc w:val="center"/>
            </w:pPr>
            <w:r>
              <w:rPr>
                <w:sz w:val="20"/>
              </w:rPr>
              <w:t xml:space="preserve">Мероприятия</w:t>
            </w:r>
          </w:p>
        </w:tc>
        <w:tc>
          <w:tcPr>
            <w:tcW w:w="1312" w:type="dxa"/>
          </w:tcPr>
          <w:p>
            <w:pPr>
              <w:pStyle w:val="0"/>
              <w:jc w:val="center"/>
            </w:pPr>
            <w:r>
              <w:rPr>
                <w:sz w:val="20"/>
              </w:rPr>
              <w:t xml:space="preserve">Единица измерения</w:t>
            </w:r>
          </w:p>
        </w:tc>
        <w:tc>
          <w:tcPr>
            <w:tcW w:w="1826" w:type="dxa"/>
          </w:tcPr>
          <w:p>
            <w:pPr>
              <w:pStyle w:val="0"/>
              <w:jc w:val="center"/>
            </w:pPr>
            <w:r>
              <w:rPr>
                <w:sz w:val="20"/>
              </w:rPr>
              <w:t xml:space="preserve">Проектируется дополнительно</w:t>
            </w:r>
          </w:p>
        </w:tc>
      </w:tr>
      <w:tr>
        <w:tc>
          <w:tcPr>
            <w:tcW w:w="5934" w:type="dxa"/>
          </w:tcPr>
          <w:p>
            <w:pPr>
              <w:pStyle w:val="0"/>
            </w:pPr>
            <w:r>
              <w:rPr>
                <w:sz w:val="20"/>
              </w:rPr>
              <w:t xml:space="preserve">1. Строительство дорожно-тропиночной сети (гравийные дорожки)</w:t>
            </w:r>
          </w:p>
        </w:tc>
        <w:tc>
          <w:tcPr>
            <w:tcW w:w="1312" w:type="dxa"/>
          </w:tcPr>
          <w:p>
            <w:pPr>
              <w:pStyle w:val="0"/>
            </w:pPr>
            <w:r>
              <w:rPr>
                <w:sz w:val="20"/>
              </w:rPr>
              <w:t xml:space="preserve">км</w:t>
            </w:r>
          </w:p>
        </w:tc>
        <w:tc>
          <w:tcPr>
            <w:tcW w:w="1826" w:type="dxa"/>
          </w:tcPr>
          <w:p>
            <w:pPr>
              <w:pStyle w:val="0"/>
              <w:jc w:val="center"/>
            </w:pPr>
            <w:r>
              <w:rPr>
                <w:sz w:val="20"/>
              </w:rPr>
              <w:t xml:space="preserve">26,0</w:t>
            </w:r>
          </w:p>
        </w:tc>
      </w:tr>
      <w:tr>
        <w:tc>
          <w:tcPr>
            <w:tcW w:w="5934" w:type="dxa"/>
          </w:tcPr>
          <w:p>
            <w:pPr>
              <w:pStyle w:val="0"/>
            </w:pPr>
            <w:r>
              <w:rPr>
                <w:sz w:val="20"/>
              </w:rPr>
              <w:t xml:space="preserve">2. Устройство прогулочных маршрутов</w:t>
            </w:r>
          </w:p>
        </w:tc>
        <w:tc>
          <w:tcPr>
            <w:tcW w:w="1312" w:type="dxa"/>
          </w:tcPr>
          <w:p>
            <w:pPr>
              <w:pStyle w:val="0"/>
            </w:pPr>
            <w:r>
              <w:rPr>
                <w:sz w:val="20"/>
              </w:rPr>
              <w:t xml:space="preserve">км</w:t>
            </w:r>
          </w:p>
        </w:tc>
        <w:tc>
          <w:tcPr>
            <w:tcW w:w="1826" w:type="dxa"/>
          </w:tcPr>
          <w:p>
            <w:pPr>
              <w:pStyle w:val="0"/>
              <w:jc w:val="center"/>
            </w:pPr>
            <w:r>
              <w:rPr>
                <w:sz w:val="20"/>
              </w:rPr>
              <w:t xml:space="preserve">10</w:t>
            </w:r>
          </w:p>
        </w:tc>
      </w:tr>
      <w:tr>
        <w:tc>
          <w:tcPr>
            <w:tcW w:w="5934" w:type="dxa"/>
          </w:tcPr>
          <w:p>
            <w:pPr>
              <w:pStyle w:val="0"/>
            </w:pPr>
            <w:r>
              <w:rPr>
                <w:sz w:val="20"/>
              </w:rPr>
              <w:t xml:space="preserve">3. Оборудование лыжных трасс</w:t>
            </w:r>
          </w:p>
        </w:tc>
        <w:tc>
          <w:tcPr>
            <w:tcW w:w="1312" w:type="dxa"/>
          </w:tcPr>
          <w:p>
            <w:pPr>
              <w:pStyle w:val="0"/>
            </w:pPr>
            <w:r>
              <w:rPr>
                <w:sz w:val="20"/>
              </w:rPr>
              <w:t xml:space="preserve">км</w:t>
            </w:r>
          </w:p>
        </w:tc>
        <w:tc>
          <w:tcPr>
            <w:tcW w:w="1826" w:type="dxa"/>
          </w:tcPr>
          <w:p>
            <w:pPr>
              <w:pStyle w:val="0"/>
              <w:jc w:val="center"/>
            </w:pPr>
            <w:r>
              <w:rPr>
                <w:sz w:val="20"/>
              </w:rPr>
              <w:t xml:space="preserve">11</w:t>
            </w:r>
          </w:p>
        </w:tc>
      </w:tr>
      <w:tr>
        <w:tc>
          <w:tcPr>
            <w:tcW w:w="5934" w:type="dxa"/>
          </w:tcPr>
          <w:p>
            <w:pPr>
              <w:pStyle w:val="0"/>
            </w:pPr>
            <w:r>
              <w:rPr>
                <w:sz w:val="20"/>
              </w:rPr>
              <w:t xml:space="preserve">4. Устройство автостоянок</w:t>
            </w:r>
          </w:p>
        </w:tc>
        <w:tc>
          <w:tcPr>
            <w:tcW w:w="1312" w:type="dxa"/>
          </w:tcPr>
          <w:p>
            <w:pPr>
              <w:pStyle w:val="0"/>
            </w:pPr>
            <w:r>
              <w:rPr>
                <w:sz w:val="20"/>
              </w:rPr>
              <w:t xml:space="preserve">штук</w:t>
            </w:r>
          </w:p>
        </w:tc>
        <w:tc>
          <w:tcPr>
            <w:tcW w:w="1826" w:type="dxa"/>
          </w:tcPr>
          <w:p>
            <w:pPr>
              <w:pStyle w:val="0"/>
              <w:jc w:val="center"/>
            </w:pPr>
            <w:r>
              <w:rPr>
                <w:sz w:val="20"/>
              </w:rPr>
              <w:t xml:space="preserve">8</w:t>
            </w:r>
          </w:p>
        </w:tc>
      </w:tr>
      <w:tr>
        <w:tc>
          <w:tcPr>
            <w:tcW w:w="5934" w:type="dxa"/>
          </w:tcPr>
          <w:p>
            <w:pPr>
              <w:pStyle w:val="0"/>
            </w:pPr>
            <w:r>
              <w:rPr>
                <w:sz w:val="20"/>
              </w:rPr>
              <w:t xml:space="preserve">5. Устройство пикниковых площадок</w:t>
            </w:r>
          </w:p>
        </w:tc>
        <w:tc>
          <w:tcPr>
            <w:tcW w:w="1312" w:type="dxa"/>
          </w:tcPr>
          <w:p>
            <w:pPr>
              <w:pStyle w:val="0"/>
            </w:pPr>
            <w:r>
              <w:rPr>
                <w:sz w:val="20"/>
              </w:rPr>
              <w:t xml:space="preserve">штук</w:t>
            </w:r>
          </w:p>
        </w:tc>
        <w:tc>
          <w:tcPr>
            <w:tcW w:w="1826" w:type="dxa"/>
          </w:tcPr>
          <w:p>
            <w:pPr>
              <w:pStyle w:val="0"/>
              <w:jc w:val="center"/>
            </w:pPr>
            <w:r>
              <w:rPr>
                <w:sz w:val="20"/>
              </w:rPr>
              <w:t xml:space="preserve">11</w:t>
            </w:r>
          </w:p>
        </w:tc>
      </w:tr>
      <w:tr>
        <w:tc>
          <w:tcPr>
            <w:tcW w:w="5934" w:type="dxa"/>
          </w:tcPr>
          <w:p>
            <w:pPr>
              <w:pStyle w:val="0"/>
            </w:pPr>
            <w:r>
              <w:rPr>
                <w:sz w:val="20"/>
              </w:rPr>
              <w:t xml:space="preserve">6. Оформление входов в лес</w:t>
            </w:r>
          </w:p>
        </w:tc>
        <w:tc>
          <w:tcPr>
            <w:tcW w:w="1312" w:type="dxa"/>
          </w:tcPr>
          <w:p>
            <w:pPr>
              <w:pStyle w:val="0"/>
            </w:pPr>
            <w:r>
              <w:rPr>
                <w:sz w:val="20"/>
              </w:rPr>
              <w:t xml:space="preserve">штук</w:t>
            </w:r>
          </w:p>
        </w:tc>
        <w:tc>
          <w:tcPr>
            <w:tcW w:w="1826" w:type="dxa"/>
          </w:tcPr>
          <w:p>
            <w:pPr>
              <w:pStyle w:val="0"/>
              <w:jc w:val="center"/>
            </w:pPr>
            <w:r>
              <w:rPr>
                <w:sz w:val="20"/>
              </w:rPr>
              <w:t xml:space="preserve">14</w:t>
            </w:r>
          </w:p>
        </w:tc>
      </w:tr>
      <w:tr>
        <w:tc>
          <w:tcPr>
            <w:tcW w:w="5934" w:type="dxa"/>
          </w:tcPr>
          <w:p>
            <w:pPr>
              <w:pStyle w:val="0"/>
            </w:pPr>
            <w:r>
              <w:rPr>
                <w:sz w:val="20"/>
              </w:rPr>
              <w:t xml:space="preserve">7. Малые архитектурные формы:</w:t>
            </w:r>
          </w:p>
        </w:tc>
        <w:tc>
          <w:tcPr>
            <w:tcW w:w="1312" w:type="dxa"/>
          </w:tcPr>
          <w:p>
            <w:pPr>
              <w:pStyle w:val="0"/>
            </w:pPr>
            <w:r>
              <w:rPr>
                <w:sz w:val="20"/>
              </w:rPr>
            </w:r>
          </w:p>
        </w:tc>
        <w:tc>
          <w:tcPr>
            <w:tcW w:w="1826" w:type="dxa"/>
          </w:tcPr>
          <w:p>
            <w:pPr>
              <w:pStyle w:val="0"/>
              <w:jc w:val="center"/>
            </w:pPr>
            <w:r>
              <w:rPr>
                <w:sz w:val="20"/>
              </w:rPr>
            </w:r>
          </w:p>
        </w:tc>
      </w:tr>
      <w:tr>
        <w:tc>
          <w:tcPr>
            <w:tcW w:w="5934" w:type="dxa"/>
          </w:tcPr>
          <w:p>
            <w:pPr>
              <w:pStyle w:val="0"/>
            </w:pPr>
            <w:r>
              <w:rPr>
                <w:sz w:val="20"/>
              </w:rPr>
              <w:t xml:space="preserve">- устройство укрытий от дождя</w:t>
            </w:r>
          </w:p>
        </w:tc>
        <w:tc>
          <w:tcPr>
            <w:tcW w:w="1312" w:type="dxa"/>
          </w:tcPr>
          <w:p>
            <w:pPr>
              <w:pStyle w:val="0"/>
            </w:pPr>
            <w:r>
              <w:rPr>
                <w:sz w:val="20"/>
              </w:rPr>
              <w:t xml:space="preserve">штук</w:t>
            </w:r>
          </w:p>
        </w:tc>
        <w:tc>
          <w:tcPr>
            <w:tcW w:w="1826" w:type="dxa"/>
          </w:tcPr>
          <w:p>
            <w:pPr>
              <w:pStyle w:val="0"/>
              <w:jc w:val="center"/>
            </w:pPr>
            <w:r>
              <w:rPr>
                <w:sz w:val="20"/>
              </w:rPr>
              <w:t xml:space="preserve">14</w:t>
            </w:r>
          </w:p>
        </w:tc>
      </w:tr>
      <w:tr>
        <w:tc>
          <w:tcPr>
            <w:tcW w:w="5934" w:type="dxa"/>
          </w:tcPr>
          <w:p>
            <w:pPr>
              <w:pStyle w:val="0"/>
            </w:pPr>
            <w:r>
              <w:rPr>
                <w:sz w:val="20"/>
              </w:rPr>
              <w:t xml:space="preserve">- устройство мест отдыха и курения</w:t>
            </w:r>
          </w:p>
        </w:tc>
        <w:tc>
          <w:tcPr>
            <w:tcW w:w="1312" w:type="dxa"/>
          </w:tcPr>
          <w:p>
            <w:pPr>
              <w:pStyle w:val="0"/>
            </w:pPr>
            <w:r>
              <w:rPr>
                <w:sz w:val="20"/>
              </w:rPr>
              <w:t xml:space="preserve">штук</w:t>
            </w:r>
          </w:p>
        </w:tc>
        <w:tc>
          <w:tcPr>
            <w:tcW w:w="1826" w:type="dxa"/>
          </w:tcPr>
          <w:p>
            <w:pPr>
              <w:pStyle w:val="0"/>
              <w:jc w:val="center"/>
            </w:pPr>
            <w:r>
              <w:rPr>
                <w:sz w:val="20"/>
              </w:rPr>
              <w:t xml:space="preserve">14</w:t>
            </w:r>
          </w:p>
        </w:tc>
      </w:tr>
      <w:tr>
        <w:tc>
          <w:tcPr>
            <w:tcW w:w="5934" w:type="dxa"/>
          </w:tcPr>
          <w:p>
            <w:pPr>
              <w:pStyle w:val="0"/>
            </w:pPr>
            <w:r>
              <w:rPr>
                <w:sz w:val="20"/>
              </w:rPr>
              <w:t xml:space="preserve">- установка скамеек</w:t>
            </w:r>
          </w:p>
        </w:tc>
        <w:tc>
          <w:tcPr>
            <w:tcW w:w="1312" w:type="dxa"/>
          </w:tcPr>
          <w:p>
            <w:pPr>
              <w:pStyle w:val="0"/>
            </w:pPr>
            <w:r>
              <w:rPr>
                <w:sz w:val="20"/>
              </w:rPr>
              <w:t xml:space="preserve">штук</w:t>
            </w:r>
          </w:p>
        </w:tc>
        <w:tc>
          <w:tcPr>
            <w:tcW w:w="1826" w:type="dxa"/>
          </w:tcPr>
          <w:p>
            <w:pPr>
              <w:pStyle w:val="0"/>
              <w:jc w:val="center"/>
            </w:pPr>
            <w:r>
              <w:rPr>
                <w:sz w:val="20"/>
              </w:rPr>
              <w:t xml:space="preserve">53</w:t>
            </w:r>
          </w:p>
        </w:tc>
      </w:tr>
      <w:tr>
        <w:tc>
          <w:tcPr>
            <w:tcW w:w="5934" w:type="dxa"/>
          </w:tcPr>
          <w:p>
            <w:pPr>
              <w:pStyle w:val="0"/>
            </w:pPr>
            <w:r>
              <w:rPr>
                <w:sz w:val="20"/>
              </w:rPr>
              <w:t xml:space="preserve">8. Уборка мусора</w:t>
            </w:r>
          </w:p>
        </w:tc>
        <w:tc>
          <w:tcPr>
            <w:tcW w:w="1312" w:type="dxa"/>
          </w:tcPr>
          <w:p>
            <w:pPr>
              <w:pStyle w:val="0"/>
            </w:pPr>
            <w:r>
              <w:rPr>
                <w:sz w:val="20"/>
              </w:rPr>
              <w:t xml:space="preserve">га</w:t>
            </w:r>
          </w:p>
        </w:tc>
        <w:tc>
          <w:tcPr>
            <w:tcW w:w="1826" w:type="dxa"/>
          </w:tcPr>
          <w:p>
            <w:pPr>
              <w:pStyle w:val="0"/>
              <w:jc w:val="center"/>
            </w:pPr>
            <w:r>
              <w:rPr>
                <w:sz w:val="20"/>
              </w:rPr>
              <w:t xml:space="preserve">91,6</w:t>
            </w:r>
          </w:p>
        </w:tc>
      </w:tr>
      <w:tr>
        <w:tc>
          <w:tcPr>
            <w:tcW w:w="5934" w:type="dxa"/>
          </w:tcPr>
          <w:p>
            <w:pPr>
              <w:pStyle w:val="0"/>
            </w:pPr>
            <w:r>
              <w:rPr>
                <w:sz w:val="20"/>
              </w:rPr>
              <w:t xml:space="preserve">9. Установка наглядной агитации по охране природы на территории отдыха</w:t>
            </w:r>
          </w:p>
        </w:tc>
        <w:tc>
          <w:tcPr>
            <w:tcW w:w="1312" w:type="dxa"/>
          </w:tcPr>
          <w:p>
            <w:pPr>
              <w:pStyle w:val="0"/>
            </w:pPr>
            <w:r>
              <w:rPr>
                <w:sz w:val="20"/>
              </w:rPr>
              <w:t xml:space="preserve">штук</w:t>
            </w:r>
          </w:p>
        </w:tc>
        <w:tc>
          <w:tcPr>
            <w:tcW w:w="1826" w:type="dxa"/>
          </w:tcPr>
          <w:p>
            <w:pPr>
              <w:pStyle w:val="0"/>
              <w:jc w:val="center"/>
            </w:pPr>
            <w:r>
              <w:rPr>
                <w:sz w:val="20"/>
              </w:rPr>
              <w:t xml:space="preserve">11</w:t>
            </w:r>
          </w:p>
        </w:tc>
      </w:tr>
      <w:tr>
        <w:tc>
          <w:tcPr>
            <w:tcW w:w="5934" w:type="dxa"/>
          </w:tcPr>
          <w:p>
            <w:pPr>
              <w:pStyle w:val="0"/>
            </w:pPr>
            <w:r>
              <w:rPr>
                <w:sz w:val="20"/>
              </w:rPr>
              <w:t xml:space="preserve">10. Установка указателей, схем дорог и расположения обслуживающих устройств</w:t>
            </w:r>
          </w:p>
        </w:tc>
        <w:tc>
          <w:tcPr>
            <w:tcW w:w="1312" w:type="dxa"/>
          </w:tcPr>
          <w:p>
            <w:pPr>
              <w:pStyle w:val="0"/>
            </w:pPr>
            <w:r>
              <w:rPr>
                <w:sz w:val="20"/>
              </w:rPr>
              <w:t xml:space="preserve">штук</w:t>
            </w:r>
          </w:p>
        </w:tc>
        <w:tc>
          <w:tcPr>
            <w:tcW w:w="1826" w:type="dxa"/>
          </w:tcPr>
          <w:p>
            <w:pPr>
              <w:pStyle w:val="0"/>
              <w:jc w:val="center"/>
            </w:pPr>
            <w:r>
              <w:rPr>
                <w:sz w:val="20"/>
              </w:rPr>
              <w:t xml:space="preserve">11</w:t>
            </w:r>
          </w:p>
        </w:tc>
      </w:tr>
      <w:tr>
        <w:tc>
          <w:tcPr>
            <w:tcW w:w="5934" w:type="dxa"/>
          </w:tcPr>
          <w:p>
            <w:pPr>
              <w:pStyle w:val="0"/>
            </w:pPr>
            <w:r>
              <w:rPr>
                <w:sz w:val="20"/>
              </w:rPr>
              <w:t xml:space="preserve">11. Установка шлагбаумов</w:t>
            </w:r>
          </w:p>
        </w:tc>
        <w:tc>
          <w:tcPr>
            <w:tcW w:w="1312" w:type="dxa"/>
          </w:tcPr>
          <w:p>
            <w:pPr>
              <w:pStyle w:val="0"/>
            </w:pPr>
            <w:r>
              <w:rPr>
                <w:sz w:val="20"/>
              </w:rPr>
              <w:t xml:space="preserve">штук</w:t>
            </w:r>
          </w:p>
        </w:tc>
        <w:tc>
          <w:tcPr>
            <w:tcW w:w="1826" w:type="dxa"/>
          </w:tcPr>
          <w:p>
            <w:pPr>
              <w:pStyle w:val="0"/>
              <w:jc w:val="center"/>
            </w:pPr>
            <w:r>
              <w:rPr>
                <w:sz w:val="20"/>
              </w:rPr>
              <w:t xml:space="preserve">3</w:t>
            </w:r>
          </w:p>
        </w:tc>
      </w:tr>
      <w:tr>
        <w:tc>
          <w:tcPr>
            <w:tcW w:w="5934" w:type="dxa"/>
          </w:tcPr>
          <w:p>
            <w:pPr>
              <w:pStyle w:val="0"/>
            </w:pPr>
            <w:r>
              <w:rPr>
                <w:sz w:val="20"/>
              </w:rPr>
              <w:t xml:space="preserve">12. Устройство беседок</w:t>
            </w:r>
          </w:p>
        </w:tc>
        <w:tc>
          <w:tcPr>
            <w:tcW w:w="1312" w:type="dxa"/>
          </w:tcPr>
          <w:p>
            <w:pPr>
              <w:pStyle w:val="0"/>
            </w:pPr>
            <w:r>
              <w:rPr>
                <w:sz w:val="20"/>
              </w:rPr>
              <w:t xml:space="preserve">штук</w:t>
            </w:r>
          </w:p>
        </w:tc>
        <w:tc>
          <w:tcPr>
            <w:tcW w:w="1826" w:type="dxa"/>
          </w:tcPr>
          <w:p>
            <w:pPr>
              <w:pStyle w:val="0"/>
              <w:jc w:val="center"/>
            </w:pPr>
            <w:r>
              <w:rPr>
                <w:sz w:val="20"/>
              </w:rPr>
              <w:t xml:space="preserve">6</w:t>
            </w:r>
          </w:p>
        </w:tc>
      </w:tr>
      <w:tr>
        <w:tc>
          <w:tcPr>
            <w:tcW w:w="5934" w:type="dxa"/>
          </w:tcPr>
          <w:p>
            <w:pPr>
              <w:pStyle w:val="0"/>
            </w:pPr>
            <w:r>
              <w:rPr>
                <w:sz w:val="20"/>
              </w:rPr>
              <w:t xml:space="preserve">13. Установка лесной мебели</w:t>
            </w:r>
          </w:p>
        </w:tc>
        <w:tc>
          <w:tcPr>
            <w:tcW w:w="1312" w:type="dxa"/>
          </w:tcPr>
          <w:p>
            <w:pPr>
              <w:pStyle w:val="0"/>
            </w:pPr>
            <w:r>
              <w:rPr>
                <w:sz w:val="20"/>
              </w:rPr>
              <w:t xml:space="preserve">штук</w:t>
            </w:r>
          </w:p>
        </w:tc>
        <w:tc>
          <w:tcPr>
            <w:tcW w:w="1826" w:type="dxa"/>
          </w:tcPr>
          <w:p>
            <w:pPr>
              <w:pStyle w:val="0"/>
              <w:jc w:val="center"/>
            </w:pPr>
            <w:r>
              <w:rPr>
                <w:sz w:val="20"/>
              </w:rPr>
              <w:t xml:space="preserve">5</w:t>
            </w:r>
          </w:p>
        </w:tc>
      </w:tr>
      <w:tr>
        <w:tc>
          <w:tcPr>
            <w:tcW w:w="5934" w:type="dxa"/>
          </w:tcPr>
          <w:p>
            <w:pPr>
              <w:pStyle w:val="0"/>
            </w:pPr>
            <w:r>
              <w:rPr>
                <w:sz w:val="20"/>
              </w:rPr>
              <w:t xml:space="preserve">14. Установка урн</w:t>
            </w:r>
          </w:p>
        </w:tc>
        <w:tc>
          <w:tcPr>
            <w:tcW w:w="1312" w:type="dxa"/>
          </w:tcPr>
          <w:p>
            <w:pPr>
              <w:pStyle w:val="0"/>
            </w:pPr>
            <w:r>
              <w:rPr>
                <w:sz w:val="20"/>
              </w:rPr>
              <w:t xml:space="preserve">штук</w:t>
            </w:r>
          </w:p>
        </w:tc>
        <w:tc>
          <w:tcPr>
            <w:tcW w:w="1826" w:type="dxa"/>
          </w:tcPr>
          <w:p>
            <w:pPr>
              <w:pStyle w:val="0"/>
              <w:jc w:val="center"/>
            </w:pPr>
            <w:r>
              <w:rPr>
                <w:sz w:val="20"/>
              </w:rPr>
              <w:t xml:space="preserve">107</w:t>
            </w:r>
          </w:p>
        </w:tc>
      </w:tr>
      <w:tr>
        <w:tc>
          <w:tcPr>
            <w:tcW w:w="5934" w:type="dxa"/>
          </w:tcPr>
          <w:p>
            <w:pPr>
              <w:pStyle w:val="0"/>
            </w:pPr>
            <w:r>
              <w:rPr>
                <w:sz w:val="20"/>
              </w:rPr>
              <w:t xml:space="preserve">15. Благоустройство прибрежных территорий</w:t>
            </w:r>
          </w:p>
        </w:tc>
        <w:tc>
          <w:tcPr>
            <w:tcW w:w="1312" w:type="dxa"/>
          </w:tcPr>
          <w:p>
            <w:pPr>
              <w:pStyle w:val="0"/>
            </w:pPr>
            <w:r>
              <w:rPr>
                <w:sz w:val="20"/>
              </w:rPr>
              <w:t xml:space="preserve">га</w:t>
            </w:r>
          </w:p>
        </w:tc>
        <w:tc>
          <w:tcPr>
            <w:tcW w:w="1826" w:type="dxa"/>
          </w:tcPr>
          <w:p>
            <w:pPr>
              <w:pStyle w:val="0"/>
              <w:jc w:val="center"/>
            </w:pPr>
            <w:r>
              <w:rPr>
                <w:sz w:val="20"/>
              </w:rPr>
              <w:t xml:space="preserve">6,6</w:t>
            </w:r>
          </w:p>
        </w:tc>
      </w:tr>
    </w:tbl>
    <w:p>
      <w:pPr>
        <w:pStyle w:val="0"/>
        <w:jc w:val="both"/>
      </w:pPr>
      <w:r>
        <w:rPr>
          <w:sz w:val="20"/>
        </w:rPr>
      </w:r>
    </w:p>
    <w:p>
      <w:pPr>
        <w:pStyle w:val="0"/>
        <w:ind w:firstLine="540"/>
        <w:jc w:val="both"/>
      </w:pPr>
      <w:r>
        <w:rPr>
          <w:sz w:val="20"/>
        </w:rPr>
        <w:t xml:space="preserve">Устанавливать малые архитектурные формы рекомендуется на площадках видовых точек, ландшафтных полянах, вдоль прогулочных и пешеходных дорожек, дорог. Мебель планируется изготовить из частей деревьев с минимальной обработкой, наиболее соответствующей лесному пейзажу.</w:t>
      </w:r>
    </w:p>
    <w:p>
      <w:pPr>
        <w:pStyle w:val="0"/>
        <w:spacing w:before="200" w:lineRule="auto"/>
        <w:ind w:firstLine="540"/>
        <w:jc w:val="both"/>
      </w:pPr>
      <w:r>
        <w:rPr>
          <w:sz w:val="20"/>
        </w:rPr>
        <w:t xml:space="preserve">В целях пропаганды и агитации по различной тематике среди отдыхающих, а также для ориентировки в лесных массивах лесоустройством проектируется установка аншлагов, панно, указателей, карт-схем территории.</w:t>
      </w:r>
    </w:p>
    <w:p>
      <w:pPr>
        <w:pStyle w:val="0"/>
        <w:spacing w:before="200" w:lineRule="auto"/>
        <w:ind w:firstLine="540"/>
        <w:jc w:val="both"/>
      </w:pPr>
      <w:r>
        <w:rPr>
          <w:sz w:val="20"/>
        </w:rPr>
        <w:t xml:space="preserve">Основным видом наглядной агитации должна быть карта-схема территории, определяющая характер отдыха и расположение обслуживающих устройств. Указатели должны показывать кратчайший путь к пунктам назначения.</w:t>
      </w:r>
    </w:p>
    <w:p>
      <w:pPr>
        <w:pStyle w:val="0"/>
        <w:spacing w:before="200" w:lineRule="auto"/>
        <w:ind w:firstLine="540"/>
        <w:jc w:val="both"/>
      </w:pPr>
      <w:r>
        <w:rPr>
          <w:sz w:val="20"/>
        </w:rPr>
        <w:t xml:space="preserve">Аншлаги и панно проектируется установить в местах, наиболее посещаемых отдыхающими, при входах и на пересечениях основных дорог. Они могут быть противопожарные, по охране природы, по правилам поведения в городских лесах и др.</w:t>
      </w:r>
    </w:p>
    <w:p>
      <w:pPr>
        <w:pStyle w:val="0"/>
        <w:ind w:firstLine="540"/>
        <w:jc w:val="both"/>
      </w:pPr>
      <w:r>
        <w:rPr>
          <w:sz w:val="20"/>
        </w:rPr>
      </w:r>
    </w:p>
    <w:p>
      <w:pPr>
        <w:pStyle w:val="2"/>
        <w:outlineLvl w:val="2"/>
        <w:jc w:val="center"/>
      </w:pPr>
      <w:r>
        <w:rPr>
          <w:sz w:val="20"/>
        </w:rPr>
        <w:t xml:space="preserve">2.9. Нормативы, параметры и сроки использования лесов</w:t>
      </w:r>
    </w:p>
    <w:p>
      <w:pPr>
        <w:pStyle w:val="2"/>
        <w:jc w:val="center"/>
      </w:pPr>
      <w:r>
        <w:rPr>
          <w:sz w:val="20"/>
        </w:rPr>
        <w:t xml:space="preserve">для создания лесных плантаций и их эксплуатации</w:t>
      </w:r>
    </w:p>
    <w:p>
      <w:pPr>
        <w:pStyle w:val="0"/>
        <w:ind w:firstLine="540"/>
        <w:jc w:val="both"/>
      </w:pPr>
      <w:r>
        <w:rPr>
          <w:sz w:val="20"/>
        </w:rPr>
      </w:r>
    </w:p>
    <w:p>
      <w:pPr>
        <w:pStyle w:val="0"/>
        <w:ind w:firstLine="540"/>
        <w:jc w:val="both"/>
      </w:pPr>
      <w:r>
        <w:rPr>
          <w:sz w:val="20"/>
        </w:rPr>
        <w:t xml:space="preserve">Использование лесов для создания лесных плантаций определяется </w:t>
      </w:r>
      <w:hyperlink w:history="0" r:id="rId149"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42</w:t>
        </w:r>
      </w:hyperlink>
      <w:r>
        <w:rPr>
          <w:sz w:val="20"/>
        </w:rPr>
        <w:t xml:space="preserve"> Лесного кодекса РФ.</w:t>
      </w:r>
    </w:p>
    <w:p>
      <w:pPr>
        <w:pStyle w:val="0"/>
        <w:spacing w:before="200" w:lineRule="auto"/>
        <w:ind w:firstLine="540"/>
        <w:jc w:val="both"/>
      </w:pPr>
      <w:r>
        <w:rPr>
          <w:sz w:val="20"/>
        </w:rPr>
        <w:t xml:space="preserve">В городских лесах создание лесных плантаций и их эксплуатация не допускается.</w:t>
      </w:r>
    </w:p>
    <w:p>
      <w:pPr>
        <w:pStyle w:val="0"/>
        <w:ind w:firstLine="540"/>
        <w:jc w:val="both"/>
      </w:pPr>
      <w:r>
        <w:rPr>
          <w:sz w:val="20"/>
        </w:rPr>
      </w:r>
    </w:p>
    <w:p>
      <w:pPr>
        <w:pStyle w:val="2"/>
        <w:outlineLvl w:val="2"/>
        <w:jc w:val="center"/>
      </w:pPr>
      <w:r>
        <w:rPr>
          <w:sz w:val="20"/>
        </w:rPr>
        <w:t xml:space="preserve">2.10. Нормативы, параметры и сроки использования лесов</w:t>
      </w:r>
    </w:p>
    <w:p>
      <w:pPr>
        <w:pStyle w:val="2"/>
        <w:jc w:val="center"/>
      </w:pPr>
      <w:r>
        <w:rPr>
          <w:sz w:val="20"/>
        </w:rPr>
        <w:t xml:space="preserve">для выращивания лесных плодовых, ягодных, декоративных</w:t>
      </w:r>
    </w:p>
    <w:p>
      <w:pPr>
        <w:pStyle w:val="2"/>
        <w:jc w:val="center"/>
      </w:pPr>
      <w:r>
        <w:rPr>
          <w:sz w:val="20"/>
        </w:rPr>
        <w:t xml:space="preserve">растений и лекарственных растений</w:t>
      </w:r>
    </w:p>
    <w:p>
      <w:pPr>
        <w:pStyle w:val="0"/>
        <w:jc w:val="center"/>
      </w:pPr>
      <w:r>
        <w:rPr>
          <w:sz w:val="20"/>
        </w:rPr>
      </w:r>
    </w:p>
    <w:p>
      <w:pPr>
        <w:pStyle w:val="0"/>
        <w:ind w:firstLine="540"/>
        <w:jc w:val="both"/>
      </w:pPr>
      <w:r>
        <w:rPr>
          <w:sz w:val="20"/>
        </w:rPr>
        <w:t xml:space="preserve">Использование лесов для выращивания лесных плодовых, ягодных, декоративных растений и лекарственных растений определяется </w:t>
      </w:r>
      <w:hyperlink w:history="0" r:id="rId150"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39</w:t>
        </w:r>
      </w:hyperlink>
      <w:r>
        <w:rPr>
          <w:sz w:val="20"/>
        </w:rPr>
        <w:t xml:space="preserve"> Лесного кодекса РФ и </w:t>
      </w:r>
      <w:hyperlink w:history="0" r:id="rId151" w:tooltip="Ссылка на КонсультантПлюс">
        <w:r>
          <w:rPr>
            <w:sz w:val="20"/>
            <w:color w:val="0000ff"/>
          </w:rPr>
          <w:t xml:space="preserve">Правилами</w:t>
        </w:r>
      </w:hyperlink>
      <w:r>
        <w:rPr>
          <w:sz w:val="20"/>
        </w:rPr>
        <w:t xml:space="preserve"> использования лесов для выращивания лесных плодовых, ягодных, декоративных растений, лекарственных растений, утвержденными приказом Минприроды России от 28.07.2020 N 497 "Об утверждении Правил использования лесов для выращивания лесных плодовых, ягодных, декоративных растений, лекарственных растений" (далее - Правила использования лесов для выращивания лесных плодовых, ягодных, декоративных растений, лекарственных растений).</w:t>
      </w:r>
    </w:p>
    <w:p>
      <w:pPr>
        <w:pStyle w:val="0"/>
        <w:spacing w:before="200" w:lineRule="auto"/>
        <w:ind w:firstLine="540"/>
        <w:jc w:val="both"/>
      </w:pPr>
      <w:r>
        <w:rPr>
          <w:sz w:val="20"/>
        </w:rPr>
        <w:t xml:space="preserve">Использование городских лесов для выращивания лесных плодовых, ягодных, декоративных растений, лекарственных растений не проектируется.</w:t>
      </w:r>
    </w:p>
    <w:p>
      <w:pPr>
        <w:pStyle w:val="0"/>
        <w:ind w:firstLine="540"/>
        <w:jc w:val="both"/>
      </w:pPr>
      <w:r>
        <w:rPr>
          <w:sz w:val="20"/>
        </w:rPr>
      </w:r>
    </w:p>
    <w:p>
      <w:pPr>
        <w:pStyle w:val="2"/>
        <w:outlineLvl w:val="2"/>
        <w:jc w:val="center"/>
      </w:pPr>
      <w:r>
        <w:rPr>
          <w:sz w:val="20"/>
        </w:rPr>
        <w:t xml:space="preserve">2.11. Нормативы, параметры и сроки использования лесов</w:t>
      </w:r>
    </w:p>
    <w:p>
      <w:pPr>
        <w:pStyle w:val="2"/>
        <w:jc w:val="center"/>
      </w:pPr>
      <w:r>
        <w:rPr>
          <w:sz w:val="20"/>
        </w:rPr>
        <w:t xml:space="preserve">для выращивания посадочного материала лесных растений</w:t>
      </w:r>
    </w:p>
    <w:p>
      <w:pPr>
        <w:pStyle w:val="2"/>
        <w:jc w:val="center"/>
      </w:pPr>
      <w:r>
        <w:rPr>
          <w:sz w:val="20"/>
        </w:rPr>
        <w:t xml:space="preserve">(саженцев, сеянцев)</w:t>
      </w:r>
    </w:p>
    <w:p>
      <w:pPr>
        <w:pStyle w:val="0"/>
        <w:ind w:firstLine="540"/>
        <w:jc w:val="both"/>
      </w:pPr>
      <w:r>
        <w:rPr>
          <w:sz w:val="20"/>
        </w:rPr>
      </w:r>
    </w:p>
    <w:p>
      <w:pPr>
        <w:pStyle w:val="0"/>
        <w:ind w:firstLine="540"/>
        <w:jc w:val="both"/>
      </w:pPr>
      <w:r>
        <w:rPr>
          <w:sz w:val="20"/>
        </w:rPr>
        <w:t xml:space="preserve">Использование лесов для выращивания посадочного материала лесных растений (саженцев, сеянцев) определяется </w:t>
      </w:r>
      <w:hyperlink w:history="0" r:id="rId152"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39.1</w:t>
        </w:r>
      </w:hyperlink>
      <w:r>
        <w:rPr>
          <w:sz w:val="20"/>
        </w:rPr>
        <w:t xml:space="preserve"> Лесного кодекса РФ и </w:t>
      </w:r>
      <w:hyperlink w:history="0" r:id="rId153" w:tooltip="Ссылка на КонсультантПлюс">
        <w:r>
          <w:rPr>
            <w:sz w:val="20"/>
            <w:color w:val="0000ff"/>
          </w:rPr>
          <w:t xml:space="preserve">Правилами</w:t>
        </w:r>
      </w:hyperlink>
      <w:r>
        <w:rPr>
          <w:sz w:val="20"/>
        </w:rPr>
        <w:t xml:space="preserve"> создания лесных питомников и их эксплуатации, утвержденными приказом Минприроды России от 12.10.2021 N 737 "Об утверждении Правил создания лесных питомников и их эксплуатации" (далее - Правила создания лесных питомников и их эксплуатации).</w:t>
      </w:r>
    </w:p>
    <w:p>
      <w:pPr>
        <w:pStyle w:val="0"/>
        <w:spacing w:before="200" w:lineRule="auto"/>
        <w:ind w:firstLine="540"/>
        <w:jc w:val="both"/>
      </w:pPr>
      <w:r>
        <w:rPr>
          <w:sz w:val="20"/>
        </w:rPr>
        <w:t xml:space="preserve">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 Для создания лесных питомников и их эксплуатации лесные участки государственным (муниципальным) учреждениям, указанным в </w:t>
      </w:r>
      <w:hyperlink w:history="0" r:id="rId154"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части 2 статьи 19</w:t>
        </w:r>
      </w:hyperlink>
      <w:r>
        <w:rPr>
          <w:sz w:val="20"/>
        </w:rPr>
        <w:t xml:space="preserve"> Лесного кодекса РФ, предоставляются в постоянное (бессрочное) пользование, другим лицам - в аренду.</w:t>
      </w:r>
    </w:p>
    <w:p>
      <w:pPr>
        <w:pStyle w:val="0"/>
        <w:spacing w:before="200" w:lineRule="auto"/>
        <w:ind w:firstLine="540"/>
        <w:jc w:val="both"/>
      </w:pPr>
      <w:r>
        <w:rPr>
          <w:sz w:val="20"/>
        </w:rPr>
        <w:t xml:space="preserve">На лесных участках, предоставленных для создания и эксплуатации лесных питомников, допускаются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РФ в соответствии с </w:t>
      </w:r>
      <w:hyperlink w:history="0" r:id="rId155"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5 статьи 13</w:t>
        </w:r>
      </w:hyperlink>
      <w:r>
        <w:rPr>
          <w:sz w:val="20"/>
        </w:rPr>
        <w:t xml:space="preserve"> Лесного кодекса РФ.</w:t>
      </w:r>
    </w:p>
    <w:p>
      <w:pPr>
        <w:pStyle w:val="0"/>
        <w:spacing w:before="200" w:lineRule="auto"/>
        <w:ind w:firstLine="540"/>
        <w:jc w:val="both"/>
      </w:pPr>
      <w:r>
        <w:rPr>
          <w:sz w:val="20"/>
        </w:rPr>
        <w:t xml:space="preserve">В соответствии с </w:t>
      </w:r>
      <w:hyperlink w:history="0" r:id="rId156" w:tooltip="Ссылка на КонсультантПлюс">
        <w:r>
          <w:rPr>
            <w:sz w:val="20"/>
            <w:color w:val="0000ff"/>
          </w:rPr>
          <w:t xml:space="preserve">пунктом 14</w:t>
        </w:r>
      </w:hyperlink>
      <w:r>
        <w:rPr>
          <w:sz w:val="20"/>
        </w:rPr>
        <w:t xml:space="preserve"> Правил создания лесных питомников и их эксплуатации использование лесов для создания лесных питомников и их эксплуатации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красную книгу субъекта Российской Федерации, не допускается.</w:t>
      </w:r>
    </w:p>
    <w:p>
      <w:pPr>
        <w:pStyle w:val="0"/>
        <w:spacing w:before="200" w:lineRule="auto"/>
        <w:ind w:firstLine="540"/>
        <w:jc w:val="both"/>
      </w:pPr>
      <w:r>
        <w:rPr>
          <w:sz w:val="20"/>
        </w:rPr>
        <w:t xml:space="preserve">Ограничения по использованию лесов для выращивания посадочного материала лесных растений (саженцев, сеянцев) на территории лесничества приведены в </w:t>
      </w:r>
      <w:hyperlink w:history="0" w:anchor="P6563" w:tooltip="Глава 3. ОГРАНИЧЕНИЯ ПО ИСПОЛЬЗОВАНИЮ ЛЕСОВ">
        <w:r>
          <w:rPr>
            <w:sz w:val="20"/>
            <w:color w:val="0000ff"/>
          </w:rPr>
          <w:t xml:space="preserve">главе 3</w:t>
        </w:r>
      </w:hyperlink>
      <w:r>
        <w:rPr>
          <w:sz w:val="20"/>
        </w:rPr>
        <w:t xml:space="preserve"> настоящего Регламента.</w:t>
      </w:r>
    </w:p>
    <w:p>
      <w:pPr>
        <w:pStyle w:val="0"/>
        <w:ind w:firstLine="540"/>
        <w:jc w:val="both"/>
      </w:pPr>
      <w:r>
        <w:rPr>
          <w:sz w:val="20"/>
        </w:rPr>
      </w:r>
    </w:p>
    <w:p>
      <w:pPr>
        <w:pStyle w:val="2"/>
        <w:outlineLvl w:val="2"/>
        <w:jc w:val="center"/>
      </w:pPr>
      <w:r>
        <w:rPr>
          <w:sz w:val="20"/>
        </w:rPr>
        <w:t xml:space="preserve">2.12. Нормативы, параметры и сроки использования городских</w:t>
      </w:r>
    </w:p>
    <w:p>
      <w:pPr>
        <w:pStyle w:val="2"/>
        <w:jc w:val="center"/>
      </w:pPr>
      <w:r>
        <w:rPr>
          <w:sz w:val="20"/>
        </w:rPr>
        <w:t xml:space="preserve">лесов для выполнения работ по геологическому изучению недр,</w:t>
      </w:r>
    </w:p>
    <w:p>
      <w:pPr>
        <w:pStyle w:val="2"/>
        <w:jc w:val="center"/>
      </w:pPr>
      <w:r>
        <w:rPr>
          <w:sz w:val="20"/>
        </w:rPr>
        <w:t xml:space="preserve">для разработки месторождений полезных ископаемых</w:t>
      </w:r>
    </w:p>
    <w:p>
      <w:pPr>
        <w:pStyle w:val="0"/>
        <w:jc w:val="center"/>
      </w:pPr>
      <w:r>
        <w:rPr>
          <w:sz w:val="20"/>
        </w:rPr>
      </w:r>
    </w:p>
    <w:p>
      <w:pPr>
        <w:pStyle w:val="0"/>
        <w:ind w:firstLine="540"/>
        <w:jc w:val="both"/>
      </w:pPr>
      <w:r>
        <w:rPr>
          <w:sz w:val="20"/>
        </w:rPr>
        <w:t xml:space="preserve">Использование лесов для выполнения работ по геологическому изучению недр, разработки полезных ископаемых осуществляется в соответствии с </w:t>
      </w:r>
      <w:hyperlink w:history="0" r:id="rId157" w:tooltip="Закон РФ от 21.02.1992 N 2395-1 (ред. от 29.12.2025) &quot;О недрах&quot; (с изм. и доп., вступ. в силу с 01.03.2026) {КонсультантПлюс}">
        <w:r>
          <w:rPr>
            <w:sz w:val="20"/>
            <w:color w:val="0000ff"/>
          </w:rPr>
          <w:t xml:space="preserve">Законом</w:t>
        </w:r>
      </w:hyperlink>
      <w:r>
        <w:rPr>
          <w:sz w:val="20"/>
        </w:rPr>
        <w:t xml:space="preserve"> Российской Федерации от 21.02.1992 N 2395-1 "О недрах", </w:t>
      </w:r>
      <w:hyperlink w:history="0" r:id="rId158" w:tooltip="Ссылка на КонсультантПлюс">
        <w:r>
          <w:rPr>
            <w:sz w:val="20"/>
            <w:color w:val="0000ff"/>
          </w:rPr>
          <w:t xml:space="preserve">Приказом</w:t>
        </w:r>
      </w:hyperlink>
      <w:r>
        <w:rPr>
          <w:sz w:val="20"/>
        </w:rPr>
        <w:t xml:space="preserve"> Минприроды России от 07.07.2020 N 417 "Об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 (далее - Правила использования лесов для осуществления геологического изучения недр, разведки и добычи полезных ископаемых).</w:t>
      </w:r>
    </w:p>
    <w:p>
      <w:pPr>
        <w:pStyle w:val="0"/>
        <w:spacing w:before="200" w:lineRule="auto"/>
        <w:ind w:firstLine="540"/>
        <w:jc w:val="both"/>
      </w:pPr>
      <w:r>
        <w:rPr>
          <w:sz w:val="20"/>
        </w:rPr>
        <w:t xml:space="preserve">Выполнение работ по геологическому изучению недр, для разработки месторождений полезных ископаемых в городских лесах запрещено в соответствии с </w:t>
      </w:r>
      <w:hyperlink w:history="0" r:id="rId159" w:tooltip="&quot;Лесной кодекс Российской Федерации&quot; от 04.12.2006 N 200-ФЗ (ред. от 29.12.2025) (с изм. и доп., вступ. в силу с 01.03.2026) {КонсультантПлюс}">
        <w:r>
          <w:rPr>
            <w:sz w:val="20"/>
            <w:color w:val="0000ff"/>
          </w:rPr>
          <w:t xml:space="preserve">пунктом 4 части 2 статьи 116</w:t>
        </w:r>
      </w:hyperlink>
      <w:r>
        <w:rPr>
          <w:sz w:val="20"/>
        </w:rPr>
        <w:t xml:space="preserve"> Лесного кодекса РФ.</w:t>
      </w:r>
    </w:p>
    <w:p>
      <w:pPr>
        <w:pStyle w:val="0"/>
        <w:jc w:val="center"/>
      </w:pPr>
      <w:r>
        <w:rPr>
          <w:sz w:val="20"/>
        </w:rPr>
      </w:r>
    </w:p>
    <w:p>
      <w:pPr>
        <w:pStyle w:val="2"/>
        <w:outlineLvl w:val="2"/>
        <w:jc w:val="center"/>
      </w:pPr>
      <w:r>
        <w:rPr>
          <w:sz w:val="20"/>
        </w:rPr>
        <w:t xml:space="preserve">2.13. Нормативы, параметры и сроки использования лесов</w:t>
      </w:r>
    </w:p>
    <w:p>
      <w:pPr>
        <w:pStyle w:val="2"/>
        <w:jc w:val="center"/>
      </w:pPr>
      <w:r>
        <w:rPr>
          <w:sz w:val="20"/>
        </w:rPr>
        <w:t xml:space="preserve">для строительства и эксплуатации водохранилищ и иных</w:t>
      </w:r>
    </w:p>
    <w:p>
      <w:pPr>
        <w:pStyle w:val="2"/>
        <w:jc w:val="center"/>
      </w:pPr>
      <w:r>
        <w:rPr>
          <w:sz w:val="20"/>
        </w:rPr>
        <w:t xml:space="preserve">искусственных водных объектов, а также гидротехнических</w:t>
      </w:r>
    </w:p>
    <w:p>
      <w:pPr>
        <w:pStyle w:val="2"/>
        <w:jc w:val="center"/>
      </w:pPr>
      <w:r>
        <w:rPr>
          <w:sz w:val="20"/>
        </w:rPr>
        <w:t xml:space="preserve">сооружений, морских портов, морских терминалов, речных</w:t>
      </w:r>
    </w:p>
    <w:p>
      <w:pPr>
        <w:pStyle w:val="2"/>
        <w:jc w:val="center"/>
      </w:pPr>
      <w:r>
        <w:rPr>
          <w:sz w:val="20"/>
        </w:rPr>
        <w:t xml:space="preserve">портов, причалов</w:t>
      </w:r>
    </w:p>
    <w:p>
      <w:pPr>
        <w:pStyle w:val="0"/>
        <w:jc w:val="center"/>
      </w:pPr>
      <w:r>
        <w:rPr>
          <w:sz w:val="20"/>
        </w:rPr>
      </w:r>
    </w:p>
    <w:p>
      <w:pPr>
        <w:pStyle w:val="0"/>
        <w:ind w:firstLine="540"/>
        <w:jc w:val="both"/>
      </w:pPr>
      <w:r>
        <w:rPr>
          <w:sz w:val="20"/>
        </w:rPr>
        <w:t xml:space="preserve">Использование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осуществляется в соответствии со </w:t>
      </w:r>
      <w:hyperlink w:history="0" r:id="rId160"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статьями 21</w:t>
        </w:r>
      </w:hyperlink>
      <w:r>
        <w:rPr>
          <w:sz w:val="20"/>
        </w:rPr>
        <w:t xml:space="preserve">, </w:t>
      </w:r>
      <w:hyperlink w:history="0" r:id="rId161" w:tooltip="&quot;Лесной кодекс Российской Федерации&quot; от 04.12.2006 N 200-ФЗ (ред. от 29.12.2025) (с изм. и доп., вступ. в силу с 01.03.2026) {КонсультантПлюс}">
        <w:r>
          <w:rPr>
            <w:sz w:val="20"/>
            <w:color w:val="0000ff"/>
          </w:rPr>
          <w:t xml:space="preserve">44</w:t>
        </w:r>
      </w:hyperlink>
      <w:r>
        <w:rPr>
          <w:sz w:val="20"/>
        </w:rPr>
        <w:t xml:space="preserve"> Лесного кодекса РФ.</w:t>
      </w:r>
    </w:p>
    <w:p>
      <w:pPr>
        <w:pStyle w:val="0"/>
        <w:spacing w:before="200" w:lineRule="auto"/>
        <w:ind w:firstLine="540"/>
        <w:jc w:val="both"/>
      </w:pPr>
      <w:r>
        <w:rPr>
          <w:sz w:val="20"/>
        </w:rPr>
        <w:t xml:space="preserve">Лесные участки предоставляются гражданам, юридическим лицам в соответствии со </w:t>
      </w:r>
      <w:hyperlink w:history="0" r:id="rId162"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9</w:t>
        </w:r>
      </w:hyperlink>
      <w:r>
        <w:rPr>
          <w:sz w:val="20"/>
        </w:rPr>
        <w:t xml:space="preserve"> Лесного кодекса РФ. Такие лесные участки также могут быть обременены сервитутами.</w:t>
      </w:r>
    </w:p>
    <w:p>
      <w:pPr>
        <w:pStyle w:val="0"/>
        <w:spacing w:before="200" w:lineRule="auto"/>
        <w:ind w:firstLine="540"/>
        <w:jc w:val="both"/>
      </w:pPr>
      <w:r>
        <w:rPr>
          <w:sz w:val="20"/>
        </w:rPr>
        <w:t xml:space="preserve">В соответствии с </w:t>
      </w:r>
      <w:hyperlink w:history="0" r:id="rId163"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3 статьи 72</w:t>
        </w:r>
      </w:hyperlink>
      <w:r>
        <w:rPr>
          <w:sz w:val="20"/>
        </w:rPr>
        <w:t xml:space="preserve"> и </w:t>
      </w:r>
      <w:hyperlink w:history="0" r:id="rId164"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3 статьи 74</w:t>
        </w:r>
      </w:hyperlink>
      <w:r>
        <w:rPr>
          <w:sz w:val="20"/>
        </w:rPr>
        <w:t xml:space="preserve"> Лесного кодекса РФ договор аренды лесного участка, находящегося в государственной или муниципальной собственности, для строительства и эксплуатации водохранилищ и иных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 заключается на срок от одного года до сорока девяти лет без проведения торгов.</w:t>
      </w:r>
    </w:p>
    <w:p>
      <w:pPr>
        <w:pStyle w:val="0"/>
        <w:spacing w:before="200" w:lineRule="auto"/>
        <w:ind w:firstLine="540"/>
        <w:jc w:val="both"/>
      </w:pPr>
      <w:r>
        <w:rPr>
          <w:sz w:val="20"/>
        </w:rPr>
        <w:t xml:space="preserve">При использовании лесов для строительства и эксплуатации гидротехнических сооружений на лесных участках, предоставленных в постоянное (бессрочное) пользование или аренду, допускается строительство, реконструкция и эксплуатация объектов, не связанных с созданием лесной инфраструктуры (</w:t>
      </w:r>
      <w:hyperlink w:history="0" r:id="rId165"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 21</w:t>
        </w:r>
      </w:hyperlink>
      <w:r>
        <w:rPr>
          <w:sz w:val="20"/>
        </w:rPr>
        <w:t xml:space="preserve"> Лесного кодекса РФ), и создание лесной инфраструктуры (</w:t>
      </w:r>
      <w:hyperlink w:history="0" r:id="rId166"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 13</w:t>
        </w:r>
      </w:hyperlink>
      <w:r>
        <w:rPr>
          <w:sz w:val="20"/>
        </w:rPr>
        <w:t xml:space="preserve"> Лесного кодекса РФ).</w:t>
      </w:r>
    </w:p>
    <w:p>
      <w:pPr>
        <w:pStyle w:val="0"/>
        <w:spacing w:before="200" w:lineRule="auto"/>
        <w:ind w:firstLine="540"/>
        <w:jc w:val="both"/>
      </w:pPr>
      <w:r>
        <w:rPr>
          <w:sz w:val="20"/>
        </w:rPr>
        <w:t xml:space="preserve">Ограничения по использованию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на территории лесничества приведены в </w:t>
      </w:r>
      <w:hyperlink w:history="0" w:anchor="P6563" w:tooltip="Глава 3. ОГРАНИЧЕНИЯ ПО ИСПОЛЬЗОВАНИЮ ЛЕСОВ">
        <w:r>
          <w:rPr>
            <w:sz w:val="20"/>
            <w:color w:val="0000ff"/>
          </w:rPr>
          <w:t xml:space="preserve">главе 3</w:t>
        </w:r>
      </w:hyperlink>
      <w:r>
        <w:rPr>
          <w:sz w:val="20"/>
        </w:rPr>
        <w:t xml:space="preserve"> настоящего Регламента.</w:t>
      </w:r>
    </w:p>
    <w:p>
      <w:pPr>
        <w:pStyle w:val="0"/>
        <w:jc w:val="center"/>
      </w:pPr>
      <w:r>
        <w:rPr>
          <w:sz w:val="20"/>
        </w:rPr>
      </w:r>
    </w:p>
    <w:p>
      <w:pPr>
        <w:pStyle w:val="2"/>
        <w:outlineLvl w:val="2"/>
        <w:jc w:val="center"/>
      </w:pPr>
      <w:r>
        <w:rPr>
          <w:sz w:val="20"/>
        </w:rPr>
        <w:t xml:space="preserve">2.14. Нормативы, параметры и сроки использования городских</w:t>
      </w:r>
    </w:p>
    <w:p>
      <w:pPr>
        <w:pStyle w:val="2"/>
        <w:jc w:val="center"/>
      </w:pPr>
      <w:r>
        <w:rPr>
          <w:sz w:val="20"/>
        </w:rPr>
        <w:t xml:space="preserve">лесов для строительства, реконструкции, эксплуатации</w:t>
      </w:r>
    </w:p>
    <w:p>
      <w:pPr>
        <w:pStyle w:val="2"/>
        <w:jc w:val="center"/>
      </w:pPr>
      <w:r>
        <w:rPr>
          <w:sz w:val="20"/>
        </w:rPr>
        <w:t xml:space="preserve">линейных объектов</w:t>
      </w:r>
    </w:p>
    <w:p>
      <w:pPr>
        <w:pStyle w:val="0"/>
        <w:jc w:val="center"/>
      </w:pPr>
      <w:r>
        <w:rPr>
          <w:sz w:val="20"/>
        </w:rPr>
      </w:r>
    </w:p>
    <w:p>
      <w:pPr>
        <w:pStyle w:val="0"/>
        <w:ind w:firstLine="540"/>
        <w:jc w:val="both"/>
      </w:pPr>
      <w:r>
        <w:rPr>
          <w:sz w:val="20"/>
        </w:rPr>
        <w:t xml:space="preserve">Использование лесов для строительства, реконструкции и эксплуатации линейных объектов определяется </w:t>
      </w:r>
      <w:hyperlink w:history="0" r:id="rId167"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45</w:t>
        </w:r>
      </w:hyperlink>
      <w:r>
        <w:rPr>
          <w:sz w:val="20"/>
        </w:rPr>
        <w:t xml:space="preserve"> Лесного кодекса РФ и </w:t>
      </w:r>
      <w:hyperlink w:history="0" r:id="rId168" w:tooltip="Ссылка на КонсультантПлюс">
        <w:r>
          <w:rPr>
            <w:sz w:val="20"/>
            <w:color w:val="0000ff"/>
          </w:rPr>
          <w:t xml:space="preserve">приказом</w:t>
        </w:r>
      </w:hyperlink>
      <w:r>
        <w:rPr>
          <w:sz w:val="20"/>
        </w:rPr>
        <w:t xml:space="preserve"> Минприроды России от 10.07.2020 N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 (далее - Правила использования лесов для строительства, реконструкции, эксплуатации линейных объектов).</w:t>
      </w:r>
    </w:p>
    <w:p>
      <w:pPr>
        <w:pStyle w:val="0"/>
        <w:spacing w:before="200" w:lineRule="auto"/>
        <w:ind w:firstLine="540"/>
        <w:jc w:val="both"/>
      </w:pPr>
      <w:r>
        <w:rPr>
          <w:sz w:val="20"/>
        </w:rPr>
        <w:t xml:space="preserve">Использование лесов для строительства, реконструкции, эксплуатации линейных объектов осуществляется в соответствии со </w:t>
      </w:r>
      <w:hyperlink w:history="0" r:id="rId169"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21</w:t>
        </w:r>
      </w:hyperlink>
      <w:r>
        <w:rPr>
          <w:sz w:val="20"/>
        </w:rPr>
        <w:t xml:space="preserve"> Лесного кодекса РФ.</w:t>
      </w:r>
    </w:p>
    <w:p>
      <w:pPr>
        <w:pStyle w:val="0"/>
        <w:spacing w:before="200" w:lineRule="auto"/>
        <w:ind w:firstLine="540"/>
        <w:jc w:val="both"/>
      </w:pPr>
      <w:r>
        <w:rPr>
          <w:sz w:val="20"/>
        </w:rPr>
        <w:t xml:space="preserve">Под линейными объектами понимаются линии электропередачи, линии связи, дороги, трубопроводы и другие линейные объекты, а также сооружения, являющиеся неотъемлемой технологической частью указанных объектов.</w:t>
      </w:r>
    </w:p>
    <w:p>
      <w:pPr>
        <w:pStyle w:val="0"/>
        <w:spacing w:before="200" w:lineRule="auto"/>
        <w:ind w:firstLine="540"/>
        <w:jc w:val="both"/>
      </w:pPr>
      <w:r>
        <w:rPr>
          <w:sz w:val="20"/>
        </w:rPr>
        <w:t xml:space="preserve">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history="0" r:id="rId170"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9</w:t>
        </w:r>
      </w:hyperlink>
      <w:r>
        <w:rPr>
          <w:sz w:val="20"/>
        </w:rPr>
        <w:t xml:space="preserve"> Лесного кодекса РФ для строительства линейных объектов.</w:t>
      </w:r>
    </w:p>
    <w:p>
      <w:pPr>
        <w:pStyle w:val="0"/>
        <w:spacing w:before="200" w:lineRule="auto"/>
        <w:ind w:firstLine="540"/>
        <w:jc w:val="both"/>
      </w:pPr>
      <w:r>
        <w:rPr>
          <w:sz w:val="20"/>
        </w:rPr>
        <w:t xml:space="preserve">Лесные участки, которые находятся в государственной или муниципальной собственности и на которых расположены линейные объекты, предоставляются на правах, предусмотренных </w:t>
      </w:r>
      <w:hyperlink w:history="0" r:id="rId171"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9</w:t>
        </w:r>
      </w:hyperlink>
      <w:r>
        <w:rPr>
          <w:sz w:val="20"/>
        </w:rPr>
        <w:t xml:space="preserve"> Лесного кодекса Российской Федерации, гражданам, юридическим лицам, имеющим в собственности, безвозмездном пользовании, аренде, хозяйственном ведении или оперативном управлении такие линейные объекты.</w:t>
      </w:r>
    </w:p>
    <w:p>
      <w:pPr>
        <w:pStyle w:val="0"/>
        <w:spacing w:before="200" w:lineRule="auto"/>
        <w:ind w:firstLine="540"/>
        <w:jc w:val="both"/>
      </w:pPr>
      <w:r>
        <w:rPr>
          <w:sz w:val="20"/>
        </w:rPr>
        <w:t xml:space="preserve">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pPr>
        <w:pStyle w:val="0"/>
        <w:spacing w:before="200" w:lineRule="auto"/>
        <w:ind w:firstLine="540"/>
        <w:jc w:val="both"/>
      </w:pPr>
      <w:r>
        <w:rPr>
          <w:sz w:val="20"/>
        </w:rPr>
        <w:t xml:space="preserve">1) прокладка и содержание в безлесном состоянии просек вдоль и по периметру линейных объектов;</w:t>
      </w:r>
    </w:p>
    <w:p>
      <w:pPr>
        <w:pStyle w:val="0"/>
        <w:spacing w:before="200" w:lineRule="auto"/>
        <w:ind w:firstLine="540"/>
        <w:jc w:val="both"/>
      </w:pPr>
      <w:r>
        <w:rPr>
          <w:sz w:val="20"/>
        </w:rPr>
        <w:t xml:space="preserve">2) 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pPr>
        <w:pStyle w:val="0"/>
        <w:spacing w:before="200" w:lineRule="auto"/>
        <w:ind w:firstLine="540"/>
        <w:jc w:val="both"/>
      </w:pPr>
      <w:r>
        <w:rPr>
          <w:sz w:val="20"/>
        </w:rPr>
        <w:t xml:space="preserve">3) вырубка сильно ослабленных, усыхающих, сухостойных, ветровальных и буреломных деревьев, угрожающих падением на линейные объекты.</w:t>
      </w:r>
    </w:p>
    <w:p>
      <w:pPr>
        <w:pStyle w:val="0"/>
        <w:spacing w:before="200" w:lineRule="auto"/>
        <w:ind w:firstLine="540"/>
        <w:jc w:val="both"/>
      </w:pPr>
      <w:r>
        <w:rPr>
          <w:sz w:val="20"/>
        </w:rPr>
        <w:t xml:space="preserve">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pPr>
        <w:pStyle w:val="0"/>
        <w:spacing w:before="200" w:lineRule="auto"/>
        <w:ind w:firstLine="540"/>
        <w:jc w:val="both"/>
      </w:pPr>
      <w:r>
        <w:rPr>
          <w:sz w:val="20"/>
        </w:rPr>
        <w:t xml:space="preserve">В защитных лесах выборочные рубки и сплошные рубки деревьев, кустарников, лиан допускаются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 не запрещены или не ограничены в соответствии с законодательством Российской Федерации.</w:t>
      </w:r>
    </w:p>
    <w:p>
      <w:pPr>
        <w:pStyle w:val="0"/>
        <w:spacing w:before="200" w:lineRule="auto"/>
        <w:ind w:firstLine="540"/>
        <w:jc w:val="both"/>
      </w:pPr>
      <w:r>
        <w:rPr>
          <w:sz w:val="20"/>
        </w:rPr>
        <w:t xml:space="preserve">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pPr>
        <w:pStyle w:val="0"/>
        <w:spacing w:before="200" w:lineRule="auto"/>
        <w:ind w:firstLine="540"/>
        <w:jc w:val="both"/>
      </w:pPr>
      <w:r>
        <w:rPr>
          <w:sz w:val="20"/>
        </w:rPr>
        <w:t xml:space="preserve">При использовании лесов в целях строительства, реконструкции и эксплуатации линейных объектов не допускается:</w:t>
      </w:r>
    </w:p>
    <w:p>
      <w:pPr>
        <w:pStyle w:val="0"/>
        <w:spacing w:before="200" w:lineRule="auto"/>
        <w:ind w:firstLine="540"/>
        <w:jc w:val="both"/>
      </w:pPr>
      <w:r>
        <w:rPr>
          <w:sz w:val="20"/>
        </w:rPr>
        <w:t xml:space="preserve">- повреждение лесных насаждений, растительного покрова и почв за пределами предоставленного лесного участка и соответствующей охранной зоны;</w:t>
      </w:r>
    </w:p>
    <w:p>
      <w:pPr>
        <w:pStyle w:val="0"/>
        <w:spacing w:before="200" w:lineRule="auto"/>
        <w:ind w:firstLine="540"/>
        <w:jc w:val="both"/>
      </w:pPr>
      <w:r>
        <w:rPr>
          <w:sz w:val="20"/>
        </w:rPr>
        <w:t xml:space="preserve">-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pPr>
        <w:pStyle w:val="0"/>
        <w:spacing w:before="200" w:lineRule="auto"/>
        <w:ind w:firstLine="540"/>
        <w:jc w:val="both"/>
      </w:pPr>
      <w:r>
        <w:rPr>
          <w:sz w:val="20"/>
        </w:rPr>
        <w:t xml:space="preserve">- загрязнение площади предоставленного лесного участка и территории за его пределами химическими и радиоактивными веществами;</w:t>
      </w:r>
    </w:p>
    <w:p>
      <w:pPr>
        <w:pStyle w:val="0"/>
        <w:spacing w:before="200" w:lineRule="auto"/>
        <w:ind w:firstLine="540"/>
        <w:jc w:val="both"/>
      </w:pPr>
      <w:r>
        <w:rPr>
          <w:sz w:val="20"/>
        </w:rPr>
        <w:t xml:space="preserve">- проезд транспортных средств и иных механизмов по произвольным, неустановленным маршрутам за пределами предоставленного лесного участка и соответствующей охранной зоны.</w:t>
      </w:r>
    </w:p>
    <w:p>
      <w:pPr>
        <w:pStyle w:val="0"/>
        <w:spacing w:before="200" w:lineRule="auto"/>
        <w:ind w:firstLine="540"/>
        <w:jc w:val="both"/>
      </w:pPr>
      <w:r>
        <w:rPr>
          <w:sz w:val="20"/>
        </w:rPr>
        <w:t xml:space="preserve">Ширина просеки для линий электропередачи определяется в соответствии с требованиями к границам установления охранных зон вдоль воздушных линий электропередачи, предусмотренными </w:t>
      </w:r>
      <w:hyperlink w:history="0" r:id="rId172"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0"/>
            <w:color w:val="0000ff"/>
          </w:rPr>
          <w:t xml:space="preserve">подпунктом "а"</w:t>
        </w:r>
      </w:hyperlink>
      <w:r>
        <w:rPr>
          <w:sz w:val="20"/>
        </w:rPr>
        <w:t xml:space="preserve">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pPr>
        <w:pStyle w:val="0"/>
        <w:spacing w:before="200" w:lineRule="auto"/>
        <w:ind w:firstLine="540"/>
        <w:jc w:val="both"/>
      </w:pPr>
      <w:r>
        <w:rPr>
          <w:sz w:val="20"/>
        </w:rPr>
        <w:t xml:space="preserve">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pPr>
        <w:pStyle w:val="0"/>
        <w:spacing w:before="200" w:lineRule="auto"/>
        <w:ind w:firstLine="540"/>
        <w:jc w:val="both"/>
      </w:pPr>
      <w:r>
        <w:rPr>
          <w:sz w:val="20"/>
        </w:rPr>
        <w:t xml:space="preserve">В соответствии с </w:t>
      </w:r>
      <w:hyperlink w:history="0" r:id="rId173" w:tooltip="&quot;Лесной кодекс Российской Федерации&quot; от 04.12.2006 N 200-ФЗ (ред. от 29.12.2025) (с изм. и доп., вступ. в силу с 01.03.2026) {КонсультантПлюс}">
        <w:r>
          <w:rPr>
            <w:sz w:val="20"/>
            <w:color w:val="0000ff"/>
          </w:rPr>
          <w:t xml:space="preserve">пунктом 6 статьи 21</w:t>
        </w:r>
      </w:hyperlink>
      <w:r>
        <w:rPr>
          <w:sz w:val="20"/>
        </w:rPr>
        <w:t xml:space="preserve"> Лесного кодекса РФ земли, которые использовались для реконструкции и (или) эксплуатации объектов, не связанных с созданием лесной инфраструктуры, подлежат рекультивации.</w:t>
      </w:r>
    </w:p>
    <w:p>
      <w:pPr>
        <w:pStyle w:val="0"/>
        <w:spacing w:before="200" w:lineRule="auto"/>
        <w:ind w:firstLine="540"/>
        <w:jc w:val="both"/>
      </w:pPr>
      <w:r>
        <w:rPr>
          <w:sz w:val="20"/>
        </w:rPr>
        <w:t xml:space="preserve">Рекультивация земельных участков, занятых лесными угодьями, предоставленных под строительство новых или реконструкцию действующих линейных сооружений, должна включаться в общий комплекс работ и обеспечивать восстановление плодородия земель.</w:t>
      </w:r>
    </w:p>
    <w:p>
      <w:pPr>
        <w:pStyle w:val="0"/>
        <w:spacing w:before="200" w:lineRule="auto"/>
        <w:ind w:firstLine="540"/>
        <w:jc w:val="both"/>
      </w:pPr>
      <w:r>
        <w:rPr>
          <w:sz w:val="20"/>
        </w:rPr>
        <w:t xml:space="preserve">Земли, нарушенные или загрязненные химическими веществами, в том числе радиоактивными, иными веществами и микроорганизмами, содержание которых не соответствует нормативам качества окружающей среды, при использовании лесов для строительства, реконструкции, эксплуатации линейных объектов, подлежат рекультивации в соответствии с </w:t>
      </w:r>
      <w:hyperlink w:history="0" r:id="rId174" w:tooltip="Постановление Правительства РФ от 29.05.2025 N 781 &quot;Об утверждении Правил проведения рекультивации и консервации земель&quot; {КонсультантПлюс}">
        <w:r>
          <w:rPr>
            <w:sz w:val="20"/>
            <w:color w:val="0000ff"/>
          </w:rPr>
          <w:t xml:space="preserve">Правилами</w:t>
        </w:r>
      </w:hyperlink>
      <w:r>
        <w:rPr>
          <w:sz w:val="20"/>
        </w:rPr>
        <w:t xml:space="preserve"> проведения рекультивации и консервации земель, утвержденными постановлением Правительства РФ от 29.05.2025 N 781 "Об утверждении Правил проведения рекультивации и консервации земель".</w:t>
      </w:r>
    </w:p>
    <w:p>
      <w:pPr>
        <w:pStyle w:val="0"/>
        <w:spacing w:before="200" w:lineRule="auto"/>
        <w:ind w:firstLine="540"/>
        <w:jc w:val="both"/>
      </w:pPr>
      <w:r>
        <w:rPr>
          <w:sz w:val="20"/>
        </w:rPr>
        <w:t xml:space="preserve">Ограничения по использованию лесов для строительства, реконструкции и эксплуатации линейных объектов на территории городских лесов приведены в </w:t>
      </w:r>
      <w:hyperlink w:history="0" w:anchor="P6563" w:tooltip="Глава 3. ОГРАНИЧЕНИЯ ПО ИСПОЛЬЗОВАНИЮ ЛЕСОВ">
        <w:r>
          <w:rPr>
            <w:sz w:val="20"/>
            <w:color w:val="0000ff"/>
          </w:rPr>
          <w:t xml:space="preserve">главе 3</w:t>
        </w:r>
      </w:hyperlink>
      <w:r>
        <w:rPr>
          <w:sz w:val="20"/>
        </w:rPr>
        <w:t xml:space="preserve"> настоящего Регламента.</w:t>
      </w:r>
    </w:p>
    <w:p>
      <w:pPr>
        <w:pStyle w:val="0"/>
        <w:ind w:firstLine="540"/>
        <w:jc w:val="both"/>
      </w:pPr>
      <w:r>
        <w:rPr>
          <w:sz w:val="20"/>
        </w:rPr>
      </w:r>
    </w:p>
    <w:p>
      <w:pPr>
        <w:pStyle w:val="2"/>
        <w:outlineLvl w:val="2"/>
        <w:jc w:val="center"/>
      </w:pPr>
      <w:r>
        <w:rPr>
          <w:sz w:val="20"/>
        </w:rPr>
        <w:t xml:space="preserve">2.15. Нормативы, параметры и сроки использования лесов</w:t>
      </w:r>
    </w:p>
    <w:p>
      <w:pPr>
        <w:pStyle w:val="2"/>
        <w:jc w:val="center"/>
      </w:pPr>
      <w:r>
        <w:rPr>
          <w:sz w:val="20"/>
        </w:rPr>
        <w:t xml:space="preserve">для переработки древесины и иных лесных ресурсов</w:t>
      </w:r>
    </w:p>
    <w:p>
      <w:pPr>
        <w:pStyle w:val="0"/>
        <w:ind w:firstLine="540"/>
        <w:jc w:val="both"/>
      </w:pPr>
      <w:r>
        <w:rPr>
          <w:sz w:val="20"/>
        </w:rPr>
      </w:r>
    </w:p>
    <w:p>
      <w:pPr>
        <w:pStyle w:val="0"/>
        <w:ind w:firstLine="540"/>
        <w:jc w:val="both"/>
      </w:pPr>
      <w:r>
        <w:rPr>
          <w:sz w:val="20"/>
        </w:rPr>
        <w:t xml:space="preserve">Использование лесных участков для переработки древесины и иных лесных ресурсов определяется </w:t>
      </w:r>
      <w:hyperlink w:history="0" r:id="rId175"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46</w:t>
        </w:r>
      </w:hyperlink>
      <w:r>
        <w:rPr>
          <w:sz w:val="20"/>
        </w:rPr>
        <w:t xml:space="preserve"> Лесного кодекса РФ и </w:t>
      </w:r>
      <w:hyperlink w:history="0" r:id="rId176" w:tooltip="Ссылка на КонсультантПлюс">
        <w:r>
          <w:rPr>
            <w:sz w:val="20"/>
            <w:color w:val="0000ff"/>
          </w:rPr>
          <w:t xml:space="preserve">Правилами</w:t>
        </w:r>
      </w:hyperlink>
      <w:r>
        <w:rPr>
          <w:sz w:val="20"/>
        </w:rPr>
        <w:t xml:space="preserve"> использования лесов для создания и эксплуатации объектов лесоперерабатывающей инфраструктуры, утвержденными приказом Минприроды России от 31.01.2022 N 54 "Об утверждении Правил использования лесов для создания и эксплуатации объектов лесоперерабатывающей инфраструктуры" (далее - Правила использования лесов для создания и эксплуатации объектов лесоперерабатывающей инфраструктуры).</w:t>
      </w:r>
    </w:p>
    <w:p>
      <w:pPr>
        <w:pStyle w:val="0"/>
        <w:spacing w:before="200" w:lineRule="auto"/>
        <w:ind w:firstLine="540"/>
        <w:jc w:val="both"/>
      </w:pPr>
      <w:r>
        <w:rPr>
          <w:sz w:val="20"/>
        </w:rPr>
        <w:t xml:space="preserve">В соответствии с </w:t>
      </w:r>
      <w:hyperlink w:history="0" r:id="rId177"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2 статьи 14</w:t>
        </w:r>
      </w:hyperlink>
      <w:r>
        <w:rPr>
          <w:sz w:val="20"/>
        </w:rPr>
        <w:t xml:space="preserve"> Лесного кодекса РФ в защитных лесах запрещается создание и эксплуатация лесоперерабатывающей инфраструктуры.</w:t>
      </w:r>
    </w:p>
    <w:p>
      <w:pPr>
        <w:pStyle w:val="0"/>
        <w:jc w:val="center"/>
      </w:pPr>
      <w:r>
        <w:rPr>
          <w:sz w:val="20"/>
        </w:rPr>
      </w:r>
    </w:p>
    <w:p>
      <w:pPr>
        <w:pStyle w:val="2"/>
        <w:outlineLvl w:val="2"/>
        <w:jc w:val="center"/>
      </w:pPr>
      <w:r>
        <w:rPr>
          <w:sz w:val="20"/>
        </w:rPr>
        <w:t xml:space="preserve">2.16. Нормативы, параметры и сроки использования лесов</w:t>
      </w:r>
    </w:p>
    <w:p>
      <w:pPr>
        <w:pStyle w:val="2"/>
        <w:jc w:val="center"/>
      </w:pPr>
      <w:r>
        <w:rPr>
          <w:sz w:val="20"/>
        </w:rPr>
        <w:t xml:space="preserve">для осуществления религиозной деятельности</w:t>
      </w:r>
    </w:p>
    <w:p>
      <w:pPr>
        <w:pStyle w:val="0"/>
        <w:jc w:val="center"/>
      </w:pPr>
      <w:r>
        <w:rPr>
          <w:sz w:val="20"/>
        </w:rPr>
      </w:r>
    </w:p>
    <w:p>
      <w:pPr>
        <w:pStyle w:val="0"/>
        <w:ind w:firstLine="540"/>
        <w:jc w:val="both"/>
      </w:pPr>
      <w:r>
        <w:rPr>
          <w:sz w:val="20"/>
        </w:rPr>
        <w:t xml:space="preserve">Леса могут использоваться религиозными организациями для осуществления религиозной деятельности в соответствии со </w:t>
      </w:r>
      <w:hyperlink w:history="0" r:id="rId178"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47</w:t>
        </w:r>
      </w:hyperlink>
      <w:r>
        <w:rPr>
          <w:sz w:val="20"/>
        </w:rPr>
        <w:t xml:space="preserve"> Лесного кодекса РФ и Федеральным </w:t>
      </w:r>
      <w:hyperlink w:history="0" r:id="rId179" w:tooltip="Федеральный закон от 26.09.1997 N 125-ФЗ (ред. от 20.02.2026) &quot;О свободе совести и о религиозных объединениях&quot; {КонсультантПлюс}">
        <w:r>
          <w:rPr>
            <w:sz w:val="20"/>
            <w:color w:val="0000ff"/>
          </w:rPr>
          <w:t xml:space="preserve">законом</w:t>
        </w:r>
      </w:hyperlink>
      <w:r>
        <w:rPr>
          <w:sz w:val="20"/>
        </w:rPr>
        <w:t xml:space="preserve"> от 26.09.1997 N 125-ФЗ "О свободе совести и о религиозных объединениях".</w:t>
      </w:r>
    </w:p>
    <w:p>
      <w:pPr>
        <w:pStyle w:val="0"/>
        <w:spacing w:before="200" w:lineRule="auto"/>
        <w:ind w:firstLine="540"/>
        <w:jc w:val="both"/>
      </w:pPr>
      <w:hyperlink w:history="0" r:id="rId180"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3 статьи 47</w:t>
        </w:r>
      </w:hyperlink>
      <w:r>
        <w:rPr>
          <w:sz w:val="20"/>
        </w:rPr>
        <w:t xml:space="preserve">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срочное пользование для осуществления религиозной деятельности.</w:t>
      </w:r>
    </w:p>
    <w:p>
      <w:pPr>
        <w:pStyle w:val="0"/>
        <w:spacing w:before="200" w:lineRule="auto"/>
        <w:ind w:firstLine="540"/>
        <w:jc w:val="both"/>
      </w:pPr>
      <w:r>
        <w:rPr>
          <w:sz w:val="20"/>
        </w:rPr>
        <w:t xml:space="preserve">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 (</w:t>
      </w:r>
      <w:hyperlink w:history="0" r:id="rId181"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47</w:t>
        </w:r>
      </w:hyperlink>
      <w:r>
        <w:rPr>
          <w:sz w:val="20"/>
        </w:rPr>
        <w:t xml:space="preserve"> Лесного кодекса РФ).</w:t>
      </w:r>
    </w:p>
    <w:p>
      <w:pPr>
        <w:pStyle w:val="0"/>
        <w:spacing w:before="200" w:lineRule="auto"/>
        <w:ind w:firstLine="540"/>
        <w:jc w:val="both"/>
      </w:pPr>
      <w:r>
        <w:rPr>
          <w:sz w:val="20"/>
        </w:rPr>
        <w:t xml:space="preserve">Рассматриваемое использование лесов осуществляется с предоставлением лесных участков, но без изъятия лесных ресурсов.</w:t>
      </w:r>
    </w:p>
    <w:p>
      <w:pPr>
        <w:pStyle w:val="0"/>
        <w:spacing w:before="200" w:lineRule="auto"/>
        <w:ind w:firstLine="540"/>
        <w:jc w:val="both"/>
      </w:pPr>
      <w:r>
        <w:rPr>
          <w:sz w:val="20"/>
        </w:rPr>
        <w:t xml:space="preserve">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определены религиозные организации.</w:t>
      </w:r>
    </w:p>
    <w:p>
      <w:pPr>
        <w:pStyle w:val="0"/>
        <w:spacing w:before="200" w:lineRule="auto"/>
        <w:ind w:firstLine="540"/>
        <w:jc w:val="both"/>
      </w:pPr>
      <w:r>
        <w:rPr>
          <w:sz w:val="20"/>
        </w:rPr>
        <w:t xml:space="preserve">Религиозным объединениям,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pPr>
        <w:pStyle w:val="0"/>
        <w:spacing w:before="200" w:lineRule="auto"/>
        <w:ind w:firstLine="540"/>
        <w:jc w:val="both"/>
      </w:pPr>
      <w:r>
        <w:rPr>
          <w:sz w:val="20"/>
        </w:rPr>
        <w:t xml:space="preserve">Религиозные организации подлежат государственной регистрации в соответствии с Федеральным </w:t>
      </w:r>
      <w:hyperlink w:history="0" r:id="rId182"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08.08.2001 N 129-ФЗ "О государственной регистрации юридических лиц и индивидуальных предпринимателей"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pPr>
        <w:pStyle w:val="0"/>
        <w:ind w:firstLine="540"/>
        <w:jc w:val="both"/>
      </w:pPr>
      <w:r>
        <w:rPr>
          <w:sz w:val="20"/>
        </w:rPr>
      </w:r>
    </w:p>
    <w:p>
      <w:pPr>
        <w:pStyle w:val="2"/>
        <w:outlineLvl w:val="2"/>
        <w:jc w:val="center"/>
      </w:pPr>
      <w:r>
        <w:rPr>
          <w:sz w:val="20"/>
        </w:rPr>
        <w:t xml:space="preserve">2.17. Требования к охране, защите и воспроизводству</w:t>
      </w:r>
    </w:p>
    <w:p>
      <w:pPr>
        <w:pStyle w:val="2"/>
        <w:jc w:val="center"/>
      </w:pPr>
      <w:r>
        <w:rPr>
          <w:sz w:val="20"/>
        </w:rPr>
        <w:t xml:space="preserve">городских лесов</w:t>
      </w:r>
    </w:p>
    <w:p>
      <w:pPr>
        <w:pStyle w:val="0"/>
        <w:ind w:firstLine="540"/>
        <w:jc w:val="both"/>
      </w:pPr>
      <w:r>
        <w:rPr>
          <w:sz w:val="20"/>
        </w:rPr>
      </w:r>
    </w:p>
    <w:p>
      <w:pPr>
        <w:pStyle w:val="0"/>
        <w:ind w:firstLine="540"/>
        <w:jc w:val="both"/>
      </w:pPr>
      <w:r>
        <w:rPr>
          <w:sz w:val="20"/>
        </w:rPr>
        <w:t xml:space="preserve">Городские 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pPr>
        <w:pStyle w:val="0"/>
        <w:spacing w:before="200" w:lineRule="auto"/>
        <w:ind w:firstLine="540"/>
        <w:jc w:val="both"/>
      </w:pPr>
      <w:r>
        <w:rPr>
          <w:sz w:val="20"/>
        </w:rPr>
        <w:t xml:space="preserve">Невыполнение гражданами, юридическими лицами, осуществляющими использование городских лесов, настоящего Регламента и проекта освоения городских лесов в части охраны, защиты и воспроизводства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w:t>
      </w:r>
    </w:p>
    <w:p>
      <w:pPr>
        <w:pStyle w:val="0"/>
        <w:ind w:firstLine="540"/>
        <w:jc w:val="both"/>
      </w:pPr>
      <w:r>
        <w:rPr>
          <w:sz w:val="20"/>
        </w:rPr>
      </w:r>
    </w:p>
    <w:p>
      <w:pPr>
        <w:pStyle w:val="2"/>
        <w:outlineLvl w:val="3"/>
        <w:jc w:val="center"/>
      </w:pPr>
      <w:r>
        <w:rPr>
          <w:sz w:val="20"/>
        </w:rPr>
        <w:t xml:space="preserve">2.17.1. Требования к мерам пожарной безопасности в городских</w:t>
      </w:r>
    </w:p>
    <w:p>
      <w:pPr>
        <w:pStyle w:val="2"/>
        <w:jc w:val="center"/>
      </w:pPr>
      <w:r>
        <w:rPr>
          <w:sz w:val="20"/>
        </w:rPr>
        <w:t xml:space="preserve">лесах, охране городских лесов от загрязнения радиоактивными</w:t>
      </w:r>
    </w:p>
    <w:p>
      <w:pPr>
        <w:pStyle w:val="2"/>
        <w:jc w:val="center"/>
      </w:pPr>
      <w:r>
        <w:rPr>
          <w:sz w:val="20"/>
        </w:rPr>
        <w:t xml:space="preserve">веществами и иного негативного воздействия</w:t>
      </w:r>
    </w:p>
    <w:p>
      <w:pPr>
        <w:pStyle w:val="0"/>
        <w:jc w:val="center"/>
      </w:pPr>
      <w:r>
        <w:rPr>
          <w:sz w:val="20"/>
        </w:rPr>
      </w:r>
    </w:p>
    <w:p>
      <w:pPr>
        <w:pStyle w:val="0"/>
        <w:ind w:firstLine="540"/>
        <w:jc w:val="both"/>
      </w:pPr>
      <w:r>
        <w:rPr>
          <w:sz w:val="20"/>
        </w:rPr>
        <w:t xml:space="preserve">Охрана городских лесов от пожаров осуществляется в соответствии с Лесным </w:t>
      </w:r>
      <w:hyperlink w:history="0" r:id="rId183"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федеральными законами от 21.12.1994 </w:t>
      </w:r>
      <w:hyperlink w:history="0" r:id="rId184"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0"/>
            <w:color w:val="0000ff"/>
          </w:rPr>
          <w:t xml:space="preserve">N 68-ФЗ</w:t>
        </w:r>
      </w:hyperlink>
      <w:r>
        <w:rPr>
          <w:sz w:val="20"/>
        </w:rPr>
        <w:t xml:space="preserve"> "О защите населения и территорий от чрезвычайных ситуаций природного и техногенного характера" и от 21.12.1994 </w:t>
      </w:r>
      <w:hyperlink w:history="0" r:id="rId185" w:tooltip="Федеральный закон от 21.12.1994 N 69-ФЗ (ред. от 31.07.2025) &quot;О пожарной безопасности&quot; {КонсультантПлюс}">
        <w:r>
          <w:rPr>
            <w:sz w:val="20"/>
            <w:color w:val="0000ff"/>
          </w:rPr>
          <w:t xml:space="preserve">N 69-ФЗ</w:t>
        </w:r>
      </w:hyperlink>
      <w:r>
        <w:rPr>
          <w:sz w:val="20"/>
        </w:rPr>
        <w:t xml:space="preserve"> "О пожарной безопасности", </w:t>
      </w:r>
      <w:hyperlink w:history="0" r:id="rId186"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Правилами</w:t>
        </w:r>
      </w:hyperlink>
      <w:r>
        <w:rPr>
          <w:sz w:val="20"/>
        </w:rPr>
        <w:t xml:space="preserve"> пожарной безопасности в лесах, утвержденными постановлением Правительства РФ от 07.10.2020 N 1614 "Об утверждении Правил пожарной безопасности в лесах" (далее - Правила пожарной безопасности в лесах).</w:t>
      </w:r>
    </w:p>
    <w:p>
      <w:pPr>
        <w:pStyle w:val="0"/>
        <w:spacing w:before="200" w:lineRule="auto"/>
        <w:ind w:firstLine="540"/>
        <w:jc w:val="both"/>
      </w:pPr>
      <w:r>
        <w:rPr>
          <w:sz w:val="20"/>
        </w:rPr>
        <w:t xml:space="preserve">Охрана лесов от пожаров включает в себя выполнение мер пожарной безопасности в городских лесах и тушение пожаров в городских лесах.</w:t>
      </w:r>
    </w:p>
    <w:p>
      <w:pPr>
        <w:pStyle w:val="0"/>
        <w:spacing w:before="200" w:lineRule="auto"/>
        <w:ind w:firstLine="540"/>
        <w:jc w:val="both"/>
      </w:pPr>
      <w:r>
        <w:rPr>
          <w:sz w:val="20"/>
        </w:rPr>
        <w:t xml:space="preserve">Меры пожарной безопасности в лесах включают в себя:</w:t>
      </w:r>
    </w:p>
    <w:p>
      <w:pPr>
        <w:pStyle w:val="0"/>
        <w:spacing w:before="200" w:lineRule="auto"/>
        <w:ind w:firstLine="540"/>
        <w:jc w:val="both"/>
      </w:pPr>
      <w:r>
        <w:rPr>
          <w:sz w:val="20"/>
        </w:rPr>
        <w:t xml:space="preserve">1) предупреждение лесных пожаров;</w:t>
      </w:r>
    </w:p>
    <w:p>
      <w:pPr>
        <w:pStyle w:val="0"/>
        <w:spacing w:before="200" w:lineRule="auto"/>
        <w:ind w:firstLine="540"/>
        <w:jc w:val="both"/>
      </w:pPr>
      <w:r>
        <w:rPr>
          <w:sz w:val="20"/>
        </w:rPr>
        <w:t xml:space="preserve">2) мониторинг пожарной опасности в лесах и лесных пожаров;</w:t>
      </w:r>
    </w:p>
    <w:p>
      <w:pPr>
        <w:pStyle w:val="0"/>
        <w:spacing w:before="200" w:lineRule="auto"/>
        <w:ind w:firstLine="540"/>
        <w:jc w:val="both"/>
      </w:pPr>
      <w:r>
        <w:rPr>
          <w:sz w:val="20"/>
        </w:rPr>
        <w:t xml:space="preserve">3) разработку и утверждение планов тушения лесных пожаров;</w:t>
      </w:r>
    </w:p>
    <w:p>
      <w:pPr>
        <w:pStyle w:val="0"/>
        <w:spacing w:before="200" w:lineRule="auto"/>
        <w:ind w:firstLine="540"/>
        <w:jc w:val="both"/>
      </w:pPr>
      <w:r>
        <w:rPr>
          <w:sz w:val="20"/>
        </w:rPr>
        <w:t xml:space="preserve">4) иные меры пожарной безопасности в лесах.</w:t>
      </w:r>
    </w:p>
    <w:p>
      <w:pPr>
        <w:pStyle w:val="0"/>
        <w:spacing w:before="200" w:lineRule="auto"/>
        <w:ind w:firstLine="540"/>
        <w:jc w:val="both"/>
      </w:pPr>
      <w:r>
        <w:rPr>
          <w:sz w:val="20"/>
        </w:rPr>
        <w:t xml:space="preserve">Под пожарной безопасностью в городских лесах понимается обеспечение состояния, которое уменьшает до минимума возможность возникновения пожаров в них, и условия для успешной ликвидации загораний.</w:t>
      </w:r>
    </w:p>
    <w:p>
      <w:pPr>
        <w:pStyle w:val="0"/>
        <w:spacing w:before="200" w:lineRule="auto"/>
        <w:ind w:firstLine="540"/>
        <w:jc w:val="both"/>
      </w:pPr>
      <w:r>
        <w:rPr>
          <w:sz w:val="20"/>
        </w:rPr>
        <w:t xml:space="preserve">Меры пожарной безопасности в лесах осуществляются в соответствии с настоящим Регламентом и проектом освоения городских лесов.</w:t>
      </w:r>
    </w:p>
    <w:p>
      <w:pPr>
        <w:pStyle w:val="0"/>
        <w:spacing w:before="200" w:lineRule="auto"/>
        <w:ind w:firstLine="540"/>
        <w:jc w:val="both"/>
      </w:pPr>
      <w:r>
        <w:rPr>
          <w:sz w:val="20"/>
        </w:rPr>
        <w:t xml:space="preserve">Меры пожарной безопасности в лесах на лесных участках, предоставленных в постоянное (бессрочное) пользование или аренду, осуществляются лицами, использующими городские леса на основании проекта освоения городских лесов.</w:t>
      </w:r>
    </w:p>
    <w:p>
      <w:pPr>
        <w:pStyle w:val="0"/>
        <w:spacing w:before="200" w:lineRule="auto"/>
        <w:ind w:firstLine="540"/>
        <w:jc w:val="both"/>
      </w:pPr>
      <w:r>
        <w:rPr>
          <w:sz w:val="20"/>
        </w:rPr>
        <w:t xml:space="preserve">Меры пожарной безопасности в лесах осуществляются с учетом целевого назначения земель и целевого назначения городских лесов, показателей природной пожарной опасности лесов и показателей пожарной опасности в лесах в зависимости от условий погоды.</w:t>
      </w:r>
    </w:p>
    <w:p>
      <w:pPr>
        <w:pStyle w:val="0"/>
        <w:spacing w:before="200" w:lineRule="auto"/>
        <w:ind w:firstLine="540"/>
        <w:jc w:val="both"/>
      </w:pPr>
      <w:r>
        <w:rPr>
          <w:sz w:val="20"/>
        </w:rPr>
        <w:t xml:space="preserve">Предупреждение лесных пожаров осуществляется в соответствии со </w:t>
      </w:r>
      <w:hyperlink w:history="0" r:id="rId187"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53.1</w:t>
        </w:r>
      </w:hyperlink>
      <w:r>
        <w:rPr>
          <w:sz w:val="20"/>
        </w:rPr>
        <w:t xml:space="preserve"> Лесного кодекса РФ, включает в себя противопожарное обустройство лесов и обеспечение средствами предупреждения и тушения лесных пожаров.</w:t>
      </w:r>
    </w:p>
    <w:p>
      <w:pPr>
        <w:pStyle w:val="0"/>
        <w:spacing w:before="200" w:lineRule="auto"/>
        <w:ind w:firstLine="540"/>
        <w:jc w:val="both"/>
      </w:pPr>
      <w:r>
        <w:rPr>
          <w:sz w:val="20"/>
        </w:rPr>
        <w:t xml:space="preserve">Требования к объектам противопожарного обустройства лесов в зависимости от целевого назначения земель, лесов и требований пожарной безопасности в лесах при использовании, охране, защите и воспроизводстве лесов и осуществлении иной деятельности в лесах установлены национальным стандартом Российской Федерации ГОСТ Р 57972-2017 "Объекты противопожарного обустройства лесов. Общие требования", утвержденным </w:t>
      </w:r>
      <w:hyperlink w:history="0" r:id="rId188" w:tooltip="Ссылка на КонсультантПлюс">
        <w:r>
          <w:rPr>
            <w:sz w:val="20"/>
            <w:color w:val="0000ff"/>
          </w:rPr>
          <w:t xml:space="preserve">приказом</w:t>
        </w:r>
      </w:hyperlink>
      <w:r>
        <w:rPr>
          <w:sz w:val="20"/>
        </w:rPr>
        <w:t xml:space="preserve"> Федерального агентства по техническому регулированию и метрологии от 21.11.2017 N 1792-ст "Об утверждении национального стандарта Российской Федерации".</w:t>
      </w:r>
    </w:p>
    <w:p>
      <w:pPr>
        <w:pStyle w:val="0"/>
        <w:spacing w:before="200" w:lineRule="auto"/>
        <w:ind w:firstLine="540"/>
        <w:jc w:val="both"/>
      </w:pPr>
      <w:r>
        <w:rPr>
          <w:sz w:val="20"/>
        </w:rPr>
        <w:t xml:space="preserve">Меры противопожарного обустройства лесов включают в себя:</w:t>
      </w:r>
    </w:p>
    <w:p>
      <w:pPr>
        <w:pStyle w:val="0"/>
        <w:spacing w:before="200" w:lineRule="auto"/>
        <w:ind w:firstLine="540"/>
        <w:jc w:val="both"/>
      </w:pPr>
      <w:r>
        <w:rPr>
          <w:sz w:val="20"/>
        </w:rPr>
        <w:t xml:space="preserve">- строительство, реконструкцию и эксплуатацию лесных дорог, предназначенных для охраны лесов от пожаров;</w:t>
      </w:r>
    </w:p>
    <w:p>
      <w:pPr>
        <w:pStyle w:val="0"/>
        <w:spacing w:before="200" w:lineRule="auto"/>
        <w:ind w:firstLine="540"/>
        <w:jc w:val="both"/>
      </w:pPr>
      <w:r>
        <w:rPr>
          <w:sz w:val="20"/>
        </w:rPr>
        <w:t xml:space="preserve">-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pPr>
        <w:pStyle w:val="0"/>
        <w:spacing w:before="200" w:lineRule="auto"/>
        <w:ind w:firstLine="540"/>
        <w:jc w:val="both"/>
      </w:pPr>
      <w:r>
        <w:rPr>
          <w:sz w:val="20"/>
        </w:rPr>
        <w:t xml:space="preserve">- прокладку просек, противопожарных разрывов, устройство противопожарных минерализованных полос;</w:t>
      </w:r>
    </w:p>
    <w:p>
      <w:pPr>
        <w:pStyle w:val="0"/>
        <w:spacing w:before="200" w:lineRule="auto"/>
        <w:ind w:firstLine="540"/>
        <w:jc w:val="both"/>
      </w:pPr>
      <w:r>
        <w:rPr>
          <w:sz w:val="20"/>
        </w:rPr>
        <w:t xml:space="preserve">-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pPr>
        <w:pStyle w:val="0"/>
        <w:spacing w:before="200" w:lineRule="auto"/>
        <w:ind w:firstLine="540"/>
        <w:jc w:val="both"/>
      </w:pPr>
      <w:r>
        <w:rPr>
          <w:sz w:val="20"/>
        </w:rPr>
        <w:t xml:space="preserve">- устройство пожарных водоемов и подъездов к источникам противопожарного водоснабжения;</w:t>
      </w:r>
    </w:p>
    <w:p>
      <w:pPr>
        <w:pStyle w:val="0"/>
        <w:spacing w:before="200" w:lineRule="auto"/>
        <w:ind w:firstLine="540"/>
        <w:jc w:val="both"/>
      </w:pPr>
      <w:r>
        <w:rPr>
          <w:sz w:val="20"/>
        </w:rPr>
        <w:t xml:space="preserve">- проведение работ по гидромелиорации;</w:t>
      </w:r>
    </w:p>
    <w:p>
      <w:pPr>
        <w:pStyle w:val="0"/>
        <w:spacing w:before="200" w:lineRule="auto"/>
        <w:ind w:firstLine="540"/>
        <w:jc w:val="both"/>
      </w:pPr>
      <w:r>
        <w:rPr>
          <w:sz w:val="20"/>
        </w:rPr>
        <w:t xml:space="preserve">- снижение природной пожарной опасности лесов путем регулирования породного состава лесных насаждений;</w:t>
      </w:r>
    </w:p>
    <w:p>
      <w:pPr>
        <w:pStyle w:val="0"/>
        <w:spacing w:before="200" w:lineRule="auto"/>
        <w:ind w:firstLine="540"/>
        <w:jc w:val="both"/>
      </w:pPr>
      <w:r>
        <w:rPr>
          <w:sz w:val="20"/>
        </w:rPr>
        <w:t xml:space="preserve">-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pPr>
        <w:pStyle w:val="0"/>
        <w:spacing w:before="200" w:lineRule="auto"/>
        <w:ind w:firstLine="540"/>
        <w:jc w:val="both"/>
      </w:pPr>
      <w:r>
        <w:rPr>
          <w:sz w:val="20"/>
        </w:rPr>
        <w:t xml:space="preserve">- иные определенные Правительством РФ меры.</w:t>
      </w:r>
    </w:p>
    <w:p>
      <w:pPr>
        <w:pStyle w:val="0"/>
        <w:spacing w:before="200" w:lineRule="auto"/>
        <w:ind w:firstLine="540"/>
        <w:jc w:val="both"/>
      </w:pPr>
      <w:r>
        <w:rPr>
          <w:sz w:val="20"/>
        </w:rPr>
        <w:t xml:space="preserve">К иным мерам противопожарного обустройства лесов, устанавливаемым Правительством РФ, относятся:</w:t>
      </w:r>
    </w:p>
    <w:p>
      <w:pPr>
        <w:pStyle w:val="0"/>
        <w:spacing w:before="200" w:lineRule="auto"/>
        <w:ind w:firstLine="540"/>
        <w:jc w:val="both"/>
      </w:pPr>
      <w:r>
        <w:rPr>
          <w:sz w:val="20"/>
        </w:rPr>
        <w:t xml:space="preserve">- прочистка просек, прочистка противопожарных разрывов, прочистка противопожарных минерализованных полос и их обновление;</w:t>
      </w:r>
    </w:p>
    <w:p>
      <w:pPr>
        <w:pStyle w:val="0"/>
        <w:spacing w:before="200" w:lineRule="auto"/>
        <w:ind w:firstLine="540"/>
        <w:jc w:val="both"/>
      </w:pPr>
      <w:r>
        <w:rPr>
          <w:sz w:val="20"/>
        </w:rPr>
        <w:t xml:space="preserve">- эксплуатация пожарных водоемов и подъездов к источникам водоснабжения;</w:t>
      </w:r>
    </w:p>
    <w:p>
      <w:pPr>
        <w:pStyle w:val="0"/>
        <w:spacing w:before="200" w:lineRule="auto"/>
        <w:ind w:firstLine="540"/>
        <w:jc w:val="both"/>
      </w:pPr>
      <w:r>
        <w:rPr>
          <w:sz w:val="20"/>
        </w:rPr>
        <w:t xml:space="preserve">- благоустройство зон отдыха граждан, пребывающих в лесах в соответствии со </w:t>
      </w:r>
      <w:hyperlink w:history="0" r:id="rId189"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11</w:t>
        </w:r>
      </w:hyperlink>
      <w:r>
        <w:rPr>
          <w:sz w:val="20"/>
        </w:rPr>
        <w:t xml:space="preserve"> Лесного кодекса РФ;</w:t>
      </w:r>
    </w:p>
    <w:p>
      <w:pPr>
        <w:pStyle w:val="0"/>
        <w:spacing w:before="200" w:lineRule="auto"/>
        <w:ind w:firstLine="540"/>
        <w:jc w:val="both"/>
      </w:pPr>
      <w:r>
        <w:rPr>
          <w:sz w:val="20"/>
        </w:rPr>
        <w:t xml:space="preserve">-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pPr>
        <w:pStyle w:val="0"/>
        <w:spacing w:before="200" w:lineRule="auto"/>
        <w:ind w:firstLine="540"/>
        <w:jc w:val="both"/>
      </w:pPr>
      <w:r>
        <w:rPr>
          <w:sz w:val="20"/>
        </w:rPr>
        <w:t xml:space="preserve">- создание и содержание противопожарных заслонов и устройство лиственных опушек;</w:t>
      </w:r>
    </w:p>
    <w:p>
      <w:pPr>
        <w:pStyle w:val="0"/>
        <w:spacing w:before="200" w:lineRule="auto"/>
        <w:ind w:firstLine="540"/>
        <w:jc w:val="both"/>
      </w:pPr>
      <w:r>
        <w:rPr>
          <w:sz w:val="20"/>
        </w:rPr>
        <w:t xml:space="preserve">- установка и размещение стендов и других знаков и указателей, содержащих информацию о мерах пожарной безопасности в лесах.</w:t>
      </w:r>
    </w:p>
    <w:p>
      <w:pPr>
        <w:pStyle w:val="0"/>
        <w:spacing w:before="200" w:lineRule="auto"/>
        <w:ind w:firstLine="540"/>
        <w:jc w:val="both"/>
      </w:pPr>
      <w:r>
        <w:rPr>
          <w:sz w:val="20"/>
        </w:rPr>
        <w:t xml:space="preserve">Указанные в </w:t>
      </w:r>
      <w:hyperlink w:history="0" r:id="rId190"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части 4 статьи 53.1</w:t>
        </w:r>
      </w:hyperlink>
      <w:r>
        <w:rPr>
          <w:sz w:val="20"/>
        </w:rPr>
        <w:t xml:space="preserve"> Лесного кодекса РФ меры противопожарного обустройства лесов на лесных участках, предоставленных в постоянное (бессрочное) пользование, в аренду, осуществляются лицами, использующими леса на основании проекта освоения городских лесов.</w:t>
      </w:r>
    </w:p>
    <w:p>
      <w:pPr>
        <w:pStyle w:val="0"/>
        <w:spacing w:before="200" w:lineRule="auto"/>
        <w:ind w:firstLine="540"/>
        <w:jc w:val="both"/>
      </w:pPr>
      <w:r>
        <w:rPr>
          <w:sz w:val="20"/>
        </w:rPr>
        <w:t xml:space="preserve">Противопожарные расстояния, в пределах которых осуществляются рубка деревьев, кустарников, лиан, очистка от захламления, устанавливаются в соответствии с Федеральным </w:t>
      </w:r>
      <w:hyperlink w:history="0" r:id="rId191" w:tooltip="Федеральный закон от 22.07.2008 N 123-ФЗ (ред. от 31.07.2025) &quot;Технический регламент о требованиях пожарной безопасности&quot; {КонсультантПлюс}">
        <w:r>
          <w:rPr>
            <w:sz w:val="20"/>
            <w:color w:val="0000ff"/>
          </w:rPr>
          <w:t xml:space="preserve">законом</w:t>
        </w:r>
      </w:hyperlink>
      <w:r>
        <w:rPr>
          <w:sz w:val="20"/>
        </w:rPr>
        <w:t xml:space="preserve"> от 22.07.2008 N 123-ФЗ "Технический регламент о требованиях пожарной безопасности" и Лесным </w:t>
      </w:r>
      <w:hyperlink w:history="0" r:id="rId192"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w:t>
      </w:r>
    </w:p>
    <w:p>
      <w:pPr>
        <w:pStyle w:val="0"/>
        <w:spacing w:before="200" w:lineRule="auto"/>
        <w:ind w:firstLine="540"/>
        <w:jc w:val="both"/>
      </w:pPr>
      <w:r>
        <w:rPr>
          <w:sz w:val="20"/>
        </w:rPr>
        <w:t xml:space="preserve">Обеспечение средствами предупреждения и тушения лесных пожаров включает в себя:</w:t>
      </w:r>
    </w:p>
    <w:p>
      <w:pPr>
        <w:pStyle w:val="0"/>
        <w:spacing w:before="200" w:lineRule="auto"/>
        <w:ind w:firstLine="540"/>
        <w:jc w:val="both"/>
      </w:pPr>
      <w:r>
        <w:rPr>
          <w:sz w:val="20"/>
        </w:rPr>
        <w:t xml:space="preserve">- приобретение противопожарного снаряжения и инвентаря;</w:t>
      </w:r>
    </w:p>
    <w:p>
      <w:pPr>
        <w:pStyle w:val="0"/>
        <w:spacing w:before="200" w:lineRule="auto"/>
        <w:ind w:firstLine="540"/>
        <w:jc w:val="both"/>
      </w:pPr>
      <w:r>
        <w:rPr>
          <w:sz w:val="20"/>
        </w:rPr>
        <w:t xml:space="preserve">- содержание пожарной техники и оборудования, систем связи и оповещения;</w:t>
      </w:r>
    </w:p>
    <w:p>
      <w:pPr>
        <w:pStyle w:val="0"/>
        <w:spacing w:before="200" w:lineRule="auto"/>
        <w:ind w:firstLine="540"/>
        <w:jc w:val="both"/>
      </w:pPr>
      <w:r>
        <w:rPr>
          <w:sz w:val="20"/>
        </w:rPr>
        <w:t xml:space="preserve">- создание резерва пожарной техники и оборудования, противопожарного снаряжения и инвентаря, а также горюче-смазочных материалов.</w:t>
      </w:r>
    </w:p>
    <w:p>
      <w:pPr>
        <w:pStyle w:val="0"/>
        <w:spacing w:before="200" w:lineRule="auto"/>
        <w:ind w:firstLine="540"/>
        <w:jc w:val="both"/>
      </w:pPr>
      <w:hyperlink w:history="0" r:id="rId193" w:tooltip="Ссылка на КонсультантПлюс">
        <w:r>
          <w:rPr>
            <w:sz w:val="20"/>
            <w:color w:val="0000ff"/>
          </w:rPr>
          <w:t xml:space="preserve">Нормативы</w:t>
        </w:r>
      </w:hyperlink>
      <w:r>
        <w:rPr>
          <w:sz w:val="20"/>
        </w:rPr>
        <w:t xml:space="preserve"> противопожарного обустройства лесов утверждены приказом Минприроды России от 09.04.2025 N 184 "Об установлении нормативов противопожарного обустройства лесов".</w:t>
      </w:r>
    </w:p>
    <w:p>
      <w:pPr>
        <w:pStyle w:val="0"/>
        <w:spacing w:before="200" w:lineRule="auto"/>
        <w:ind w:firstLine="540"/>
        <w:jc w:val="both"/>
      </w:pPr>
      <w:hyperlink w:history="0" r:id="rId194" w:tooltip="Ссылка на КонсультантПлюс">
        <w:r>
          <w:rPr>
            <w:sz w:val="20"/>
            <w:color w:val="0000ff"/>
          </w:rPr>
          <w:t xml:space="preserve">Виды</w:t>
        </w:r>
      </w:hyperlink>
      <w:r>
        <w:rPr>
          <w:sz w:val="20"/>
        </w:rPr>
        <w:t xml:space="preserve"> средств предупреждения и тушения лесных пожаров, </w:t>
      </w:r>
      <w:hyperlink w:history="0" r:id="rId195" w:tooltip="Ссылка на КонсультантПлюс">
        <w:r>
          <w:rPr>
            <w:sz w:val="20"/>
            <w:color w:val="0000ff"/>
          </w:rPr>
          <w:t xml:space="preserve">нормативы</w:t>
        </w:r>
      </w:hyperlink>
      <w:r>
        <w:rPr>
          <w:sz w:val="20"/>
        </w:rPr>
        <w:t xml:space="preserve"> обеспеченности данными средствами лиц, использующих леса, </w:t>
      </w:r>
      <w:hyperlink w:history="0" r:id="rId196" w:tooltip="Ссылка на КонсультантПлюс">
        <w:r>
          <w:rPr>
            <w:sz w:val="20"/>
            <w:color w:val="0000ff"/>
          </w:rPr>
          <w:t xml:space="preserve">нормы</w:t>
        </w:r>
      </w:hyperlink>
      <w:r>
        <w:rPr>
          <w:sz w:val="20"/>
        </w:rPr>
        <w:t xml:space="preserve"> наличия средств предупреждения и тушения лесных пожаров при использовании лесов утверждены приказом Минприроды России от 09.04.2025 N 183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
    <w:p>
      <w:pPr>
        <w:pStyle w:val="0"/>
        <w:spacing w:before="200" w:lineRule="auto"/>
        <w:ind w:firstLine="540"/>
        <w:jc w:val="both"/>
      </w:pPr>
      <w:r>
        <w:rPr>
          <w:sz w:val="20"/>
        </w:rPr>
        <w:t xml:space="preserve">Мониторинг пожарной опасности в лесах и лесных пожаров осуществляется в соответствии со </w:t>
      </w:r>
      <w:hyperlink w:history="0" r:id="rId197"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53.2</w:t>
        </w:r>
      </w:hyperlink>
      <w:r>
        <w:rPr>
          <w:sz w:val="20"/>
        </w:rPr>
        <w:t xml:space="preserve"> Лесного кодекса РФ и </w:t>
      </w:r>
      <w:hyperlink w:history="0" r:id="rId198" w:tooltip="Ссылка на КонсультантПлюс">
        <w:r>
          <w:rPr>
            <w:sz w:val="20"/>
            <w:color w:val="0000ff"/>
          </w:rPr>
          <w:t xml:space="preserve">Порядком</w:t>
        </w:r>
      </w:hyperlink>
      <w:r>
        <w:rPr>
          <w:sz w:val="20"/>
        </w:rPr>
        <w:t xml:space="preserve"> осуществления мониторинга пожарной опасности в лесах и лесных пожаров, утвержденным приказом Минприроды России от 23.06.2014 N 276 "Об утверждении Порядка осуществления мониторинга пожарной опасности в лесах и лесных пожаров".</w:t>
      </w:r>
    </w:p>
    <w:p>
      <w:pPr>
        <w:pStyle w:val="0"/>
        <w:spacing w:before="200" w:lineRule="auto"/>
        <w:ind w:firstLine="540"/>
        <w:jc w:val="both"/>
      </w:pPr>
      <w:r>
        <w:rPr>
          <w:sz w:val="20"/>
        </w:rPr>
        <w:t xml:space="preserve">Мониторинг пожарной опасности в лесах и лесных пожаров включает в себя:</w:t>
      </w:r>
    </w:p>
    <w:p>
      <w:pPr>
        <w:pStyle w:val="0"/>
        <w:spacing w:before="200" w:lineRule="auto"/>
        <w:ind w:firstLine="540"/>
        <w:jc w:val="both"/>
      </w:pPr>
      <w:r>
        <w:rPr>
          <w:sz w:val="20"/>
        </w:rPr>
        <w:t xml:space="preserve">- наблюдение за пожарной опасностью в лесах и лесными пожарами;</w:t>
      </w:r>
    </w:p>
    <w:p>
      <w:pPr>
        <w:pStyle w:val="0"/>
        <w:spacing w:before="200" w:lineRule="auto"/>
        <w:ind w:firstLine="540"/>
        <w:jc w:val="both"/>
      </w:pPr>
      <w:r>
        <w:rPr>
          <w:sz w:val="20"/>
        </w:rPr>
        <w:t xml:space="preserve">-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pPr>
        <w:pStyle w:val="0"/>
        <w:spacing w:before="200" w:lineRule="auto"/>
        <w:ind w:firstLine="540"/>
        <w:jc w:val="both"/>
      </w:pPr>
      <w:r>
        <w:rPr>
          <w:sz w:val="20"/>
        </w:rPr>
        <w:t xml:space="preserve">- организацию патрулирования лесов;</w:t>
      </w:r>
    </w:p>
    <w:p>
      <w:pPr>
        <w:pStyle w:val="0"/>
        <w:spacing w:before="200" w:lineRule="auto"/>
        <w:ind w:firstLine="540"/>
        <w:jc w:val="both"/>
      </w:pPr>
      <w:r>
        <w:rPr>
          <w:sz w:val="20"/>
        </w:rPr>
        <w:t xml:space="preserve">-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pPr>
        <w:pStyle w:val="0"/>
        <w:spacing w:before="200" w:lineRule="auto"/>
        <w:ind w:firstLine="540"/>
        <w:jc w:val="both"/>
      </w:pPr>
      <w:r>
        <w:rPr>
          <w:sz w:val="20"/>
        </w:rPr>
        <w:t xml:space="preserve">Тушение лесных пожаров осуществляется в соответствии со </w:t>
      </w:r>
      <w:hyperlink w:history="0" r:id="rId199"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53.4</w:t>
        </w:r>
      </w:hyperlink>
      <w:r>
        <w:rPr>
          <w:sz w:val="20"/>
        </w:rPr>
        <w:t xml:space="preserve"> Лесного кодекса РФ и </w:t>
      </w:r>
      <w:hyperlink w:history="0" r:id="rId200" w:tooltip="Ссылка на КонсультантПлюс">
        <w:r>
          <w:rPr>
            <w:sz w:val="20"/>
            <w:color w:val="0000ff"/>
          </w:rPr>
          <w:t xml:space="preserve">Правилами</w:t>
        </w:r>
      </w:hyperlink>
      <w:r>
        <w:rPr>
          <w:sz w:val="20"/>
        </w:rPr>
        <w:t xml:space="preserve"> тушения лесных пожаров, утвержденными приказом Минприроды России от 01.04.2022 N 244 "Об утверждении Правил тушения лесных пожаров".</w:t>
      </w:r>
    </w:p>
    <w:p>
      <w:pPr>
        <w:pStyle w:val="0"/>
        <w:spacing w:before="200" w:lineRule="auto"/>
        <w:ind w:firstLine="540"/>
        <w:jc w:val="both"/>
      </w:pPr>
      <w:r>
        <w:rPr>
          <w:sz w:val="20"/>
        </w:rPr>
        <w:t xml:space="preserve">Тушение лесного пожара включает в себя:</w:t>
      </w:r>
    </w:p>
    <w:p>
      <w:pPr>
        <w:pStyle w:val="0"/>
        <w:spacing w:before="200" w:lineRule="auto"/>
        <w:ind w:firstLine="540"/>
        <w:jc w:val="both"/>
      </w:pPr>
      <w:r>
        <w:rPr>
          <w:sz w:val="20"/>
        </w:rPr>
        <w:t xml:space="preserve">-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pPr>
        <w:pStyle w:val="0"/>
        <w:spacing w:before="200" w:lineRule="auto"/>
        <w:ind w:firstLine="540"/>
        <w:jc w:val="both"/>
      </w:pPr>
      <w:r>
        <w:rPr>
          <w:sz w:val="20"/>
        </w:rPr>
        <w:t xml:space="preserve">- доставку людей и средств тушения лесных пожаров к месту тушения лесного пожара и обратно;</w:t>
      </w:r>
    </w:p>
    <w:p>
      <w:pPr>
        <w:pStyle w:val="0"/>
        <w:spacing w:before="200" w:lineRule="auto"/>
        <w:ind w:firstLine="540"/>
        <w:jc w:val="both"/>
      </w:pPr>
      <w:r>
        <w:rPr>
          <w:sz w:val="20"/>
        </w:rPr>
        <w:t xml:space="preserve">- локализацию лесного пожара;</w:t>
      </w:r>
    </w:p>
    <w:p>
      <w:pPr>
        <w:pStyle w:val="0"/>
        <w:spacing w:before="200" w:lineRule="auto"/>
        <w:ind w:firstLine="540"/>
        <w:jc w:val="both"/>
      </w:pPr>
      <w:r>
        <w:rPr>
          <w:sz w:val="20"/>
        </w:rPr>
        <w:t xml:space="preserve">- ликвидацию лесного пожара;</w:t>
      </w:r>
    </w:p>
    <w:p>
      <w:pPr>
        <w:pStyle w:val="0"/>
        <w:spacing w:before="200" w:lineRule="auto"/>
        <w:ind w:firstLine="540"/>
        <w:jc w:val="both"/>
      </w:pPr>
      <w:r>
        <w:rPr>
          <w:sz w:val="20"/>
        </w:rPr>
        <w:t xml:space="preserve">- выполнение взрывных работ в целях локализации и ликвидации лесного пожара;</w:t>
      </w:r>
    </w:p>
    <w:p>
      <w:pPr>
        <w:pStyle w:val="0"/>
        <w:spacing w:before="200" w:lineRule="auto"/>
        <w:ind w:firstLine="540"/>
        <w:jc w:val="both"/>
      </w:pPr>
      <w:r>
        <w:rPr>
          <w:sz w:val="20"/>
        </w:rPr>
        <w:t xml:space="preserve">- осуществление мероприятий по искусственному вызыванию осадков в целях тушения лесного пожара;</w:t>
      </w:r>
    </w:p>
    <w:p>
      <w:pPr>
        <w:pStyle w:val="0"/>
        <w:spacing w:before="200" w:lineRule="auto"/>
        <w:ind w:firstLine="540"/>
        <w:jc w:val="both"/>
      </w:pPr>
      <w:r>
        <w:rPr>
          <w:sz w:val="20"/>
        </w:rPr>
        <w:t xml:space="preserve">- наблюдение за локализованным лесным пожаром и его дотушивание;</w:t>
      </w:r>
    </w:p>
    <w:p>
      <w:pPr>
        <w:pStyle w:val="0"/>
        <w:spacing w:before="200" w:lineRule="auto"/>
        <w:ind w:firstLine="540"/>
        <w:jc w:val="both"/>
      </w:pPr>
      <w:r>
        <w:rPr>
          <w:sz w:val="20"/>
        </w:rPr>
        <w:t xml:space="preserve">- предотвращение возобновления лесного пожара.</w:t>
      </w:r>
    </w:p>
    <w:p>
      <w:pPr>
        <w:pStyle w:val="0"/>
        <w:spacing w:before="200" w:lineRule="auto"/>
        <w:ind w:firstLine="540"/>
        <w:jc w:val="both"/>
      </w:pPr>
      <w:r>
        <w:rPr>
          <w:sz w:val="20"/>
        </w:rPr>
        <w:t xml:space="preserve">Лица, использующие городские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pPr>
        <w:pStyle w:val="0"/>
        <w:spacing w:before="200" w:lineRule="auto"/>
        <w:ind w:firstLine="540"/>
        <w:jc w:val="both"/>
      </w:pPr>
      <w:r>
        <w:rPr>
          <w:sz w:val="20"/>
        </w:rPr>
        <w:t xml:space="preserve">Органы государственной власти в пределах своих полномочий, определенных в соответствии со </w:t>
      </w:r>
      <w:hyperlink w:history="0" r:id="rId201"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83</w:t>
        </w:r>
      </w:hyperlink>
      <w:r>
        <w:rPr>
          <w:sz w:val="20"/>
        </w:rPr>
        <w:t xml:space="preserve"> Лесного кодекса РФ,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в лесах в </w:t>
      </w:r>
      <w:hyperlink w:history="0" r:id="rId202" w:tooltip="Ссылка на КонсультантПлюс">
        <w:r>
          <w:rPr>
            <w:sz w:val="20"/>
            <w:color w:val="0000ff"/>
          </w:rPr>
          <w:t xml:space="preserve">Порядке</w:t>
        </w:r>
      </w:hyperlink>
      <w:r>
        <w:rPr>
          <w:sz w:val="20"/>
        </w:rPr>
        <w:t xml:space="preserve">, установленном приказом Минприроды России от 06.09.2016 N 457 "Об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p>
      <w:pPr>
        <w:pStyle w:val="0"/>
        <w:spacing w:before="200" w:lineRule="auto"/>
        <w:ind w:firstLine="540"/>
        <w:jc w:val="both"/>
      </w:pPr>
      <w:r>
        <w:rPr>
          <w:sz w:val="20"/>
        </w:rPr>
        <w:t xml:space="preserve">Мероприятиями по ликвидации чрезвычайной ситуации в городских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w:t>
      </w:r>
    </w:p>
    <w:p>
      <w:pPr>
        <w:pStyle w:val="0"/>
        <w:spacing w:before="200" w:lineRule="auto"/>
        <w:ind w:firstLine="540"/>
        <w:jc w:val="both"/>
      </w:pPr>
      <w:r>
        <w:rPr>
          <w:sz w:val="20"/>
        </w:rPr>
        <w:t xml:space="preserve">Классификация чрезвычайных ситуаций в лесах, возникших вследствие лесных пожаров, порядок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установлены </w:t>
      </w:r>
      <w:hyperlink w:history="0" r:id="rId203" w:tooltip="Постановление Правительства РФ от 21.05.2007 N 304 (ред. от 27.03.2025) &quot;О классификации чрезвычайных ситуаций природного и техногенного характера&quot; {КонсультантПлюс}">
        <w:r>
          <w:rPr>
            <w:sz w:val="20"/>
            <w:color w:val="0000ff"/>
          </w:rPr>
          <w:t xml:space="preserve">постановлением</w:t>
        </w:r>
      </w:hyperlink>
      <w:r>
        <w:rPr>
          <w:sz w:val="20"/>
        </w:rPr>
        <w:t xml:space="preserve"> Правительства РФ от 21.05.2007 N 304 "О классификации чрезвычайных ситуаций природного и техногенного характера".</w:t>
      </w:r>
    </w:p>
    <w:p>
      <w:pPr>
        <w:pStyle w:val="0"/>
        <w:spacing w:before="200" w:lineRule="auto"/>
        <w:ind w:firstLine="540"/>
        <w:jc w:val="both"/>
      </w:pPr>
      <w:r>
        <w:rPr>
          <w:sz w:val="20"/>
        </w:rPr>
        <w:t xml:space="preserve">При проведении указанных в </w:t>
      </w:r>
      <w:hyperlink w:history="0" r:id="rId204"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части 1 статьи 53.6</w:t>
        </w:r>
      </w:hyperlink>
      <w:r>
        <w:rPr>
          <w:sz w:val="20"/>
        </w:rPr>
        <w:t xml:space="preserve"> Лесного кодекса РФ мероприятий на лесных участках, расположенных в границах территории, признанной зоной чрезвычайной ситуации, допускается осуществление выборочных рубок и сплошных рубок лесных насаждений без предоставления лесных участков, в том числе в целях создания противопожарных разрывов. Решение об осуществлении таких рубок принимает Департамент лесного комплекса Кузбасса в пределах полномочий, определенных </w:t>
      </w:r>
      <w:hyperlink w:history="0" r:id="rId205"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83</w:t>
        </w:r>
      </w:hyperlink>
      <w:r>
        <w:rPr>
          <w:sz w:val="20"/>
        </w:rPr>
        <w:t xml:space="preserve"> Лесного кодекса РФ.</w:t>
      </w:r>
    </w:p>
    <w:p>
      <w:pPr>
        <w:pStyle w:val="0"/>
        <w:spacing w:before="200" w:lineRule="auto"/>
        <w:ind w:firstLine="540"/>
        <w:jc w:val="both"/>
      </w:pPr>
      <w:r>
        <w:rPr>
          <w:sz w:val="20"/>
        </w:rPr>
        <w:t xml:space="preserve">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w:t>
      </w:r>
      <w:hyperlink w:history="0" r:id="rId206"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0"/>
            <w:color w:val="0000ff"/>
          </w:rPr>
          <w:t xml:space="preserve">законом</w:t>
        </w:r>
      </w:hyperlink>
      <w:r>
        <w:rPr>
          <w:sz w:val="20"/>
        </w:rPr>
        <w:t xml:space="preserve"> от 21.12.1994 N 68-ФЗ "О защите населения и территорий от чрезвычайных ситуаций природного и техногенного характера".</w:t>
      </w:r>
    </w:p>
    <w:p>
      <w:pPr>
        <w:pStyle w:val="0"/>
        <w:spacing w:before="200" w:lineRule="auto"/>
        <w:ind w:firstLine="540"/>
        <w:jc w:val="both"/>
      </w:pPr>
      <w:r>
        <w:rPr>
          <w:sz w:val="20"/>
        </w:rPr>
        <w:t xml:space="preserve">Мероприятия по ликвидации последствий чрезвычайной ситуации в лесах, возникшей вследствие лесных пожаров, в том числе на лесных участках, предоставленных в аренду для заготовки древесины, осуществляются в соответствии со </w:t>
      </w:r>
      <w:hyperlink w:history="0" r:id="rId207"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53.7</w:t>
        </w:r>
      </w:hyperlink>
      <w:r>
        <w:rPr>
          <w:sz w:val="20"/>
        </w:rPr>
        <w:t xml:space="preserve"> Лесного кодекса РФ.</w:t>
      </w:r>
    </w:p>
    <w:p>
      <w:pPr>
        <w:pStyle w:val="0"/>
        <w:spacing w:before="200" w:lineRule="auto"/>
        <w:ind w:firstLine="540"/>
        <w:jc w:val="both"/>
      </w:pPr>
      <w:r>
        <w:rPr>
          <w:sz w:val="20"/>
        </w:rPr>
        <w:t xml:space="preserve">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объекты инфраструктуры.</w:t>
      </w:r>
    </w:p>
    <w:p>
      <w:pPr>
        <w:pStyle w:val="0"/>
        <w:spacing w:before="200" w:lineRule="auto"/>
        <w:ind w:firstLine="540"/>
        <w:jc w:val="both"/>
      </w:pPr>
      <w:r>
        <w:rPr>
          <w:sz w:val="20"/>
        </w:rPr>
        <w:t xml:space="preserve">Граждане вправе осуществлять в первоочередном порядке заготовку древесины для собственных нужд, заготовку и сбор недревесных лесных ресурсов для собственных нужд на лесных участках, на которых осуществляется ликвидация последствий чрезвычайной ситуации в лесах, возникшей вследствие лесных пожаров, в порядке, установленном </w:t>
      </w:r>
      <w:hyperlink w:history="0" r:id="rId208"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статьями 30</w:t>
        </w:r>
      </w:hyperlink>
      <w:r>
        <w:rPr>
          <w:sz w:val="20"/>
        </w:rPr>
        <w:t xml:space="preserve">, </w:t>
      </w:r>
      <w:hyperlink w:history="0" r:id="rId209" w:tooltip="&quot;Лесной кодекс Российской Федерации&quot; от 04.12.2006 N 200-ФЗ (ред. от 29.12.2025) (с изм. и доп., вступ. в силу с 01.03.2026) {КонсультантПлюс}">
        <w:r>
          <w:rPr>
            <w:sz w:val="20"/>
            <w:color w:val="0000ff"/>
          </w:rPr>
          <w:t xml:space="preserve">33</w:t>
        </w:r>
      </w:hyperlink>
      <w:r>
        <w:rPr>
          <w:sz w:val="20"/>
        </w:rPr>
        <w:t xml:space="preserve"> Лесного кодекса РФ.</w:t>
      </w:r>
    </w:p>
    <w:p>
      <w:pPr>
        <w:pStyle w:val="0"/>
        <w:spacing w:before="200" w:lineRule="auto"/>
        <w:ind w:firstLine="540"/>
        <w:jc w:val="both"/>
      </w:pPr>
      <w:r>
        <w:rPr>
          <w:sz w:val="20"/>
        </w:rPr>
        <w:t xml:space="preserve">Объем древесины, заготовленной при ликвидации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pPr>
        <w:pStyle w:val="0"/>
        <w:spacing w:before="200" w:lineRule="auto"/>
        <w:ind w:firstLine="540"/>
        <w:jc w:val="both"/>
      </w:pPr>
      <w:hyperlink w:history="0" r:id="rId210"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Правила</w:t>
        </w:r>
      </w:hyperlink>
      <w:r>
        <w:rPr>
          <w:sz w:val="20"/>
        </w:rPr>
        <w:t xml:space="preserve"> пожарной безопасности в лесах устанавливают единые требования к мерам пожарной безопасности в лесах в зависимости от целевого назначения земель и целевого назначения лесов и обеспечению пожарной безопасности в лесах при использовании, охране, защите, воспроизводстве лесов, осуществлении иной деятельности в лесах, а также при пребывании граждан в лесах и являются обязательными для исполнения органами государственной власти, органами местного самоуправления городского округа, а также юридическими лицами и гражданами.</w:t>
      </w:r>
    </w:p>
    <w:p>
      <w:pPr>
        <w:pStyle w:val="0"/>
        <w:spacing w:before="200" w:lineRule="auto"/>
        <w:ind w:firstLine="540"/>
        <w:jc w:val="both"/>
      </w:pPr>
      <w:r>
        <w:rPr>
          <w:sz w:val="20"/>
        </w:rPr>
        <w:t xml:space="preserve">Общие требования пожарной безопасности в лесах устанавливаются в соответствии с </w:t>
      </w:r>
      <w:hyperlink w:history="0" r:id="rId211"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Правилами</w:t>
        </w:r>
      </w:hyperlink>
      <w:r>
        <w:rPr>
          <w:sz w:val="20"/>
        </w:rPr>
        <w:t xml:space="preserve"> пожарной безопасности в лесах.</w:t>
      </w:r>
    </w:p>
    <w:p>
      <w:pPr>
        <w:pStyle w:val="0"/>
        <w:spacing w:before="200" w:lineRule="auto"/>
        <w:ind w:firstLine="540"/>
        <w:jc w:val="both"/>
      </w:pPr>
      <w:r>
        <w:rPr>
          <w:sz w:val="20"/>
        </w:rPr>
        <w:t xml:space="preserve">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pPr>
        <w:pStyle w:val="0"/>
        <w:spacing w:before="200" w:lineRule="auto"/>
        <w:ind w:firstLine="540"/>
        <w:jc w:val="both"/>
      </w:pPr>
      <w:r>
        <w:rPr>
          <w:sz w:val="20"/>
        </w:rPr>
        <w:t xml:space="preserve">- разводить костры в хвойных молодняках, на гарях, на участках поврежденного леса, торфяниках, в местах рубок (на лесосеках), не очищенных от порубочных остатков и заготовленной древесины, в местах с подсохшей травой, а также под кронами деревьев. В других местах разведение костров допускается на площадках, отделенных противопожарной минерализованной (то есть очищенной до минерального слоя почвы) полосой шириной не менее 0,5 м. 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w:t>
      </w:r>
    </w:p>
    <w:p>
      <w:pPr>
        <w:pStyle w:val="0"/>
        <w:spacing w:before="200" w:lineRule="auto"/>
        <w:ind w:firstLine="540"/>
        <w:jc w:val="both"/>
      </w:pPr>
      <w:r>
        <w:rPr>
          <w:sz w:val="20"/>
        </w:rPr>
        <w:t xml:space="preserve">- бросать горящие спички, окурки и горячую золу из курительных трубок, стекло (стеклянные бутылки, банки и другие);</w:t>
      </w:r>
    </w:p>
    <w:p>
      <w:pPr>
        <w:pStyle w:val="0"/>
        <w:spacing w:before="200" w:lineRule="auto"/>
        <w:ind w:firstLine="540"/>
        <w:jc w:val="both"/>
      </w:pPr>
      <w:r>
        <w:rPr>
          <w:sz w:val="20"/>
        </w:rPr>
        <w:t xml:space="preserve">- употреблять при охоте пыжи из горючих или тлеющих материалов;</w:t>
      </w:r>
    </w:p>
    <w:p>
      <w:pPr>
        <w:pStyle w:val="0"/>
        <w:spacing w:before="200" w:lineRule="auto"/>
        <w:ind w:firstLine="540"/>
        <w:jc w:val="both"/>
      </w:pPr>
      <w:r>
        <w:rPr>
          <w:sz w:val="20"/>
        </w:rPr>
        <w:t xml:space="preserve">- оставлять промасленные или пропитанные бензином, керосином или иными горючими веществами материалы (бумагу, ткань, паклю, вату и др.) в не предусмотренных специально для этого местах;</w:t>
      </w:r>
    </w:p>
    <w:p>
      <w:pPr>
        <w:pStyle w:val="0"/>
        <w:spacing w:before="200" w:lineRule="auto"/>
        <w:ind w:firstLine="540"/>
        <w:jc w:val="both"/>
      </w:pPr>
      <w:r>
        <w:rPr>
          <w:sz w:val="20"/>
        </w:rPr>
        <w:t xml:space="preserve">-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pPr>
        <w:pStyle w:val="0"/>
        <w:spacing w:before="200" w:lineRule="auto"/>
        <w:ind w:firstLine="540"/>
        <w:jc w:val="both"/>
      </w:pPr>
      <w:r>
        <w:rPr>
          <w:sz w:val="20"/>
        </w:rPr>
        <w:t xml:space="preserve">- выполнять работы с открытым огнем на торфяниках.</w:t>
      </w:r>
    </w:p>
    <w:p>
      <w:pPr>
        <w:pStyle w:val="0"/>
        <w:spacing w:before="200" w:lineRule="auto"/>
        <w:ind w:firstLine="540"/>
        <w:jc w:val="both"/>
      </w:pPr>
      <w:r>
        <w:rPr>
          <w:sz w:val="20"/>
        </w:rPr>
        <w:t xml:space="preserve">Запрещается засорение леса бытовыми, строительными, промышленными и иными отходами и мусором.</w:t>
      </w:r>
    </w:p>
    <w:p>
      <w:pPr>
        <w:pStyle w:val="0"/>
        <w:spacing w:before="200" w:lineRule="auto"/>
        <w:ind w:firstLine="540"/>
        <w:jc w:val="both"/>
      </w:pPr>
      <w:r>
        <w:rPr>
          <w:sz w:val="20"/>
        </w:rPr>
        <w:t xml:space="preserve">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городского округа,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pPr>
        <w:pStyle w:val="0"/>
        <w:spacing w:before="200" w:lineRule="auto"/>
        <w:ind w:firstLine="540"/>
        <w:jc w:val="both"/>
      </w:pPr>
      <w:r>
        <w:rPr>
          <w:sz w:val="20"/>
        </w:rPr>
        <w:t xml:space="preserve">Сжигание мусора, вывозимого из населенных пунктов, может производиться вблизи леса только на специально отведенных местах при условии, что:</w:t>
      </w:r>
    </w:p>
    <w:p>
      <w:pPr>
        <w:pStyle w:val="0"/>
        <w:spacing w:before="200" w:lineRule="auto"/>
        <w:ind w:firstLine="540"/>
        <w:jc w:val="both"/>
      </w:pPr>
      <w:r>
        <w:rPr>
          <w:sz w:val="20"/>
        </w:rPr>
        <w:t xml:space="preserve">1) места для сжигания мусора (котлованы или площадки) располагаются на расстоянии не менее:</w:t>
      </w:r>
    </w:p>
    <w:p>
      <w:pPr>
        <w:pStyle w:val="0"/>
        <w:spacing w:before="200" w:lineRule="auto"/>
        <w:ind w:firstLine="540"/>
        <w:jc w:val="both"/>
      </w:pPr>
      <w:r>
        <w:rPr>
          <w:sz w:val="20"/>
        </w:rPr>
        <w:t xml:space="preserve">100 м от хвойного леса или отдельно растущих хвойных деревьев и молодняка;</w:t>
      </w:r>
    </w:p>
    <w:p>
      <w:pPr>
        <w:pStyle w:val="0"/>
        <w:spacing w:before="200" w:lineRule="auto"/>
        <w:ind w:firstLine="540"/>
        <w:jc w:val="both"/>
      </w:pPr>
      <w:r>
        <w:rPr>
          <w:sz w:val="20"/>
        </w:rPr>
        <w:t xml:space="preserve">50 м от лиственного леса или отдельно растущих лиственных деревьев;</w:t>
      </w:r>
    </w:p>
    <w:p>
      <w:pPr>
        <w:pStyle w:val="0"/>
        <w:spacing w:before="200" w:lineRule="auto"/>
        <w:ind w:firstLine="540"/>
        <w:jc w:val="both"/>
      </w:pPr>
      <w:r>
        <w:rPr>
          <w:sz w:val="20"/>
        </w:rPr>
        <w:t xml:space="preserve">2) территория вокруг мест для сжигания мусора (котлованов или площадок) должна быть очищена в радиусе 25 - 30 м от сухостойных деревьев, валежника, порубочных остатков, других горючих материалов и отделена двумя противопожарными минерализованными полосами, шириной не менее 1,4 м каждая, а вблизи хвойного леса на сухих почвах - двумя противопожарными минерализованными полосами, шириной не менее 2,6 м каждая, с расстоянием между ними 5 м.</w:t>
      </w:r>
    </w:p>
    <w:p>
      <w:pPr>
        <w:pStyle w:val="0"/>
        <w:spacing w:before="200" w:lineRule="auto"/>
        <w:ind w:firstLine="540"/>
        <w:jc w:val="both"/>
      </w:pPr>
      <w:r>
        <w:rPr>
          <w:sz w:val="20"/>
        </w:rPr>
        <w:t xml:space="preserve">В период пожароопасного сезона сжигание мусора разрешается производить только при отсутствии пожарной опасности в лесу по условиям погоды и под контролем ответственных лиц.</w:t>
      </w:r>
    </w:p>
    <w:p>
      <w:pPr>
        <w:pStyle w:val="0"/>
        <w:spacing w:before="200" w:lineRule="auto"/>
        <w:ind w:firstLine="540"/>
        <w:jc w:val="both"/>
      </w:pPr>
      <w:r>
        <w:rPr>
          <w:sz w:val="20"/>
        </w:rPr>
        <w:t xml:space="preserve">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w:t>
      </w:r>
    </w:p>
    <w:p>
      <w:pPr>
        <w:pStyle w:val="0"/>
        <w:spacing w:before="200" w:lineRule="auto"/>
        <w:ind w:firstLine="540"/>
        <w:jc w:val="both"/>
      </w:pPr>
      <w:r>
        <w:rPr>
          <w:sz w:val="20"/>
        </w:rPr>
        <w:t xml:space="preserve">Юридические лица и граждане, осуществляющие использование городских лесов, обязаны:</w:t>
      </w:r>
    </w:p>
    <w:p>
      <w:pPr>
        <w:pStyle w:val="0"/>
        <w:spacing w:before="200" w:lineRule="auto"/>
        <w:ind w:firstLine="540"/>
        <w:jc w:val="both"/>
      </w:pPr>
      <w:r>
        <w:rPr>
          <w:sz w:val="20"/>
        </w:rPr>
        <w:t xml:space="preserve">-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w:t>
      </w:r>
    </w:p>
    <w:p>
      <w:pPr>
        <w:pStyle w:val="0"/>
        <w:spacing w:before="200" w:lineRule="auto"/>
        <w:ind w:firstLine="540"/>
        <w:jc w:val="both"/>
      </w:pPr>
      <w:r>
        <w:rPr>
          <w:sz w:val="20"/>
        </w:rPr>
        <w:t xml:space="preserve">- при корчевке пней с помощью взрывчатых веществ уведомлять о месте и времени проведения этих работ органы государственной власти или органы местного самоуправления городского округа не менее чем за 10 дней до их начала; прекращать корчевку пней с помощью этих веществ при высокой пожарной опасности в лесу;</w:t>
      </w:r>
    </w:p>
    <w:p>
      <w:pPr>
        <w:pStyle w:val="0"/>
        <w:spacing w:before="200" w:lineRule="auto"/>
        <w:ind w:firstLine="540"/>
        <w:jc w:val="both"/>
      </w:pPr>
      <w:r>
        <w:rPr>
          <w:sz w:val="20"/>
        </w:rPr>
        <w:t xml:space="preserve">- соблюдать </w:t>
      </w:r>
      <w:hyperlink w:history="0" r:id="rId212" w:tooltip="Ссылка на КонсультантПлюс">
        <w:r>
          <w:rPr>
            <w:sz w:val="20"/>
            <w:color w:val="0000ff"/>
          </w:rPr>
          <w:t xml:space="preserve">нормы</w:t>
        </w:r>
      </w:hyperlink>
      <w:r>
        <w:rPr>
          <w:sz w:val="20"/>
        </w:rPr>
        <w:t xml:space="preserve"> наличия средств предупреждения и тушения лесных пожаров при использовании лесов, утвержденные приказом Минприроды России от 09.04.2025 N 183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pPr>
        <w:pStyle w:val="0"/>
        <w:spacing w:before="200" w:lineRule="auto"/>
        <w:ind w:firstLine="540"/>
        <w:jc w:val="both"/>
      </w:pPr>
      <w:r>
        <w:rPr>
          <w:sz w:val="20"/>
        </w:rPr>
        <w:t xml:space="preserve">- 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pPr>
        <w:pStyle w:val="0"/>
        <w:spacing w:before="200" w:lineRule="auto"/>
        <w:ind w:firstLine="540"/>
        <w:jc w:val="both"/>
      </w:pPr>
      <w:r>
        <w:rPr>
          <w:sz w:val="20"/>
        </w:rPr>
        <w:t xml:space="preserve">Перед началом пожароопасного сезона юридические лица, осуществляющие использование лесов, обязаны провести инструктаж своих работников, а также участников массовых мероприятий, проводимых ими в лесах, о соблюдении требований Правил пожарной безопасности в лесах, а также о способах тушения лесных пожаров.</w:t>
      </w:r>
    </w:p>
    <w:p>
      <w:pPr>
        <w:pStyle w:val="0"/>
        <w:spacing w:before="200" w:lineRule="auto"/>
        <w:ind w:firstLine="540"/>
        <w:jc w:val="both"/>
      </w:pPr>
      <w:r>
        <w:rPr>
          <w:sz w:val="20"/>
        </w:rPr>
        <w:t xml:space="preserve">Требования пожарной безопасности в лесах при проведении рубок лесных насаждений устанавливаются в соответствии с </w:t>
      </w:r>
      <w:hyperlink w:history="0" r:id="rId213"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Правилами</w:t>
        </w:r>
      </w:hyperlink>
      <w:r>
        <w:rPr>
          <w:sz w:val="20"/>
        </w:rPr>
        <w:t xml:space="preserve"> пожарной безопасности в лесах и </w:t>
      </w:r>
      <w:hyperlink w:history="0" r:id="rId214"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Правилами</w:t>
        </w:r>
      </w:hyperlink>
      <w:r>
        <w:rPr>
          <w:sz w:val="20"/>
        </w:rPr>
        <w:t xml:space="preserve"> заготовки древесины. При проведении рубок лесных насаждений одновременно с заготовкой древесины следует проводить очистку мест рубок от порубочных остатков.</w:t>
      </w:r>
    </w:p>
    <w:p>
      <w:pPr>
        <w:pStyle w:val="0"/>
        <w:spacing w:before="200" w:lineRule="auto"/>
        <w:ind w:firstLine="540"/>
        <w:jc w:val="both"/>
      </w:pPr>
      <w:r>
        <w:rPr>
          <w:sz w:val="20"/>
        </w:rPr>
        <w:t xml:space="preserve">При проведении очистки мест рубок осуществляется:</w:t>
      </w:r>
    </w:p>
    <w:p>
      <w:pPr>
        <w:pStyle w:val="0"/>
        <w:spacing w:before="200" w:lineRule="auto"/>
        <w:ind w:firstLine="540"/>
        <w:jc w:val="both"/>
      </w:pPr>
      <w:r>
        <w:rPr>
          <w:sz w:val="20"/>
        </w:rPr>
        <w:t xml:space="preserve">- весенняя доочистка в случае рубки в зимнее время;</w:t>
      </w:r>
    </w:p>
    <w:p>
      <w:pPr>
        <w:pStyle w:val="0"/>
        <w:spacing w:before="200" w:lineRule="auto"/>
        <w:ind w:firstLine="540"/>
        <w:jc w:val="both"/>
      </w:pPr>
      <w:r>
        <w:rPr>
          <w:sz w:val="20"/>
        </w:rPr>
        <w:t xml:space="preserve">- укладка порубочных остатков в кучи и/или валы шириной не более 3 метров для перегнивания, сжигания или разбрасывания их в измельченном состоянии по площади места рубки на расстоянии 10 метров от прилегающих лесных насаждений.</w:t>
      </w:r>
    </w:p>
    <w:p>
      <w:pPr>
        <w:pStyle w:val="0"/>
        <w:spacing w:before="200" w:lineRule="auto"/>
        <w:ind w:firstLine="540"/>
        <w:jc w:val="both"/>
      </w:pPr>
      <w:r>
        <w:rPr>
          <w:sz w:val="20"/>
        </w:rPr>
        <w:t xml:space="preserve">Расстояние между валами должно быть не менее 20 метров.</w:t>
      </w:r>
    </w:p>
    <w:p>
      <w:pPr>
        <w:pStyle w:val="0"/>
        <w:spacing w:before="200" w:lineRule="auto"/>
        <w:ind w:firstLine="540"/>
        <w:jc w:val="both"/>
      </w:pPr>
      <w:r>
        <w:rPr>
          <w:sz w:val="20"/>
        </w:rPr>
        <w:t xml:space="preserve">Завершение сжигания порубочных остатков до начала пожароопасного сезона, сжигание порубочных остатков от летней заготовки древесины и собранных при весенней доочистке мест рубок производится осенью после окончания пожароопасного сезона.</w:t>
      </w:r>
    </w:p>
    <w:p>
      <w:pPr>
        <w:pStyle w:val="0"/>
        <w:spacing w:before="200" w:lineRule="auto"/>
        <w:ind w:firstLine="540"/>
        <w:jc w:val="both"/>
      </w:pPr>
      <w:r>
        <w:rPr>
          <w:sz w:val="20"/>
        </w:rPr>
        <w:t xml:space="preserve">Сжигание порубочных остатков сплошным палом запрещается.</w:t>
      </w:r>
    </w:p>
    <w:p>
      <w:pPr>
        <w:pStyle w:val="0"/>
        <w:spacing w:before="200" w:lineRule="auto"/>
        <w:ind w:firstLine="540"/>
        <w:jc w:val="both"/>
      </w:pPr>
      <w:r>
        <w:rPr>
          <w:sz w:val="20"/>
        </w:rPr>
        <w:t xml:space="preserve">Срубленные деревья в случае оставления их на местах должны быть очищены от сучьев и плотно уложены в штабеля и поленницы и окаймлены минерализованной полосой шириной не менее 1,4 метра.</w:t>
      </w:r>
    </w:p>
    <w:p>
      <w:pPr>
        <w:pStyle w:val="0"/>
        <w:spacing w:before="200" w:lineRule="auto"/>
        <w:ind w:firstLine="540"/>
        <w:jc w:val="both"/>
      </w:pPr>
      <w:r>
        <w:rPr>
          <w:sz w:val="20"/>
        </w:rPr>
        <w:t xml:space="preserve">Места рубки хвойных лесов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окаймляются минерализованной полосой шириной не менее 1,4 метра. Места рубок, превышающие 25 га, должны быть разделены минерализованными полосами указанной ширины на участки, не превышающие 25 га.</w:t>
      </w:r>
    </w:p>
    <w:p>
      <w:pPr>
        <w:pStyle w:val="0"/>
        <w:spacing w:before="200" w:lineRule="auto"/>
        <w:ind w:firstLine="540"/>
        <w:jc w:val="both"/>
      </w:pPr>
      <w:r>
        <w:rPr>
          <w:sz w:val="20"/>
        </w:rPr>
        <w:t xml:space="preserve">Складирование заготовленной древесины должны производиться только на открытых местах на расстоянии:</w:t>
      </w:r>
    </w:p>
    <w:p>
      <w:pPr>
        <w:pStyle w:val="0"/>
        <w:spacing w:before="200" w:lineRule="auto"/>
        <w:ind w:firstLine="540"/>
        <w:jc w:val="both"/>
      </w:pPr>
      <w:r>
        <w:rPr>
          <w:sz w:val="20"/>
        </w:rPr>
        <w:t xml:space="preserve">- от прилегающего лиственного леса при площади места складирования до 8 гектаров - 20 метров, а при площади места складирования 8 гектаров и более - 30 метров;</w:t>
      </w:r>
    </w:p>
    <w:p>
      <w:pPr>
        <w:pStyle w:val="0"/>
        <w:spacing w:before="200" w:lineRule="auto"/>
        <w:ind w:firstLine="540"/>
        <w:jc w:val="both"/>
      </w:pPr>
      <w:r>
        <w:rPr>
          <w:sz w:val="20"/>
        </w:rPr>
        <w:t xml:space="preserve">- от прилегающих хвойного и смешанного лесов, соответственно 40 и 60 метров.</w:t>
      </w:r>
    </w:p>
    <w:p>
      <w:pPr>
        <w:pStyle w:val="0"/>
        <w:spacing w:before="200" w:lineRule="auto"/>
        <w:ind w:firstLine="540"/>
        <w:jc w:val="both"/>
      </w:pPr>
      <w:r>
        <w:rPr>
          <w:sz w:val="20"/>
        </w:rPr>
        <w:t xml:space="preserve">Места складирования и противопожарные разрывы вокруг них очищаются от горючих материалов и окаймляются минерализованной полосой шириной не менее 1,4 метра, а в хвойных лесных насаждениях на сухих почвах двумя такими полосами на расстоянии 5 - 10 метров одна от другой.</w:t>
      </w:r>
    </w:p>
    <w:p>
      <w:pPr>
        <w:pStyle w:val="0"/>
        <w:spacing w:before="200" w:lineRule="auto"/>
        <w:ind w:firstLine="540"/>
        <w:jc w:val="both"/>
      </w:pPr>
      <w:r>
        <w:rPr>
          <w:sz w:val="20"/>
        </w:rPr>
        <w:t xml:space="preserve">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pPr>
        <w:pStyle w:val="0"/>
        <w:spacing w:before="200" w:lineRule="auto"/>
        <w:ind w:firstLine="540"/>
        <w:jc w:val="both"/>
      </w:pPr>
      <w:r>
        <w:rPr>
          <w:sz w:val="20"/>
        </w:rPr>
        <w:t xml:space="preserve">Требования пожарной безопасности в лесах при осуществлении рекреационной деятельности устанавливаются в соответствии с </w:t>
      </w:r>
      <w:hyperlink w:history="0" r:id="rId215"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Правилами</w:t>
        </w:r>
      </w:hyperlink>
      <w:r>
        <w:rPr>
          <w:sz w:val="20"/>
        </w:rPr>
        <w:t xml:space="preserve"> пожарной безопасности в лесах и </w:t>
      </w:r>
      <w:hyperlink w:history="0" r:id="rId216" w:tooltip="Ссылка на КонсультантПлюс">
        <w:r>
          <w:rPr>
            <w:sz w:val="20"/>
            <w:color w:val="0000ff"/>
          </w:rPr>
          <w:t xml:space="preserve">Правилами</w:t>
        </w:r>
      </w:hyperlink>
      <w:r>
        <w:rPr>
          <w:sz w:val="20"/>
        </w:rPr>
        <w:t xml:space="preserve"> использования лесов для осуществления рекреационной деятельности.</w:t>
      </w:r>
    </w:p>
    <w:p>
      <w:pPr>
        <w:pStyle w:val="0"/>
        <w:spacing w:before="200" w:lineRule="auto"/>
        <w:ind w:firstLine="540"/>
        <w:jc w:val="both"/>
      </w:pPr>
      <w:r>
        <w:rPr>
          <w:sz w:val="20"/>
        </w:rPr>
        <w:t xml:space="preserve">При осуществлении рекреационной деятельности в лесах в период пожароопасного сезона устройство мест отдыха, туристских стоянок и проведение других массовых мероприятий разрешается при условии оборудования на используемых лесных участках мест для разведения костров и сбора мусора.</w:t>
      </w:r>
    </w:p>
    <w:p>
      <w:pPr>
        <w:pStyle w:val="0"/>
        <w:spacing w:before="200" w:lineRule="auto"/>
        <w:ind w:firstLine="540"/>
        <w:jc w:val="both"/>
      </w:pPr>
      <w:r>
        <w:rPr>
          <w:sz w:val="20"/>
        </w:rPr>
        <w:t xml:space="preserve">Граждане при пребывании в лесах обязаны:</w:t>
      </w:r>
    </w:p>
    <w:p>
      <w:pPr>
        <w:pStyle w:val="0"/>
        <w:spacing w:before="200" w:lineRule="auto"/>
        <w:ind w:firstLine="540"/>
        <w:jc w:val="both"/>
      </w:pPr>
      <w:r>
        <w:rPr>
          <w:sz w:val="20"/>
        </w:rPr>
        <w:t xml:space="preserve">- соблюдать требования пожарной безопасности в лесах, установленные </w:t>
      </w:r>
      <w:hyperlink w:history="0" r:id="rId217"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пунктами 8</w:t>
        </w:r>
      </w:hyperlink>
      <w:r>
        <w:rPr>
          <w:sz w:val="20"/>
        </w:rPr>
        <w:t xml:space="preserve"> - </w:t>
      </w:r>
      <w:hyperlink w:history="0" r:id="rId218"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12</w:t>
        </w:r>
      </w:hyperlink>
      <w:r>
        <w:rPr>
          <w:sz w:val="20"/>
        </w:rPr>
        <w:t xml:space="preserve"> Правил пожарной безопасности в лесах;</w:t>
      </w:r>
    </w:p>
    <w:p>
      <w:pPr>
        <w:pStyle w:val="0"/>
        <w:spacing w:before="200" w:lineRule="auto"/>
        <w:ind w:firstLine="540"/>
        <w:jc w:val="both"/>
      </w:pPr>
      <w:r>
        <w:rPr>
          <w:sz w:val="20"/>
        </w:rPr>
        <w:t xml:space="preserve">- при обнаружении лесных пожаров немедленно уведомлять о них органы, указанные в </w:t>
      </w:r>
      <w:hyperlink w:history="0" r:id="rId219"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пункте 4</w:t>
        </w:r>
      </w:hyperlink>
      <w:r>
        <w:rPr>
          <w:sz w:val="20"/>
        </w:rPr>
        <w:t xml:space="preserve"> Правил пожарной безопасности в лесах;</w:t>
      </w:r>
    </w:p>
    <w:p>
      <w:pPr>
        <w:pStyle w:val="0"/>
        <w:spacing w:before="200" w:lineRule="auto"/>
        <w:ind w:firstLine="540"/>
        <w:jc w:val="both"/>
      </w:pPr>
      <w:r>
        <w:rPr>
          <w:sz w:val="20"/>
        </w:rPr>
        <w:t xml:space="preserve">- принимать при обнаружении лесного пожара меры по его тушению своими силами до прибытия сил пожаротушения;</w:t>
      </w:r>
    </w:p>
    <w:p>
      <w:pPr>
        <w:pStyle w:val="0"/>
        <w:spacing w:before="200" w:lineRule="auto"/>
        <w:ind w:firstLine="540"/>
        <w:jc w:val="both"/>
      </w:pPr>
      <w:r>
        <w:rPr>
          <w:sz w:val="20"/>
        </w:rPr>
        <w:t xml:space="preserve">- оказывать содействие органам, указанным в </w:t>
      </w:r>
      <w:hyperlink w:history="0" r:id="rId220"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пункте 4</w:t>
        </w:r>
      </w:hyperlink>
      <w:r>
        <w:rPr>
          <w:sz w:val="20"/>
        </w:rPr>
        <w:t xml:space="preserve"> Правил пожарной безопасности в лесах, при тушении лесных пожаров.</w:t>
      </w:r>
    </w:p>
    <w:p>
      <w:pPr>
        <w:pStyle w:val="0"/>
        <w:spacing w:before="200" w:lineRule="auto"/>
        <w:ind w:firstLine="540"/>
        <w:jc w:val="both"/>
      </w:pPr>
      <w:r>
        <w:rPr>
          <w:sz w:val="20"/>
        </w:rPr>
        <w:t xml:space="preserve">Пребывание граждан в лесах может быть ограничено в целях обеспечения пожарной безопасности в лесах в порядке, установленном Минприроды России (</w:t>
      </w:r>
      <w:hyperlink w:history="0" r:id="rId221"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пункт 47</w:t>
        </w:r>
      </w:hyperlink>
      <w:r>
        <w:rPr>
          <w:sz w:val="20"/>
        </w:rPr>
        <w:t xml:space="preserve"> Правил пожарной безопасности в лесах).</w:t>
      </w:r>
    </w:p>
    <w:p>
      <w:pPr>
        <w:pStyle w:val="0"/>
        <w:spacing w:before="200" w:lineRule="auto"/>
        <w:ind w:firstLine="540"/>
        <w:jc w:val="both"/>
      </w:pPr>
      <w:r>
        <w:rPr>
          <w:sz w:val="20"/>
        </w:rPr>
        <w:t xml:space="preserve">По времени и оперативности проведения профилактические мероприятия подразделяются на: плановые, выполняемые по заранее разработанному проекту независимо от уровня текущей пожарной опасности (ПО) в лесу (противопожарная пропаганда, благоустройство лесной территории, устройство минерализованных полос, противопожарных дорог и водоемов), и регламентированные текущим уровнем ПО в лесу (дежурство пожарных команд, регулирование посещаемости лесов населением, патрулирование и др.).</w:t>
      </w:r>
    </w:p>
    <w:p>
      <w:pPr>
        <w:pStyle w:val="0"/>
        <w:spacing w:before="200" w:lineRule="auto"/>
        <w:ind w:firstLine="540"/>
        <w:jc w:val="both"/>
      </w:pPr>
      <w:r>
        <w:rPr>
          <w:sz w:val="20"/>
        </w:rPr>
        <w:t xml:space="preserve">Перечень населенных пунктов, расположенных на территории лесничества, вокруг которых предусматривается противопожарное обустройство территории, определяется в соответствии с проектом по созданию условий предупреждения возникновения и распространения лесных пожаров.</w:t>
      </w:r>
    </w:p>
    <w:p>
      <w:pPr>
        <w:pStyle w:val="0"/>
        <w:spacing w:before="200" w:lineRule="auto"/>
        <w:ind w:firstLine="540"/>
        <w:jc w:val="both"/>
      </w:pPr>
      <w:r>
        <w:rPr>
          <w:sz w:val="20"/>
        </w:rPr>
        <w:t xml:space="preserve">Лица, виновные в нарушении требований Правил пожарной безопасности в лесах,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В целях охраны лесов от загрязнения радиоактивными веществами осуществляется радиационное обследование лесов и устанавливаются зоны их радиоактивного загрязнения.</w:t>
      </w:r>
    </w:p>
    <w:p>
      <w:pPr>
        <w:pStyle w:val="0"/>
        <w:spacing w:before="200" w:lineRule="auto"/>
        <w:ind w:firstLine="540"/>
        <w:jc w:val="both"/>
      </w:pPr>
      <w:hyperlink w:history="0" r:id="rId222" w:tooltip="Ссылка на КонсультантПлюс">
        <w:r>
          <w:rPr>
            <w:sz w:val="20"/>
            <w:color w:val="0000ff"/>
          </w:rPr>
          <w:t xml:space="preserve">Особенности</w:t>
        </w:r>
      </w:hyperlink>
      <w:r>
        <w:rPr>
          <w:sz w:val="20"/>
        </w:rPr>
        <w:t xml:space="preserve"> осуществления профилактических и реабилитационных мероприятий в зонах радиоактивного загрязнения лесов утверждены приказом Минприроды России от 08.06.2017 N 283 "Об утверждении Особенностей осуществления профилактических и реабилитационных мероприятий в зонах радиоактивного загрязнения лесов".</w:t>
      </w:r>
    </w:p>
    <w:p>
      <w:pPr>
        <w:pStyle w:val="0"/>
        <w:spacing w:before="200" w:lineRule="auto"/>
        <w:ind w:firstLine="540"/>
        <w:jc w:val="both"/>
      </w:pPr>
      <w:r>
        <w:rPr>
          <w:sz w:val="20"/>
        </w:rPr>
        <w:t xml:space="preserve">Загрязнения радиоактивными веществами в городских лесах на территории лесничества не установлено.</w:t>
      </w:r>
    </w:p>
    <w:p>
      <w:pPr>
        <w:pStyle w:val="0"/>
        <w:spacing w:before="200" w:lineRule="auto"/>
        <w:ind w:firstLine="540"/>
        <w:jc w:val="both"/>
      </w:pPr>
      <w:hyperlink w:history="0" r:id="rId223" w:tooltip="Ссылка на КонсультантПлюс">
        <w:r>
          <w:rPr>
            <w:sz w:val="20"/>
            <w:color w:val="0000ff"/>
          </w:rPr>
          <w:t xml:space="preserve">Классификация</w:t>
        </w:r>
      </w:hyperlink>
      <w:r>
        <w:rPr>
          <w:sz w:val="20"/>
        </w:rPr>
        <w:t xml:space="preserve"> природной пожарной опасности лесов и </w:t>
      </w:r>
      <w:hyperlink w:history="0" r:id="rId224" w:tooltip="Ссылка на КонсультантПлюс">
        <w:r>
          <w:rPr>
            <w:sz w:val="20"/>
            <w:color w:val="0000ff"/>
          </w:rPr>
          <w:t xml:space="preserve">классификация</w:t>
        </w:r>
      </w:hyperlink>
      <w:r>
        <w:rPr>
          <w:sz w:val="20"/>
        </w:rPr>
        <w:t xml:space="preserve"> пожарной опасности в лесах от условий погоды утверждены приказом Рослесхоза от 05.07.2011 N 287 "Об утверждении классификации природной пожарной опасности лесов и классификации пожарной опасности в лесах в зависимости от условий погоды" и приведены в таблице 2.17.1.1.</w:t>
      </w:r>
    </w:p>
    <w:p>
      <w:pPr>
        <w:pStyle w:val="0"/>
      </w:pPr>
      <w:r>
        <w:rPr>
          <w:sz w:val="20"/>
        </w:rPr>
      </w:r>
    </w:p>
    <w:p>
      <w:pPr>
        <w:pStyle w:val="0"/>
        <w:jc w:val="right"/>
      </w:pPr>
      <w:r>
        <w:rPr>
          <w:sz w:val="20"/>
        </w:rPr>
        <w:t xml:space="preserve">Таблица 2.17.1.1</w:t>
      </w:r>
    </w:p>
    <w:p>
      <w:pPr>
        <w:pStyle w:val="0"/>
        <w:jc w:val="right"/>
      </w:pPr>
      <w:r>
        <w:rPr>
          <w:sz w:val="20"/>
        </w:rPr>
      </w:r>
    </w:p>
    <w:p>
      <w:pPr>
        <w:pStyle w:val="0"/>
        <w:jc w:val="center"/>
      </w:pPr>
      <w:r>
        <w:rPr>
          <w:sz w:val="20"/>
        </w:rPr>
        <w:t xml:space="preserve">Классификация природной пожарной опасности лесов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28"/>
        <w:gridCol w:w="4279"/>
        <w:gridCol w:w="3265"/>
      </w:tblGrid>
      <w:tr>
        <w:tc>
          <w:tcPr>
            <w:tcW w:w="1528" w:type="dxa"/>
          </w:tcPr>
          <w:p>
            <w:pPr>
              <w:pStyle w:val="0"/>
              <w:jc w:val="center"/>
            </w:pPr>
            <w:r>
              <w:rPr>
                <w:sz w:val="20"/>
              </w:rPr>
              <w:t xml:space="preserve">Класс природной пожарной опасности лесов</w:t>
            </w:r>
          </w:p>
        </w:tc>
        <w:tc>
          <w:tcPr>
            <w:tcW w:w="4279" w:type="dxa"/>
          </w:tcPr>
          <w:p>
            <w:pPr>
              <w:pStyle w:val="0"/>
              <w:jc w:val="center"/>
            </w:pPr>
            <w:r>
              <w:rPr>
                <w:sz w:val="20"/>
              </w:rPr>
              <w:t xml:space="preserve">Объект загорания (характерные типы леса, вырубок, лесных насаждений и безлесных пространств)</w:t>
            </w:r>
          </w:p>
        </w:tc>
        <w:tc>
          <w:tcPr>
            <w:tcW w:w="3265" w:type="dxa"/>
          </w:tcPr>
          <w:p>
            <w:pPr>
              <w:pStyle w:val="0"/>
              <w:jc w:val="center"/>
            </w:pPr>
            <w:r>
              <w:rPr>
                <w:sz w:val="20"/>
              </w:rPr>
              <w:t xml:space="preserve">Наиболее вероятные виды пожаров, условия и продолжительность периода их возможного возникновения и распространения</w:t>
            </w:r>
          </w:p>
        </w:tc>
      </w:tr>
      <w:tr>
        <w:tc>
          <w:tcPr>
            <w:tcW w:w="1528" w:type="dxa"/>
          </w:tcPr>
          <w:p>
            <w:pPr>
              <w:pStyle w:val="0"/>
              <w:jc w:val="center"/>
            </w:pPr>
            <w:r>
              <w:rPr>
                <w:sz w:val="20"/>
              </w:rPr>
              <w:t xml:space="preserve">I</w:t>
            </w:r>
          </w:p>
          <w:p>
            <w:pPr>
              <w:pStyle w:val="0"/>
              <w:jc w:val="center"/>
            </w:pPr>
            <w:r>
              <w:rPr>
                <w:sz w:val="20"/>
              </w:rPr>
              <w:t xml:space="preserve">(природная пожарная опасность - очень высокая)</w:t>
            </w:r>
          </w:p>
        </w:tc>
        <w:tc>
          <w:tcPr>
            <w:tcW w:w="4279" w:type="dxa"/>
          </w:tcPr>
          <w:p>
            <w:pPr>
              <w:pStyle w:val="0"/>
            </w:pPr>
            <w:r>
              <w:rPr>
                <w:sz w:val="20"/>
              </w:rPr>
              <w:t xml:space="preserve">Хвойные молодняки.</w:t>
            </w:r>
          </w:p>
          <w:p>
            <w:pPr>
              <w:pStyle w:val="0"/>
            </w:pPr>
            <w:r>
              <w:rPr>
                <w:sz w:val="20"/>
              </w:rPr>
              <w:t xml:space="preserve">Места сплошных рубок:</w:t>
            </w:r>
          </w:p>
          <w:p>
            <w:pPr>
              <w:pStyle w:val="0"/>
            </w:pPr>
            <w:r>
              <w:rPr>
                <w:sz w:val="20"/>
              </w:rPr>
              <w:t xml:space="preserve">лишайниковые, вересковые, вейниковые и другие типы вырубок по суходолам (особенно захламленные).</w:t>
            </w:r>
          </w:p>
          <w:p>
            <w:pPr>
              <w:pStyle w:val="0"/>
            </w:pPr>
            <w:r>
              <w:rPr>
                <w:sz w:val="20"/>
              </w:rPr>
              <w:t xml:space="preserve">Сосняки лишайниковые и вересковые. Расстроенные, отмирающие и сильно поврежденные древостои (сухостой, участки бурелома и ветровала, недорубы), места сплошных рубок с оставлением отдельных деревьев, выборочных рубок высокой и очень высокой интенсивности, захламленные гари</w:t>
            </w:r>
          </w:p>
        </w:tc>
        <w:tc>
          <w:tcPr>
            <w:tcW w:w="3265" w:type="dxa"/>
          </w:tcPr>
          <w:p>
            <w:pPr>
              <w:pStyle w:val="0"/>
            </w:pPr>
            <w:r>
              <w:rPr>
                <w:sz w:val="20"/>
              </w:rPr>
              <w:t xml:space="preserve">В течение всего пожароопасного сезона возможны низовые пожары, а на участках с наличием древостоя - верховые. На вейниковых и других травяных типах вырубок по суходолу особенно значительна пожарная опасность весной, а в некоторых районах и осенью</w:t>
            </w:r>
          </w:p>
        </w:tc>
      </w:tr>
      <w:tr>
        <w:tc>
          <w:tcPr>
            <w:tcW w:w="1528" w:type="dxa"/>
          </w:tcPr>
          <w:p>
            <w:pPr>
              <w:pStyle w:val="0"/>
              <w:jc w:val="center"/>
            </w:pPr>
            <w:r>
              <w:rPr>
                <w:sz w:val="20"/>
              </w:rPr>
              <w:t xml:space="preserve">II</w:t>
            </w:r>
          </w:p>
          <w:p>
            <w:pPr>
              <w:pStyle w:val="0"/>
              <w:jc w:val="center"/>
            </w:pPr>
            <w:r>
              <w:rPr>
                <w:sz w:val="20"/>
              </w:rPr>
              <w:t xml:space="preserve">(природная пожарная опасность - высокая)</w:t>
            </w:r>
          </w:p>
        </w:tc>
        <w:tc>
          <w:tcPr>
            <w:tcW w:w="4279" w:type="dxa"/>
          </w:tcPr>
          <w:p>
            <w:pPr>
              <w:pStyle w:val="0"/>
            </w:pPr>
            <w:r>
              <w:rPr>
                <w:sz w:val="20"/>
              </w:rPr>
              <w:t xml:space="preserve">Сосняки брусничники, особенно с наличием соснового подроста или подлеска из можжевельника выше средней густоты. Лиственничники кедрово-стланиковые</w:t>
            </w:r>
          </w:p>
        </w:tc>
        <w:tc>
          <w:tcPr>
            <w:tcW w:w="3265" w:type="dxa"/>
          </w:tcPr>
          <w:p>
            <w:pPr>
              <w:pStyle w:val="0"/>
            </w:pPr>
            <w:r>
              <w:rPr>
                <w:sz w:val="20"/>
              </w:rPr>
              <w:t xml:space="preserve">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площадь, охваченная огнем, превышает средние многолетние значения для данного района)</w:t>
            </w:r>
          </w:p>
        </w:tc>
      </w:tr>
      <w:tr>
        <w:tc>
          <w:tcPr>
            <w:tcW w:w="1528" w:type="dxa"/>
          </w:tcPr>
          <w:p>
            <w:pPr>
              <w:pStyle w:val="0"/>
              <w:jc w:val="center"/>
            </w:pPr>
            <w:r>
              <w:rPr>
                <w:sz w:val="20"/>
              </w:rPr>
              <w:t xml:space="preserve">III</w:t>
            </w:r>
          </w:p>
          <w:p>
            <w:pPr>
              <w:pStyle w:val="0"/>
              <w:jc w:val="center"/>
            </w:pPr>
            <w:r>
              <w:rPr>
                <w:sz w:val="20"/>
              </w:rPr>
              <w:t xml:space="preserve">(природная пожарная опасность - средняя)</w:t>
            </w:r>
          </w:p>
        </w:tc>
        <w:tc>
          <w:tcPr>
            <w:tcW w:w="4279" w:type="dxa"/>
          </w:tcPr>
          <w:p>
            <w:pPr>
              <w:pStyle w:val="0"/>
            </w:pPr>
            <w:r>
              <w:rPr>
                <w:sz w:val="20"/>
              </w:rPr>
              <w:t xml:space="preserve">Сосняки кисличники и черничники, лиственничники-брусничники, кедровники всех типов, кроме приручейниковых и сфагновых, ельники брусничники и кисличники</w:t>
            </w:r>
          </w:p>
        </w:tc>
        <w:tc>
          <w:tcPr>
            <w:tcW w:w="3265" w:type="dxa"/>
          </w:tcPr>
          <w:p>
            <w:pPr>
              <w:pStyle w:val="0"/>
            </w:pPr>
            <w:r>
              <w:rPr>
                <w:sz w:val="20"/>
              </w:rPr>
              <w:t xml:space="preserve">Низовые и верховые пожары возможны в период летнего максимума, а в кедровниках, кроме того, в периоды весеннего и особенно осеннего максимумов</w:t>
            </w:r>
          </w:p>
        </w:tc>
      </w:tr>
      <w:tr>
        <w:tc>
          <w:tcPr>
            <w:tcW w:w="1528" w:type="dxa"/>
          </w:tcPr>
          <w:p>
            <w:pPr>
              <w:pStyle w:val="0"/>
              <w:jc w:val="center"/>
            </w:pPr>
            <w:r>
              <w:rPr>
                <w:sz w:val="20"/>
              </w:rPr>
              <w:t xml:space="preserve">IV</w:t>
            </w:r>
          </w:p>
          <w:p>
            <w:pPr>
              <w:pStyle w:val="0"/>
              <w:jc w:val="center"/>
            </w:pPr>
            <w:r>
              <w:rPr>
                <w:sz w:val="20"/>
              </w:rPr>
              <w:t xml:space="preserve">(природная пожарная опасность - слабая)</w:t>
            </w:r>
          </w:p>
        </w:tc>
        <w:tc>
          <w:tcPr>
            <w:tcW w:w="4279" w:type="dxa"/>
          </w:tcPr>
          <w:p>
            <w:pPr>
              <w:pStyle w:val="0"/>
            </w:pPr>
            <w:r>
              <w:rPr>
                <w:sz w:val="20"/>
              </w:rPr>
              <w:t xml:space="preserve">Места сплошных рубок таволговых и долгомошниковых типов (особенно захламленные).</w:t>
            </w:r>
          </w:p>
          <w:p>
            <w:pPr>
              <w:pStyle w:val="0"/>
            </w:pPr>
            <w:r>
              <w:rPr>
                <w:sz w:val="20"/>
              </w:rPr>
              <w:t xml:space="preserve">Сосняки, лиственничники и лесные насаждения лиственных древесных пород в условиях травяных типов леса.</w:t>
            </w:r>
          </w:p>
          <w:p>
            <w:pPr>
              <w:pStyle w:val="0"/>
            </w:pPr>
            <w:r>
              <w:rPr>
                <w:sz w:val="20"/>
              </w:rPr>
              <w:t xml:space="preserve">Сосняки и ельники сложные, ельники-черничники, сосняки сфагновые и долгомошники, кедровники приручейные и сфагновые, березняки брусничники, кисличники, черничники и сфагновые, осинники кисличники и черничники, мари</w:t>
            </w:r>
          </w:p>
        </w:tc>
        <w:tc>
          <w:tcPr>
            <w:tcW w:w="3265" w:type="dxa"/>
          </w:tcPr>
          <w:p>
            <w:pPr>
              <w:pStyle w:val="0"/>
            </w:pPr>
            <w:r>
              <w:rPr>
                <w:sz w:val="20"/>
              </w:rPr>
              <w:t xml:space="preserve">Возникновение пожаров (в первую очередь низовых) возможно в травяных типах леса и на таволговых вырубках в периоды весеннего и осеннего пожарных максимумов; в остальных типах леса и на долгомошниковых вырубках - в периоды летнего максимума</w:t>
            </w:r>
          </w:p>
        </w:tc>
      </w:tr>
      <w:tr>
        <w:tc>
          <w:tcPr>
            <w:tcW w:w="1528" w:type="dxa"/>
          </w:tcPr>
          <w:p>
            <w:pPr>
              <w:pStyle w:val="0"/>
              <w:jc w:val="center"/>
            </w:pPr>
            <w:r>
              <w:rPr>
                <w:sz w:val="20"/>
              </w:rPr>
              <w:t xml:space="preserve">V</w:t>
            </w:r>
          </w:p>
          <w:p>
            <w:pPr>
              <w:pStyle w:val="0"/>
              <w:jc w:val="center"/>
            </w:pPr>
            <w:r>
              <w:rPr>
                <w:sz w:val="20"/>
              </w:rPr>
              <w:t xml:space="preserve">(природная пожарная опасность отсутствует)</w:t>
            </w:r>
          </w:p>
        </w:tc>
        <w:tc>
          <w:tcPr>
            <w:tcW w:w="4279" w:type="dxa"/>
          </w:tcPr>
          <w:p>
            <w:pPr>
              <w:pStyle w:val="0"/>
            </w:pPr>
            <w:r>
              <w:rPr>
                <w:sz w:val="20"/>
              </w:rPr>
              <w:t xml:space="preserve">Ельники, березняки и осинники долгомошники, ельники сфагновые и приручейные.</w:t>
            </w:r>
          </w:p>
          <w:p>
            <w:pPr>
              <w:pStyle w:val="0"/>
            </w:pPr>
            <w:r>
              <w:rPr>
                <w:sz w:val="20"/>
              </w:rPr>
              <w:t xml:space="preserve">Ольшаники всех типов</w:t>
            </w:r>
          </w:p>
        </w:tc>
        <w:tc>
          <w:tcPr>
            <w:tcW w:w="3265" w:type="dxa"/>
          </w:tcPr>
          <w:p>
            <w:pPr>
              <w:pStyle w:val="0"/>
            </w:pPr>
            <w:r>
              <w:rPr>
                <w:sz w:val="20"/>
              </w:rPr>
              <w:t xml:space="preserve">Возникновение пожара возможно только при особо неблагоприятных условиях (длительная засуха)</w:t>
            </w:r>
          </w:p>
        </w:tc>
      </w:tr>
    </w:tbl>
    <w:p>
      <w:pPr>
        <w:pStyle w:val="0"/>
        <w:ind w:firstLine="540"/>
        <w:jc w:val="both"/>
      </w:pPr>
      <w:r>
        <w:rPr>
          <w:sz w:val="20"/>
        </w:rPr>
      </w:r>
    </w:p>
    <w:p>
      <w:pPr>
        <w:pStyle w:val="0"/>
        <w:ind w:firstLine="540"/>
        <w:jc w:val="both"/>
      </w:pPr>
      <w:r>
        <w:rPr>
          <w:sz w:val="20"/>
        </w:rPr>
        <w:t xml:space="preserve">Примечания:</w:t>
      </w:r>
    </w:p>
    <w:p>
      <w:pPr>
        <w:pStyle w:val="0"/>
        <w:spacing w:before="200" w:lineRule="auto"/>
        <w:ind w:firstLine="540"/>
        <w:jc w:val="both"/>
      </w:pPr>
      <w:r>
        <w:rPr>
          <w:sz w:val="20"/>
        </w:rPr>
        <w:t xml:space="preserve">1. Пожарная опасность устанавливается на класс выше:</w:t>
      </w:r>
    </w:p>
    <w:p>
      <w:pPr>
        <w:pStyle w:val="0"/>
        <w:spacing w:before="200" w:lineRule="auto"/>
        <w:ind w:firstLine="540"/>
        <w:jc w:val="both"/>
      </w:pPr>
      <w:r>
        <w:rPr>
          <w:sz w:val="20"/>
        </w:rPr>
        <w:t xml:space="preserve">- для хвойных лесных насаждений, строение которых или другие особенности способствуют переходу низового пожара в верховой (густой высокий подрост хвойных древесных пород, вертикальная сомкнутость полога крон деревьев и кустарников, значительная захламленность и т.п.);</w:t>
      </w:r>
    </w:p>
    <w:p>
      <w:pPr>
        <w:pStyle w:val="0"/>
        <w:spacing w:before="200" w:lineRule="auto"/>
        <w:ind w:firstLine="540"/>
        <w:jc w:val="both"/>
      </w:pPr>
      <w:r>
        <w:rPr>
          <w:sz w:val="20"/>
        </w:rPr>
        <w:t xml:space="preserve">- для небольших лесных участков на суходолах, окруженных лесными насаждениями повышенной природной пожарной опасности;</w:t>
      </w:r>
    </w:p>
    <w:p>
      <w:pPr>
        <w:pStyle w:val="0"/>
        <w:spacing w:before="200" w:lineRule="auto"/>
        <w:ind w:firstLine="540"/>
        <w:jc w:val="both"/>
      </w:pPr>
      <w:r>
        <w:rPr>
          <w:sz w:val="20"/>
        </w:rPr>
        <w:t xml:space="preserve">- для лесных участков, примыкающих к автомобильным дорогам общего пользования и к железным дорогам.</w:t>
      </w:r>
    </w:p>
    <w:p>
      <w:pPr>
        <w:pStyle w:val="0"/>
        <w:spacing w:before="200" w:lineRule="auto"/>
        <w:ind w:firstLine="540"/>
        <w:jc w:val="both"/>
      </w:pPr>
      <w:r>
        <w:rPr>
          <w:sz w:val="20"/>
        </w:rPr>
        <w:t xml:space="preserve">2. Кедровники с наличием густого подроста или разновозрастные с вертикальной сомкнутостью полога относятся ко II классу пожарной опасности.</w:t>
      </w:r>
    </w:p>
    <w:p>
      <w:pPr>
        <w:pStyle w:val="0"/>
        <w:ind w:firstLine="540"/>
        <w:jc w:val="both"/>
      </w:pPr>
      <w:r>
        <w:rPr>
          <w:sz w:val="20"/>
        </w:rPr>
      </w:r>
    </w:p>
    <w:p>
      <w:pPr>
        <w:pStyle w:val="0"/>
        <w:ind w:firstLine="540"/>
        <w:jc w:val="both"/>
      </w:pPr>
      <w:r>
        <w:rPr>
          <w:sz w:val="20"/>
        </w:rPr>
        <w:t xml:space="preserve">Классификация пожарной опасности в лесах в зависимости от условий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w:t>
      </w:r>
    </w:p>
    <w:p>
      <w:pPr>
        <w:pStyle w:val="0"/>
        <w:spacing w:before="200" w:lineRule="auto"/>
        <w:ind w:firstLine="540"/>
        <w:jc w:val="both"/>
      </w:pPr>
      <w:r>
        <w:rPr>
          <w:sz w:val="20"/>
        </w:rPr>
        <w:t xml:space="preserve">Для целей классификации (оценки) применяется комплексный показатель, характеризующий метеорологические (погодные) условия.</w:t>
      </w:r>
    </w:p>
    <w:p>
      <w:pPr>
        <w:pStyle w:val="0"/>
        <w:spacing w:before="200" w:lineRule="auto"/>
        <w:ind w:firstLine="540"/>
        <w:jc w:val="both"/>
      </w:pPr>
      <w:r>
        <w:rPr>
          <w:sz w:val="20"/>
        </w:rPr>
        <w:t xml:space="preserve">В зависимости от величины комплексного показателя устанавливается класс пожарной опасности в лесах в зависимости от условий погоды.</w:t>
      </w:r>
    </w:p>
    <w:p>
      <w:pPr>
        <w:pStyle w:val="0"/>
        <w:spacing w:before="200" w:lineRule="auto"/>
        <w:ind w:firstLine="540"/>
        <w:jc w:val="both"/>
      </w:pPr>
      <w:r>
        <w:rPr>
          <w:sz w:val="20"/>
        </w:rPr>
        <w:t xml:space="preserve">Комплексный показатель определяется ежедневно по состоянию на 12 - 14 часов.</w:t>
      </w:r>
    </w:p>
    <w:p>
      <w:pPr>
        <w:pStyle w:val="0"/>
        <w:spacing w:before="200" w:lineRule="auto"/>
        <w:ind w:firstLine="540"/>
        <w:jc w:val="both"/>
      </w:pPr>
      <w:r>
        <w:rPr>
          <w:sz w:val="20"/>
        </w:rPr>
        <w:t xml:space="preserve">Для регионов, в которых не установлены региональные классы, действуют федеральные классы пожарной опасности в лесах в зависимости от условий погоды, указанные в таблице 2.17.1.2.</w:t>
      </w:r>
    </w:p>
    <w:p>
      <w:pPr>
        <w:pStyle w:val="0"/>
        <w:ind w:firstLine="540"/>
        <w:jc w:val="both"/>
      </w:pPr>
      <w:r>
        <w:rPr>
          <w:sz w:val="20"/>
        </w:rPr>
      </w:r>
    </w:p>
    <w:p>
      <w:pPr>
        <w:pStyle w:val="0"/>
        <w:jc w:val="right"/>
      </w:pPr>
      <w:r>
        <w:rPr>
          <w:sz w:val="20"/>
        </w:rPr>
        <w:t xml:space="preserve">Таблица 2.17.1.2</w:t>
      </w:r>
    </w:p>
    <w:p>
      <w:pPr>
        <w:pStyle w:val="0"/>
        <w:jc w:val="right"/>
      </w:pPr>
      <w:r>
        <w:rPr>
          <w:sz w:val="20"/>
        </w:rPr>
      </w:r>
    </w:p>
    <w:p>
      <w:pPr>
        <w:pStyle w:val="0"/>
        <w:jc w:val="center"/>
      </w:pPr>
      <w:r>
        <w:rPr>
          <w:sz w:val="20"/>
        </w:rPr>
        <w:t xml:space="preserve">Классификация пожарной опасности в лесах в зависимости</w:t>
      </w:r>
    </w:p>
    <w:p>
      <w:pPr>
        <w:pStyle w:val="0"/>
        <w:jc w:val="center"/>
      </w:pPr>
      <w:r>
        <w:rPr>
          <w:sz w:val="20"/>
        </w:rPr>
        <w:t xml:space="preserve">от условий погоды</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2"/>
        <w:gridCol w:w="3116"/>
        <w:gridCol w:w="3464"/>
      </w:tblGrid>
      <w:tr>
        <w:tc>
          <w:tcPr>
            <w:tcW w:w="2492" w:type="dxa"/>
          </w:tcPr>
          <w:p>
            <w:pPr>
              <w:pStyle w:val="0"/>
              <w:jc w:val="center"/>
            </w:pPr>
            <w:r>
              <w:rPr>
                <w:sz w:val="20"/>
              </w:rPr>
              <w:t xml:space="preserve">Класс пожарной опасности в лесах</w:t>
            </w:r>
          </w:p>
        </w:tc>
        <w:tc>
          <w:tcPr>
            <w:tcW w:w="3116" w:type="dxa"/>
          </w:tcPr>
          <w:p>
            <w:pPr>
              <w:pStyle w:val="0"/>
              <w:jc w:val="center"/>
            </w:pPr>
            <w:r>
              <w:rPr>
                <w:sz w:val="20"/>
              </w:rPr>
              <w:t xml:space="preserve">Величина комплексного показателя</w:t>
            </w:r>
          </w:p>
        </w:tc>
        <w:tc>
          <w:tcPr>
            <w:tcW w:w="3464" w:type="dxa"/>
          </w:tcPr>
          <w:p>
            <w:pPr>
              <w:pStyle w:val="0"/>
              <w:jc w:val="center"/>
            </w:pPr>
            <w:r>
              <w:rPr>
                <w:sz w:val="20"/>
              </w:rPr>
              <w:t xml:space="preserve">Степень пожарной Опасности</w:t>
            </w:r>
          </w:p>
        </w:tc>
      </w:tr>
      <w:tr>
        <w:tc>
          <w:tcPr>
            <w:tcW w:w="2492" w:type="dxa"/>
          </w:tcPr>
          <w:p>
            <w:pPr>
              <w:pStyle w:val="0"/>
              <w:jc w:val="center"/>
            </w:pPr>
            <w:r>
              <w:rPr>
                <w:sz w:val="20"/>
              </w:rPr>
              <w:t xml:space="preserve">I</w:t>
            </w:r>
          </w:p>
        </w:tc>
        <w:tc>
          <w:tcPr>
            <w:tcW w:w="3116" w:type="dxa"/>
          </w:tcPr>
          <w:p>
            <w:pPr>
              <w:pStyle w:val="0"/>
              <w:jc w:val="center"/>
            </w:pPr>
            <w:r>
              <w:rPr>
                <w:sz w:val="20"/>
              </w:rPr>
              <w:t xml:space="preserve">0 - 300</w:t>
            </w:r>
          </w:p>
        </w:tc>
        <w:tc>
          <w:tcPr>
            <w:tcW w:w="3464" w:type="dxa"/>
          </w:tcPr>
          <w:p>
            <w:pPr>
              <w:pStyle w:val="0"/>
              <w:jc w:val="center"/>
            </w:pPr>
            <w:r>
              <w:rPr>
                <w:sz w:val="20"/>
              </w:rPr>
              <w:t xml:space="preserve">Отсутствует</w:t>
            </w:r>
          </w:p>
        </w:tc>
      </w:tr>
      <w:tr>
        <w:tc>
          <w:tcPr>
            <w:tcW w:w="2492" w:type="dxa"/>
          </w:tcPr>
          <w:p>
            <w:pPr>
              <w:pStyle w:val="0"/>
              <w:jc w:val="center"/>
            </w:pPr>
            <w:r>
              <w:rPr>
                <w:sz w:val="20"/>
              </w:rPr>
              <w:t xml:space="preserve">II</w:t>
            </w:r>
          </w:p>
        </w:tc>
        <w:tc>
          <w:tcPr>
            <w:tcW w:w="3116" w:type="dxa"/>
          </w:tcPr>
          <w:p>
            <w:pPr>
              <w:pStyle w:val="0"/>
              <w:jc w:val="center"/>
            </w:pPr>
            <w:r>
              <w:rPr>
                <w:sz w:val="20"/>
              </w:rPr>
              <w:t xml:space="preserve">301 - 1000</w:t>
            </w:r>
          </w:p>
        </w:tc>
        <w:tc>
          <w:tcPr>
            <w:tcW w:w="3464" w:type="dxa"/>
          </w:tcPr>
          <w:p>
            <w:pPr>
              <w:pStyle w:val="0"/>
              <w:jc w:val="center"/>
            </w:pPr>
            <w:r>
              <w:rPr>
                <w:sz w:val="20"/>
              </w:rPr>
              <w:t xml:space="preserve">Малая</w:t>
            </w:r>
          </w:p>
        </w:tc>
      </w:tr>
      <w:tr>
        <w:tc>
          <w:tcPr>
            <w:tcW w:w="2492" w:type="dxa"/>
          </w:tcPr>
          <w:p>
            <w:pPr>
              <w:pStyle w:val="0"/>
              <w:jc w:val="center"/>
            </w:pPr>
            <w:r>
              <w:rPr>
                <w:sz w:val="20"/>
              </w:rPr>
              <w:t xml:space="preserve">III</w:t>
            </w:r>
          </w:p>
        </w:tc>
        <w:tc>
          <w:tcPr>
            <w:tcW w:w="3116" w:type="dxa"/>
          </w:tcPr>
          <w:p>
            <w:pPr>
              <w:pStyle w:val="0"/>
              <w:jc w:val="center"/>
            </w:pPr>
            <w:r>
              <w:rPr>
                <w:sz w:val="20"/>
              </w:rPr>
              <w:t xml:space="preserve">1001 - 4000</w:t>
            </w:r>
          </w:p>
        </w:tc>
        <w:tc>
          <w:tcPr>
            <w:tcW w:w="3464" w:type="dxa"/>
          </w:tcPr>
          <w:p>
            <w:pPr>
              <w:pStyle w:val="0"/>
              <w:jc w:val="center"/>
            </w:pPr>
            <w:r>
              <w:rPr>
                <w:sz w:val="20"/>
              </w:rPr>
              <w:t xml:space="preserve">Средняя</w:t>
            </w:r>
          </w:p>
        </w:tc>
      </w:tr>
      <w:tr>
        <w:tc>
          <w:tcPr>
            <w:tcW w:w="2492" w:type="dxa"/>
          </w:tcPr>
          <w:p>
            <w:pPr>
              <w:pStyle w:val="0"/>
              <w:jc w:val="center"/>
            </w:pPr>
            <w:r>
              <w:rPr>
                <w:sz w:val="20"/>
              </w:rPr>
              <w:t xml:space="preserve">IV</w:t>
            </w:r>
          </w:p>
        </w:tc>
        <w:tc>
          <w:tcPr>
            <w:tcW w:w="3116" w:type="dxa"/>
          </w:tcPr>
          <w:p>
            <w:pPr>
              <w:pStyle w:val="0"/>
              <w:jc w:val="center"/>
            </w:pPr>
            <w:r>
              <w:rPr>
                <w:sz w:val="20"/>
              </w:rPr>
              <w:t xml:space="preserve">4001 - 10000</w:t>
            </w:r>
          </w:p>
        </w:tc>
        <w:tc>
          <w:tcPr>
            <w:tcW w:w="3464" w:type="dxa"/>
          </w:tcPr>
          <w:p>
            <w:pPr>
              <w:pStyle w:val="0"/>
              <w:jc w:val="center"/>
            </w:pPr>
            <w:r>
              <w:rPr>
                <w:sz w:val="20"/>
              </w:rPr>
              <w:t xml:space="preserve">Высокая</w:t>
            </w:r>
          </w:p>
        </w:tc>
      </w:tr>
      <w:tr>
        <w:tc>
          <w:tcPr>
            <w:tcW w:w="2492" w:type="dxa"/>
          </w:tcPr>
          <w:p>
            <w:pPr>
              <w:pStyle w:val="0"/>
              <w:jc w:val="center"/>
            </w:pPr>
            <w:r>
              <w:rPr>
                <w:sz w:val="20"/>
              </w:rPr>
              <w:t xml:space="preserve">V</w:t>
            </w:r>
          </w:p>
        </w:tc>
        <w:tc>
          <w:tcPr>
            <w:tcW w:w="3116" w:type="dxa"/>
          </w:tcPr>
          <w:p>
            <w:pPr>
              <w:pStyle w:val="0"/>
              <w:jc w:val="center"/>
            </w:pPr>
            <w:r>
              <w:rPr>
                <w:sz w:val="20"/>
              </w:rPr>
              <w:t xml:space="preserve">Более 10000</w:t>
            </w:r>
          </w:p>
        </w:tc>
        <w:tc>
          <w:tcPr>
            <w:tcW w:w="3464" w:type="dxa"/>
          </w:tcPr>
          <w:p>
            <w:pPr>
              <w:pStyle w:val="0"/>
              <w:jc w:val="center"/>
            </w:pPr>
            <w:r>
              <w:rPr>
                <w:sz w:val="20"/>
              </w:rPr>
              <w:t xml:space="preserve">Чрезвычайная</w:t>
            </w:r>
          </w:p>
        </w:tc>
      </w:tr>
    </w:tbl>
    <w:p>
      <w:pPr>
        <w:pStyle w:val="0"/>
        <w:jc w:val="center"/>
      </w:pPr>
      <w:r>
        <w:rPr>
          <w:sz w:val="20"/>
        </w:rPr>
      </w:r>
    </w:p>
    <w:p>
      <w:pPr>
        <w:pStyle w:val="0"/>
        <w:ind w:firstLine="540"/>
        <w:jc w:val="both"/>
      </w:pPr>
      <w:r>
        <w:rPr>
          <w:sz w:val="20"/>
        </w:rPr>
        <w:t xml:space="preserve">Формула расчета класса природной пожарной опасности в лесах в зависимости от условий погоды определяется как сумма произведения температуры воздуха (t°) на разность температур воздуха и точки росы (эта) за n дней без дождя (считая день выпадения более 3 мм осадков первым (1) днем бездождевого периода):</w:t>
      </w:r>
    </w:p>
    <w:p>
      <w:pPr>
        <w:pStyle w:val="0"/>
        <w:jc w:val="center"/>
      </w:pPr>
      <w:r>
        <w:rPr>
          <w:sz w:val="20"/>
        </w:rPr>
      </w:r>
    </w:p>
    <w:p>
      <w:pPr>
        <w:pStyle w:val="0"/>
        <w:jc w:val="center"/>
      </w:pPr>
      <w:r>
        <w:rPr>
          <w:position w:val="-19"/>
        </w:rPr>
        <w:drawing>
          <wp:inline distT="0" distB="0" distL="0" distR="0">
            <wp:extent cx="1571625" cy="3714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a:extLst>
                        <a:ext uri="{28A0092B-C50C-407E-A947-70E740481C1C}">
                          <a14:useLocalDpi xmlns:a14="http://schemas.microsoft.com/office/drawing/2010/main" val="0"/>
                        </a:ext>
                      </a:extLst>
                    </a:blip>
                    <a:srcRect/>
                    <a:stretch>
                      <a:fillRect/>
                    </a:stretch>
                  </pic:blipFill>
                  <pic:spPr bwMode="auto">
                    <a:xfrm>
                      <a:off x="0" y="0"/>
                      <a:ext cx="1571625" cy="371475"/>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Распределение площади земель лесного фонда лесничества по классам природной пожарной опасности приведено в таблице 2.17.1.3.</w:t>
      </w:r>
    </w:p>
    <w:p>
      <w:pPr>
        <w:pStyle w:val="0"/>
        <w:jc w:val="right"/>
      </w:pPr>
      <w:r>
        <w:rPr>
          <w:sz w:val="20"/>
        </w:rPr>
      </w:r>
    </w:p>
    <w:p>
      <w:pPr>
        <w:pStyle w:val="0"/>
        <w:jc w:val="right"/>
      </w:pPr>
      <w:r>
        <w:rPr>
          <w:sz w:val="20"/>
        </w:rPr>
        <w:t xml:space="preserve">Таблица 2.17.1.3</w:t>
      </w:r>
    </w:p>
    <w:p>
      <w:pPr>
        <w:pStyle w:val="0"/>
        <w:jc w:val="right"/>
      </w:pPr>
      <w:r>
        <w:rPr>
          <w:sz w:val="20"/>
        </w:rPr>
      </w:r>
    </w:p>
    <w:p>
      <w:pPr>
        <w:pStyle w:val="0"/>
        <w:jc w:val="center"/>
      </w:pPr>
      <w:r>
        <w:rPr>
          <w:sz w:val="20"/>
        </w:rPr>
        <w:t xml:space="preserve">Распределение площади земель лесного фонда лесничества</w:t>
      </w:r>
    </w:p>
    <w:p>
      <w:pPr>
        <w:pStyle w:val="0"/>
        <w:jc w:val="center"/>
      </w:pPr>
      <w:r>
        <w:rPr>
          <w:sz w:val="20"/>
        </w:rPr>
        <w:t xml:space="preserve">по классам природной пожарной опасности</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91"/>
        <w:gridCol w:w="988"/>
        <w:gridCol w:w="965"/>
        <w:gridCol w:w="1001"/>
        <w:gridCol w:w="976"/>
        <w:gridCol w:w="978"/>
        <w:gridCol w:w="1061"/>
        <w:gridCol w:w="1112"/>
      </w:tblGrid>
      <w:tr>
        <w:tc>
          <w:tcPr>
            <w:tcW w:w="1991" w:type="dxa"/>
            <w:vMerge w:val="restart"/>
          </w:tcPr>
          <w:p>
            <w:pPr>
              <w:pStyle w:val="0"/>
              <w:jc w:val="center"/>
            </w:pPr>
            <w:r>
              <w:rPr>
                <w:sz w:val="20"/>
              </w:rPr>
              <w:t xml:space="preserve">Наименование участкового лесничества</w:t>
            </w:r>
          </w:p>
        </w:tc>
        <w:tc>
          <w:tcPr>
            <w:gridSpan w:val="5"/>
            <w:tcW w:w="4908" w:type="dxa"/>
          </w:tcPr>
          <w:p>
            <w:pPr>
              <w:pStyle w:val="0"/>
              <w:jc w:val="center"/>
            </w:pPr>
            <w:r>
              <w:rPr>
                <w:sz w:val="20"/>
              </w:rPr>
              <w:t xml:space="preserve">Классы пожарной опасности</w:t>
            </w:r>
          </w:p>
        </w:tc>
        <w:tc>
          <w:tcPr>
            <w:tcW w:w="1061" w:type="dxa"/>
            <w:vMerge w:val="restart"/>
          </w:tcPr>
          <w:p>
            <w:pPr>
              <w:pStyle w:val="0"/>
              <w:jc w:val="center"/>
            </w:pPr>
            <w:r>
              <w:rPr>
                <w:sz w:val="20"/>
              </w:rPr>
              <w:t xml:space="preserve">Итого</w:t>
            </w:r>
          </w:p>
        </w:tc>
        <w:tc>
          <w:tcPr>
            <w:tcW w:w="1112" w:type="dxa"/>
            <w:vMerge w:val="restart"/>
          </w:tcPr>
          <w:p>
            <w:pPr>
              <w:pStyle w:val="0"/>
              <w:jc w:val="center"/>
            </w:pPr>
            <w:r>
              <w:rPr>
                <w:sz w:val="20"/>
              </w:rPr>
              <w:t xml:space="preserve">Средний класс</w:t>
            </w:r>
          </w:p>
        </w:tc>
      </w:tr>
      <w:tr>
        <w:tc>
          <w:tcPr>
            <w:vMerge w:val="continue"/>
          </w:tcPr>
          <w:p/>
        </w:tc>
        <w:tc>
          <w:tcPr>
            <w:tcW w:w="988" w:type="dxa"/>
          </w:tcPr>
          <w:p>
            <w:pPr>
              <w:pStyle w:val="0"/>
              <w:jc w:val="center"/>
            </w:pPr>
            <w:r>
              <w:rPr>
                <w:sz w:val="20"/>
              </w:rPr>
              <w:t xml:space="preserve">1</w:t>
            </w:r>
          </w:p>
        </w:tc>
        <w:tc>
          <w:tcPr>
            <w:tcW w:w="965" w:type="dxa"/>
          </w:tcPr>
          <w:p>
            <w:pPr>
              <w:pStyle w:val="0"/>
              <w:jc w:val="center"/>
            </w:pPr>
            <w:r>
              <w:rPr>
                <w:sz w:val="20"/>
              </w:rPr>
              <w:t xml:space="preserve">2</w:t>
            </w:r>
          </w:p>
        </w:tc>
        <w:tc>
          <w:tcPr>
            <w:tcW w:w="1001" w:type="dxa"/>
          </w:tcPr>
          <w:p>
            <w:pPr>
              <w:pStyle w:val="0"/>
              <w:jc w:val="center"/>
            </w:pPr>
            <w:r>
              <w:rPr>
                <w:sz w:val="20"/>
              </w:rPr>
              <w:t xml:space="preserve">3</w:t>
            </w:r>
          </w:p>
        </w:tc>
        <w:tc>
          <w:tcPr>
            <w:tcW w:w="976" w:type="dxa"/>
          </w:tcPr>
          <w:p>
            <w:pPr>
              <w:pStyle w:val="0"/>
              <w:jc w:val="center"/>
            </w:pPr>
            <w:r>
              <w:rPr>
                <w:sz w:val="20"/>
              </w:rPr>
              <w:t xml:space="preserve">4</w:t>
            </w:r>
          </w:p>
        </w:tc>
        <w:tc>
          <w:tcPr>
            <w:tcW w:w="978" w:type="dxa"/>
          </w:tcPr>
          <w:p>
            <w:pPr>
              <w:pStyle w:val="0"/>
              <w:jc w:val="center"/>
            </w:pPr>
            <w:r>
              <w:rPr>
                <w:sz w:val="20"/>
              </w:rPr>
              <w:t xml:space="preserve">5</w:t>
            </w:r>
          </w:p>
        </w:tc>
        <w:tc>
          <w:tcPr>
            <w:vMerge w:val="continue"/>
          </w:tcPr>
          <w:p/>
        </w:tc>
        <w:tc>
          <w:tcPr>
            <w:vMerge w:val="continue"/>
          </w:tcPr>
          <w:p/>
        </w:tc>
      </w:tr>
      <w:tr>
        <w:tc>
          <w:tcPr>
            <w:tcW w:w="1991" w:type="dxa"/>
          </w:tcPr>
          <w:p>
            <w:pPr>
              <w:pStyle w:val="0"/>
            </w:pPr>
            <w:r>
              <w:rPr>
                <w:sz w:val="20"/>
              </w:rPr>
              <w:t xml:space="preserve">Городские леса</w:t>
            </w:r>
          </w:p>
        </w:tc>
        <w:tc>
          <w:tcPr>
            <w:tcW w:w="988" w:type="dxa"/>
          </w:tcPr>
          <w:p>
            <w:pPr>
              <w:pStyle w:val="0"/>
              <w:jc w:val="center"/>
            </w:pPr>
            <w:r>
              <w:rPr>
                <w:sz w:val="20"/>
              </w:rPr>
              <w:t xml:space="preserve">1745,0</w:t>
            </w:r>
          </w:p>
        </w:tc>
        <w:tc>
          <w:tcPr>
            <w:tcW w:w="965" w:type="dxa"/>
          </w:tcPr>
          <w:p>
            <w:pPr>
              <w:pStyle w:val="0"/>
              <w:jc w:val="center"/>
            </w:pPr>
            <w:r>
              <w:rPr>
                <w:sz w:val="20"/>
              </w:rPr>
              <w:t xml:space="preserve">133,7</w:t>
            </w:r>
          </w:p>
        </w:tc>
        <w:tc>
          <w:tcPr>
            <w:tcW w:w="1001" w:type="dxa"/>
          </w:tcPr>
          <w:p>
            <w:pPr>
              <w:pStyle w:val="0"/>
              <w:jc w:val="center"/>
            </w:pPr>
            <w:r>
              <w:rPr>
                <w:sz w:val="20"/>
              </w:rPr>
              <w:t xml:space="preserve">601,8</w:t>
            </w:r>
          </w:p>
        </w:tc>
        <w:tc>
          <w:tcPr>
            <w:tcW w:w="976" w:type="dxa"/>
          </w:tcPr>
          <w:p>
            <w:pPr>
              <w:pStyle w:val="0"/>
              <w:jc w:val="center"/>
            </w:pPr>
            <w:r>
              <w:rPr>
                <w:sz w:val="20"/>
              </w:rPr>
              <w:t xml:space="preserve">2968,6</w:t>
            </w:r>
          </w:p>
        </w:tc>
        <w:tc>
          <w:tcPr>
            <w:tcW w:w="978" w:type="dxa"/>
          </w:tcPr>
          <w:p>
            <w:pPr>
              <w:pStyle w:val="0"/>
              <w:jc w:val="center"/>
            </w:pPr>
            <w:r>
              <w:rPr>
                <w:sz w:val="20"/>
              </w:rPr>
              <w:t xml:space="preserve">103,9</w:t>
            </w:r>
          </w:p>
        </w:tc>
        <w:tc>
          <w:tcPr>
            <w:tcW w:w="1061" w:type="dxa"/>
          </w:tcPr>
          <w:p>
            <w:pPr>
              <w:pStyle w:val="0"/>
              <w:jc w:val="center"/>
            </w:pPr>
            <w:r>
              <w:rPr>
                <w:sz w:val="20"/>
              </w:rPr>
              <w:t xml:space="preserve">5553,0</w:t>
            </w:r>
          </w:p>
        </w:tc>
        <w:tc>
          <w:tcPr>
            <w:tcW w:w="1112" w:type="dxa"/>
          </w:tcPr>
          <w:p>
            <w:pPr>
              <w:pStyle w:val="0"/>
              <w:jc w:val="center"/>
            </w:pPr>
            <w:r>
              <w:rPr>
                <w:sz w:val="20"/>
              </w:rPr>
              <w:t xml:space="preserve">2,9</w:t>
            </w:r>
          </w:p>
        </w:tc>
      </w:tr>
      <w:tr>
        <w:tc>
          <w:tcPr>
            <w:tcW w:w="1991" w:type="dxa"/>
          </w:tcPr>
          <w:p>
            <w:pPr>
              <w:pStyle w:val="0"/>
            </w:pPr>
            <w:r>
              <w:rPr>
                <w:sz w:val="20"/>
              </w:rPr>
              <w:t xml:space="preserve">%</w:t>
            </w:r>
          </w:p>
        </w:tc>
        <w:tc>
          <w:tcPr>
            <w:tcW w:w="988" w:type="dxa"/>
          </w:tcPr>
          <w:p>
            <w:pPr>
              <w:pStyle w:val="0"/>
              <w:jc w:val="center"/>
            </w:pPr>
            <w:r>
              <w:rPr>
                <w:sz w:val="20"/>
              </w:rPr>
              <w:t xml:space="preserve">31,4</w:t>
            </w:r>
          </w:p>
        </w:tc>
        <w:tc>
          <w:tcPr>
            <w:tcW w:w="965" w:type="dxa"/>
          </w:tcPr>
          <w:p>
            <w:pPr>
              <w:pStyle w:val="0"/>
              <w:jc w:val="center"/>
            </w:pPr>
            <w:r>
              <w:rPr>
                <w:sz w:val="20"/>
              </w:rPr>
              <w:t xml:space="preserve">2,4</w:t>
            </w:r>
          </w:p>
        </w:tc>
        <w:tc>
          <w:tcPr>
            <w:tcW w:w="1001" w:type="dxa"/>
          </w:tcPr>
          <w:p>
            <w:pPr>
              <w:pStyle w:val="0"/>
              <w:jc w:val="center"/>
            </w:pPr>
            <w:r>
              <w:rPr>
                <w:sz w:val="20"/>
              </w:rPr>
              <w:t xml:space="preserve">10,8</w:t>
            </w:r>
          </w:p>
        </w:tc>
        <w:tc>
          <w:tcPr>
            <w:tcW w:w="976" w:type="dxa"/>
          </w:tcPr>
          <w:p>
            <w:pPr>
              <w:pStyle w:val="0"/>
              <w:jc w:val="center"/>
            </w:pPr>
            <w:r>
              <w:rPr>
                <w:sz w:val="20"/>
              </w:rPr>
              <w:t xml:space="preserve">53,5</w:t>
            </w:r>
          </w:p>
        </w:tc>
        <w:tc>
          <w:tcPr>
            <w:tcW w:w="978" w:type="dxa"/>
          </w:tcPr>
          <w:p>
            <w:pPr>
              <w:pStyle w:val="0"/>
              <w:jc w:val="center"/>
            </w:pPr>
            <w:r>
              <w:rPr>
                <w:sz w:val="20"/>
              </w:rPr>
              <w:t xml:space="preserve">1,9</w:t>
            </w:r>
          </w:p>
        </w:tc>
        <w:tc>
          <w:tcPr>
            <w:tcW w:w="1061" w:type="dxa"/>
          </w:tcPr>
          <w:p>
            <w:pPr>
              <w:pStyle w:val="0"/>
              <w:jc w:val="center"/>
            </w:pPr>
            <w:r>
              <w:rPr>
                <w:sz w:val="20"/>
              </w:rPr>
              <w:t xml:space="preserve">100</w:t>
            </w:r>
          </w:p>
        </w:tc>
        <w:tc>
          <w:tcPr>
            <w:tcW w:w="1112" w:type="dxa"/>
          </w:tcPr>
          <w:p>
            <w:pPr>
              <w:pStyle w:val="0"/>
              <w:jc w:val="center"/>
            </w:pPr>
            <w:r>
              <w:rPr>
                <w:sz w:val="20"/>
              </w:rPr>
            </w:r>
          </w:p>
        </w:tc>
      </w:tr>
    </w:tbl>
    <w:p>
      <w:pPr>
        <w:pStyle w:val="0"/>
        <w:ind w:firstLine="540"/>
        <w:jc w:val="both"/>
      </w:pPr>
      <w:r>
        <w:rPr>
          <w:sz w:val="20"/>
        </w:rPr>
      </w:r>
    </w:p>
    <w:p>
      <w:pPr>
        <w:pStyle w:val="0"/>
        <w:ind w:firstLine="540"/>
        <w:jc w:val="both"/>
      </w:pPr>
      <w:r>
        <w:rPr>
          <w:sz w:val="20"/>
        </w:rPr>
        <w:t xml:space="preserve">В соответствии с действующей методикой оценки горимости лесная территория лесничества характеризуется средним классом пожарной опасности. Площадь, наиболее опасная в пожарном отношении (1 - 3 классы), составляет 2480,5 га (44,6%).</w:t>
      </w:r>
    </w:p>
    <w:p>
      <w:pPr>
        <w:pStyle w:val="0"/>
        <w:spacing w:before="200" w:lineRule="auto"/>
        <w:ind w:firstLine="540"/>
        <w:jc w:val="both"/>
      </w:pPr>
      <w:r>
        <w:rPr>
          <w:sz w:val="20"/>
        </w:rPr>
        <w:t xml:space="preserve">Планируемый объем мероприятий по противопожарному устройству приведен в таблице 2.17.1.4.</w:t>
      </w:r>
    </w:p>
    <w:p>
      <w:pPr>
        <w:pStyle w:val="0"/>
        <w:ind w:firstLine="540"/>
        <w:jc w:val="both"/>
      </w:pPr>
      <w:r>
        <w:rPr>
          <w:sz w:val="20"/>
        </w:rPr>
      </w:r>
    </w:p>
    <w:p>
      <w:pPr>
        <w:pStyle w:val="0"/>
        <w:jc w:val="right"/>
      </w:pPr>
      <w:r>
        <w:rPr>
          <w:sz w:val="20"/>
        </w:rPr>
        <w:t xml:space="preserve">Таблица 2.17.1.4</w:t>
      </w:r>
    </w:p>
    <w:p>
      <w:pPr>
        <w:pStyle w:val="0"/>
        <w:jc w:val="right"/>
      </w:pPr>
      <w:r>
        <w:rPr>
          <w:sz w:val="20"/>
        </w:rPr>
      </w:r>
    </w:p>
    <w:p>
      <w:pPr>
        <w:pStyle w:val="0"/>
        <w:jc w:val="center"/>
      </w:pPr>
      <w:r>
        <w:rPr>
          <w:sz w:val="20"/>
        </w:rPr>
        <w:t xml:space="preserve">Мероприятия по противопожарному устройству</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54"/>
        <w:gridCol w:w="1357"/>
        <w:gridCol w:w="1357"/>
        <w:gridCol w:w="2004"/>
      </w:tblGrid>
      <w:tr>
        <w:tc>
          <w:tcPr>
            <w:tcW w:w="4354" w:type="dxa"/>
          </w:tcPr>
          <w:p>
            <w:pPr>
              <w:pStyle w:val="0"/>
              <w:jc w:val="center"/>
            </w:pPr>
            <w:r>
              <w:rPr>
                <w:sz w:val="20"/>
              </w:rPr>
              <w:t xml:space="preserve">Вид мероприятий</w:t>
            </w:r>
          </w:p>
        </w:tc>
        <w:tc>
          <w:tcPr>
            <w:tcW w:w="1357" w:type="dxa"/>
          </w:tcPr>
          <w:p>
            <w:pPr>
              <w:pStyle w:val="0"/>
              <w:jc w:val="center"/>
            </w:pPr>
            <w:r>
              <w:rPr>
                <w:sz w:val="20"/>
              </w:rPr>
              <w:t xml:space="preserve">Единица измерения</w:t>
            </w:r>
          </w:p>
        </w:tc>
        <w:tc>
          <w:tcPr>
            <w:tcW w:w="1357" w:type="dxa"/>
          </w:tcPr>
          <w:p>
            <w:pPr>
              <w:pStyle w:val="0"/>
              <w:jc w:val="center"/>
            </w:pPr>
            <w:r>
              <w:rPr>
                <w:sz w:val="20"/>
              </w:rPr>
              <w:t xml:space="preserve">Всего по городским лесам</w:t>
            </w:r>
          </w:p>
        </w:tc>
        <w:tc>
          <w:tcPr>
            <w:tcW w:w="2004" w:type="dxa"/>
          </w:tcPr>
          <w:p>
            <w:pPr>
              <w:pStyle w:val="0"/>
              <w:jc w:val="center"/>
            </w:pPr>
            <w:r>
              <w:rPr>
                <w:sz w:val="20"/>
              </w:rPr>
              <w:t xml:space="preserve">Примечание</w:t>
            </w:r>
          </w:p>
        </w:tc>
      </w:tr>
      <w:tr>
        <w:tc>
          <w:tcPr>
            <w:gridSpan w:val="4"/>
            <w:tcW w:w="9072" w:type="dxa"/>
          </w:tcPr>
          <w:p>
            <w:pPr>
              <w:pStyle w:val="0"/>
              <w:jc w:val="center"/>
            </w:pPr>
            <w:r>
              <w:rPr>
                <w:sz w:val="20"/>
              </w:rPr>
              <w:t xml:space="preserve">1. Меры по созданию, содержанию систем и средств предупреждения лесных пожаров</w:t>
            </w:r>
          </w:p>
        </w:tc>
      </w:tr>
      <w:tr>
        <w:tc>
          <w:tcPr>
            <w:tcW w:w="4354" w:type="dxa"/>
          </w:tcPr>
          <w:p>
            <w:pPr>
              <w:pStyle w:val="0"/>
            </w:pPr>
            <w:r>
              <w:rPr>
                <w:sz w:val="20"/>
              </w:rPr>
              <w:t xml:space="preserve">1.1. Устройство противопожарных минерализованных полос</w:t>
            </w:r>
          </w:p>
        </w:tc>
        <w:tc>
          <w:tcPr>
            <w:tcW w:w="1357" w:type="dxa"/>
          </w:tcPr>
          <w:p>
            <w:pPr>
              <w:pStyle w:val="0"/>
            </w:pPr>
            <w:r>
              <w:rPr>
                <w:sz w:val="20"/>
              </w:rPr>
              <w:t xml:space="preserve">км</w:t>
            </w:r>
          </w:p>
        </w:tc>
        <w:tc>
          <w:tcPr>
            <w:tcW w:w="1357" w:type="dxa"/>
          </w:tcPr>
          <w:p>
            <w:pPr>
              <w:pStyle w:val="0"/>
              <w:jc w:val="center"/>
            </w:pPr>
            <w:r>
              <w:rPr>
                <w:sz w:val="20"/>
              </w:rPr>
              <w:t xml:space="preserve">500</w:t>
            </w:r>
          </w:p>
        </w:tc>
        <w:tc>
          <w:tcPr>
            <w:tcW w:w="2004" w:type="dxa"/>
          </w:tcPr>
          <w:p>
            <w:pPr>
              <w:pStyle w:val="0"/>
            </w:pPr>
            <w:r>
              <w:rPr>
                <w:sz w:val="20"/>
              </w:rPr>
              <w:t xml:space="preserve">на 10 лет</w:t>
            </w:r>
          </w:p>
        </w:tc>
      </w:tr>
      <w:tr>
        <w:tc>
          <w:tcPr>
            <w:tcW w:w="4354" w:type="dxa"/>
          </w:tcPr>
          <w:p>
            <w:pPr>
              <w:pStyle w:val="0"/>
            </w:pPr>
            <w:r>
              <w:rPr>
                <w:sz w:val="20"/>
              </w:rPr>
              <w:t xml:space="preserve">1.2. Уход за противопожарными минерализованными полосами</w:t>
            </w:r>
          </w:p>
        </w:tc>
        <w:tc>
          <w:tcPr>
            <w:tcW w:w="1357" w:type="dxa"/>
          </w:tcPr>
          <w:p>
            <w:pPr>
              <w:pStyle w:val="0"/>
            </w:pPr>
            <w:r>
              <w:rPr>
                <w:sz w:val="20"/>
              </w:rPr>
              <w:t xml:space="preserve">км</w:t>
            </w:r>
          </w:p>
        </w:tc>
        <w:tc>
          <w:tcPr>
            <w:tcW w:w="1357" w:type="dxa"/>
          </w:tcPr>
          <w:p>
            <w:pPr>
              <w:pStyle w:val="0"/>
              <w:jc w:val="center"/>
            </w:pPr>
            <w:r>
              <w:rPr>
                <w:sz w:val="20"/>
              </w:rPr>
              <w:t xml:space="preserve">700</w:t>
            </w:r>
          </w:p>
        </w:tc>
        <w:tc>
          <w:tcPr>
            <w:tcW w:w="2004" w:type="dxa"/>
          </w:tcPr>
          <w:p>
            <w:pPr>
              <w:pStyle w:val="0"/>
            </w:pPr>
            <w:r>
              <w:rPr>
                <w:sz w:val="20"/>
              </w:rPr>
              <w:t xml:space="preserve">2 раза в течение сезона</w:t>
            </w:r>
          </w:p>
        </w:tc>
      </w:tr>
      <w:tr>
        <w:tc>
          <w:tcPr>
            <w:tcW w:w="4354" w:type="dxa"/>
          </w:tcPr>
          <w:p>
            <w:pPr>
              <w:pStyle w:val="0"/>
            </w:pPr>
            <w:r>
              <w:rPr>
                <w:sz w:val="20"/>
              </w:rPr>
              <w:t xml:space="preserve">1.3. Организация пунктов сосредоточения противопожарного инвентаря (ПСПИ) и доукомплектация</w:t>
            </w:r>
          </w:p>
        </w:tc>
        <w:tc>
          <w:tcPr>
            <w:tcW w:w="1357" w:type="dxa"/>
          </w:tcPr>
          <w:p>
            <w:pPr>
              <w:pStyle w:val="0"/>
            </w:pPr>
            <w:r>
              <w:rPr>
                <w:sz w:val="20"/>
              </w:rPr>
              <w:t xml:space="preserve">штук</w:t>
            </w:r>
          </w:p>
        </w:tc>
        <w:tc>
          <w:tcPr>
            <w:tcW w:w="1357" w:type="dxa"/>
          </w:tcPr>
          <w:p>
            <w:pPr>
              <w:pStyle w:val="0"/>
              <w:jc w:val="center"/>
            </w:pPr>
            <w:r>
              <w:rPr>
                <w:sz w:val="20"/>
              </w:rPr>
              <w:t xml:space="preserve">1</w:t>
            </w:r>
          </w:p>
        </w:tc>
        <w:tc>
          <w:tcPr>
            <w:tcW w:w="2004" w:type="dxa"/>
          </w:tcPr>
          <w:p>
            <w:pPr>
              <w:pStyle w:val="0"/>
            </w:pPr>
            <w:r>
              <w:rPr>
                <w:sz w:val="20"/>
              </w:rPr>
              <w:t xml:space="preserve">на 10 лет</w:t>
            </w:r>
          </w:p>
        </w:tc>
      </w:tr>
      <w:tr>
        <w:tc>
          <w:tcPr>
            <w:tcW w:w="4354" w:type="dxa"/>
          </w:tcPr>
          <w:p>
            <w:pPr>
              <w:pStyle w:val="0"/>
            </w:pPr>
            <w:r>
              <w:rPr>
                <w:sz w:val="20"/>
              </w:rPr>
              <w:t xml:space="preserve">1.4. Контролируемое выжигание сухих горючих материалов</w:t>
            </w:r>
          </w:p>
        </w:tc>
        <w:tc>
          <w:tcPr>
            <w:tcW w:w="1357" w:type="dxa"/>
          </w:tcPr>
          <w:p>
            <w:pPr>
              <w:pStyle w:val="0"/>
            </w:pPr>
            <w:r>
              <w:rPr>
                <w:sz w:val="20"/>
              </w:rPr>
              <w:t xml:space="preserve">га</w:t>
            </w:r>
          </w:p>
        </w:tc>
        <w:tc>
          <w:tcPr>
            <w:tcW w:w="1357" w:type="dxa"/>
          </w:tcPr>
          <w:p>
            <w:pPr>
              <w:pStyle w:val="0"/>
              <w:jc w:val="center"/>
            </w:pPr>
            <w:r>
              <w:rPr>
                <w:sz w:val="20"/>
              </w:rPr>
              <w:t xml:space="preserve">2000</w:t>
            </w:r>
          </w:p>
        </w:tc>
        <w:tc>
          <w:tcPr>
            <w:tcW w:w="2004" w:type="dxa"/>
          </w:tcPr>
          <w:p>
            <w:pPr>
              <w:pStyle w:val="0"/>
            </w:pPr>
            <w:r>
              <w:rPr>
                <w:sz w:val="20"/>
              </w:rPr>
            </w:r>
          </w:p>
        </w:tc>
      </w:tr>
      <w:tr>
        <w:tc>
          <w:tcPr>
            <w:tcW w:w="4354" w:type="dxa"/>
          </w:tcPr>
          <w:p>
            <w:pPr>
              <w:pStyle w:val="0"/>
            </w:pPr>
            <w:r>
              <w:rPr>
                <w:sz w:val="20"/>
              </w:rPr>
              <w:t xml:space="preserve">1.5. Организация мест отдыха и курения</w:t>
            </w:r>
          </w:p>
        </w:tc>
        <w:tc>
          <w:tcPr>
            <w:tcW w:w="1357" w:type="dxa"/>
          </w:tcPr>
          <w:p>
            <w:pPr>
              <w:pStyle w:val="0"/>
            </w:pPr>
            <w:r>
              <w:rPr>
                <w:sz w:val="20"/>
              </w:rPr>
              <w:t xml:space="preserve">штук</w:t>
            </w:r>
          </w:p>
        </w:tc>
        <w:tc>
          <w:tcPr>
            <w:tcW w:w="1357" w:type="dxa"/>
          </w:tcPr>
          <w:p>
            <w:pPr>
              <w:pStyle w:val="0"/>
              <w:jc w:val="center"/>
            </w:pPr>
            <w:r>
              <w:rPr>
                <w:sz w:val="20"/>
              </w:rPr>
              <w:t xml:space="preserve">9</w:t>
            </w:r>
          </w:p>
        </w:tc>
        <w:tc>
          <w:tcPr>
            <w:tcW w:w="2004" w:type="dxa"/>
          </w:tcPr>
          <w:p>
            <w:pPr>
              <w:pStyle w:val="0"/>
            </w:pPr>
            <w:r>
              <w:rPr>
                <w:sz w:val="20"/>
              </w:rPr>
              <w:t xml:space="preserve">на 10 лет, с ежегодным ремонтом</w:t>
            </w:r>
          </w:p>
        </w:tc>
      </w:tr>
      <w:tr>
        <w:tc>
          <w:tcPr>
            <w:gridSpan w:val="4"/>
            <w:tcW w:w="9072" w:type="dxa"/>
          </w:tcPr>
          <w:p>
            <w:pPr>
              <w:pStyle w:val="0"/>
              <w:jc w:val="center"/>
            </w:pPr>
            <w:r>
              <w:rPr>
                <w:sz w:val="20"/>
              </w:rPr>
              <w:t xml:space="preserve">2. Противопожарное обустройство территории</w:t>
            </w:r>
          </w:p>
        </w:tc>
      </w:tr>
      <w:tr>
        <w:tc>
          <w:tcPr>
            <w:tcW w:w="4354" w:type="dxa"/>
          </w:tcPr>
          <w:p>
            <w:pPr>
              <w:pStyle w:val="0"/>
            </w:pPr>
            <w:r>
              <w:rPr>
                <w:sz w:val="20"/>
              </w:rPr>
              <w:t xml:space="preserve">2.1. Устройство и содержание пожарных водоемов</w:t>
            </w:r>
          </w:p>
        </w:tc>
        <w:tc>
          <w:tcPr>
            <w:tcW w:w="1357" w:type="dxa"/>
          </w:tcPr>
          <w:p>
            <w:pPr>
              <w:pStyle w:val="0"/>
            </w:pPr>
            <w:r>
              <w:rPr>
                <w:sz w:val="20"/>
              </w:rPr>
              <w:t xml:space="preserve">штук</w:t>
            </w:r>
          </w:p>
        </w:tc>
        <w:tc>
          <w:tcPr>
            <w:tcW w:w="1357" w:type="dxa"/>
          </w:tcPr>
          <w:p>
            <w:pPr>
              <w:pStyle w:val="0"/>
              <w:jc w:val="center"/>
            </w:pPr>
            <w:r>
              <w:rPr>
                <w:sz w:val="20"/>
              </w:rPr>
              <w:t xml:space="preserve">2</w:t>
            </w:r>
          </w:p>
        </w:tc>
        <w:tc>
          <w:tcPr>
            <w:tcW w:w="2004" w:type="dxa"/>
          </w:tcPr>
          <w:p>
            <w:pPr>
              <w:pStyle w:val="0"/>
            </w:pPr>
            <w:r>
              <w:rPr>
                <w:sz w:val="20"/>
              </w:rPr>
              <w:t xml:space="preserve">на 10 лет</w:t>
            </w:r>
          </w:p>
        </w:tc>
      </w:tr>
      <w:tr>
        <w:tc>
          <w:tcPr>
            <w:tcW w:w="4354" w:type="dxa"/>
          </w:tcPr>
          <w:p>
            <w:pPr>
              <w:pStyle w:val="0"/>
            </w:pPr>
            <w:r>
              <w:rPr>
                <w:sz w:val="20"/>
              </w:rPr>
              <w:t xml:space="preserve">2.2. Установка предупредительных аншлагов</w:t>
            </w:r>
          </w:p>
        </w:tc>
        <w:tc>
          <w:tcPr>
            <w:tcW w:w="1357" w:type="dxa"/>
          </w:tcPr>
          <w:p>
            <w:pPr>
              <w:pStyle w:val="0"/>
            </w:pPr>
            <w:r>
              <w:rPr>
                <w:sz w:val="20"/>
              </w:rPr>
              <w:t xml:space="preserve">штук</w:t>
            </w:r>
          </w:p>
        </w:tc>
        <w:tc>
          <w:tcPr>
            <w:tcW w:w="1357" w:type="dxa"/>
          </w:tcPr>
          <w:p>
            <w:pPr>
              <w:pStyle w:val="0"/>
              <w:jc w:val="center"/>
            </w:pPr>
            <w:r>
              <w:rPr>
                <w:sz w:val="20"/>
              </w:rPr>
              <w:t xml:space="preserve">50</w:t>
            </w:r>
          </w:p>
        </w:tc>
        <w:tc>
          <w:tcPr>
            <w:tcW w:w="2004" w:type="dxa"/>
          </w:tcPr>
          <w:p>
            <w:pPr>
              <w:pStyle w:val="0"/>
            </w:pPr>
            <w:r>
              <w:rPr>
                <w:sz w:val="20"/>
              </w:rPr>
              <w:t xml:space="preserve">на 10 лет, ежегодный ремонт</w:t>
            </w:r>
          </w:p>
        </w:tc>
      </w:tr>
      <w:tr>
        <w:tc>
          <w:tcPr>
            <w:gridSpan w:val="4"/>
            <w:tcW w:w="9072" w:type="dxa"/>
          </w:tcPr>
          <w:p>
            <w:pPr>
              <w:pStyle w:val="0"/>
              <w:jc w:val="center"/>
            </w:pPr>
            <w:r>
              <w:rPr>
                <w:sz w:val="20"/>
              </w:rPr>
              <w:t xml:space="preserve">3. Мониторинг пожарной безопасности</w:t>
            </w:r>
          </w:p>
        </w:tc>
      </w:tr>
      <w:tr>
        <w:tc>
          <w:tcPr>
            <w:tcW w:w="4354" w:type="dxa"/>
          </w:tcPr>
          <w:p>
            <w:pPr>
              <w:pStyle w:val="0"/>
            </w:pPr>
            <w:r>
              <w:rPr>
                <w:sz w:val="20"/>
              </w:rPr>
              <w:t xml:space="preserve">3.1. Мониторинг пожарной безопасности в лесах</w:t>
            </w:r>
          </w:p>
        </w:tc>
        <w:tc>
          <w:tcPr>
            <w:tcW w:w="1357" w:type="dxa"/>
          </w:tcPr>
          <w:p>
            <w:pPr>
              <w:pStyle w:val="0"/>
            </w:pPr>
            <w:r>
              <w:rPr>
                <w:sz w:val="20"/>
              </w:rPr>
              <w:t xml:space="preserve">га</w:t>
            </w:r>
          </w:p>
        </w:tc>
        <w:tc>
          <w:tcPr>
            <w:tcW w:w="1357" w:type="dxa"/>
          </w:tcPr>
          <w:p>
            <w:pPr>
              <w:pStyle w:val="0"/>
              <w:jc w:val="center"/>
            </w:pPr>
            <w:r>
              <w:rPr>
                <w:sz w:val="20"/>
              </w:rPr>
              <w:t xml:space="preserve">5553,0</w:t>
            </w:r>
          </w:p>
        </w:tc>
        <w:tc>
          <w:tcPr>
            <w:tcW w:w="2004" w:type="dxa"/>
          </w:tcPr>
          <w:p>
            <w:pPr>
              <w:pStyle w:val="0"/>
            </w:pPr>
            <w:r>
              <w:rPr>
                <w:sz w:val="20"/>
              </w:rPr>
              <w:t xml:space="preserve">ежегодно в пожароопасный период</w:t>
            </w:r>
          </w:p>
        </w:tc>
      </w:tr>
      <w:tr>
        <w:tc>
          <w:tcPr>
            <w:tcW w:w="4354" w:type="dxa"/>
          </w:tcPr>
          <w:p>
            <w:pPr>
              <w:pStyle w:val="0"/>
            </w:pPr>
            <w:r>
              <w:rPr>
                <w:sz w:val="20"/>
              </w:rPr>
              <w:t xml:space="preserve">3.2. Наземное маршрутное патрулирование</w:t>
            </w:r>
          </w:p>
        </w:tc>
        <w:tc>
          <w:tcPr>
            <w:tcW w:w="1357" w:type="dxa"/>
          </w:tcPr>
          <w:p>
            <w:pPr>
              <w:pStyle w:val="0"/>
            </w:pPr>
            <w:r>
              <w:rPr>
                <w:sz w:val="20"/>
              </w:rPr>
              <w:t xml:space="preserve">км</w:t>
            </w:r>
          </w:p>
        </w:tc>
        <w:tc>
          <w:tcPr>
            <w:tcW w:w="1357" w:type="dxa"/>
          </w:tcPr>
          <w:p>
            <w:pPr>
              <w:pStyle w:val="0"/>
              <w:jc w:val="center"/>
            </w:pPr>
            <w:r>
              <w:rPr>
                <w:sz w:val="20"/>
              </w:rPr>
              <w:t xml:space="preserve">169</w:t>
            </w:r>
          </w:p>
        </w:tc>
        <w:tc>
          <w:tcPr>
            <w:tcW w:w="2004" w:type="dxa"/>
          </w:tcPr>
          <w:p>
            <w:pPr>
              <w:pStyle w:val="0"/>
            </w:pPr>
            <w:r>
              <w:rPr>
                <w:sz w:val="20"/>
              </w:rPr>
              <w:t xml:space="preserve">ежегодно в пожароопасные дни</w:t>
            </w:r>
          </w:p>
        </w:tc>
      </w:tr>
      <w:tr>
        <w:tc>
          <w:tcPr>
            <w:tcW w:w="4354" w:type="dxa"/>
          </w:tcPr>
          <w:p>
            <w:pPr>
              <w:pStyle w:val="0"/>
            </w:pPr>
            <w:r>
              <w:rPr>
                <w:sz w:val="20"/>
              </w:rPr>
              <w:t xml:space="preserve">3.3. Наем временных пожарных сторожей</w:t>
            </w:r>
          </w:p>
        </w:tc>
        <w:tc>
          <w:tcPr>
            <w:tcW w:w="1357" w:type="dxa"/>
          </w:tcPr>
          <w:p>
            <w:pPr>
              <w:pStyle w:val="0"/>
            </w:pPr>
            <w:r>
              <w:rPr>
                <w:sz w:val="20"/>
              </w:rPr>
              <w:t xml:space="preserve">человек</w:t>
            </w:r>
          </w:p>
        </w:tc>
        <w:tc>
          <w:tcPr>
            <w:tcW w:w="1357" w:type="dxa"/>
          </w:tcPr>
          <w:p>
            <w:pPr>
              <w:pStyle w:val="0"/>
              <w:jc w:val="center"/>
            </w:pPr>
            <w:r>
              <w:rPr>
                <w:sz w:val="20"/>
              </w:rPr>
              <w:t xml:space="preserve">6</w:t>
            </w:r>
          </w:p>
        </w:tc>
        <w:tc>
          <w:tcPr>
            <w:tcW w:w="2004" w:type="dxa"/>
          </w:tcPr>
          <w:p>
            <w:pPr>
              <w:pStyle w:val="0"/>
            </w:pPr>
            <w:r>
              <w:rPr>
                <w:sz w:val="20"/>
              </w:rPr>
              <w:t xml:space="preserve">на пожароопасный период ежегодно</w:t>
            </w:r>
          </w:p>
        </w:tc>
      </w:tr>
      <w:tr>
        <w:tc>
          <w:tcPr>
            <w:gridSpan w:val="4"/>
            <w:tcW w:w="9072" w:type="dxa"/>
          </w:tcPr>
          <w:p>
            <w:pPr>
              <w:pStyle w:val="0"/>
              <w:jc w:val="center"/>
            </w:pPr>
            <w:r>
              <w:rPr>
                <w:sz w:val="20"/>
              </w:rPr>
              <w:t xml:space="preserve">4. Приобретение противопожарного оборудования</w:t>
            </w:r>
          </w:p>
        </w:tc>
      </w:tr>
      <w:tr>
        <w:tc>
          <w:tcPr>
            <w:tcW w:w="4354" w:type="dxa"/>
          </w:tcPr>
          <w:p>
            <w:pPr>
              <w:pStyle w:val="0"/>
            </w:pPr>
            <w:r>
              <w:rPr>
                <w:sz w:val="20"/>
              </w:rPr>
              <w:t xml:space="preserve">4.1. Приобретение ранцевых опрыскивателей РЛО-М</w:t>
            </w:r>
          </w:p>
        </w:tc>
        <w:tc>
          <w:tcPr>
            <w:tcW w:w="1357" w:type="dxa"/>
          </w:tcPr>
          <w:p>
            <w:pPr>
              <w:pStyle w:val="0"/>
            </w:pPr>
            <w:r>
              <w:rPr>
                <w:sz w:val="20"/>
              </w:rPr>
              <w:t xml:space="preserve">штук</w:t>
            </w:r>
          </w:p>
        </w:tc>
        <w:tc>
          <w:tcPr>
            <w:tcW w:w="1357" w:type="dxa"/>
          </w:tcPr>
          <w:p>
            <w:pPr>
              <w:pStyle w:val="0"/>
              <w:jc w:val="center"/>
            </w:pPr>
            <w:r>
              <w:rPr>
                <w:sz w:val="20"/>
              </w:rPr>
              <w:t xml:space="preserve">40</w:t>
            </w:r>
          </w:p>
        </w:tc>
        <w:tc>
          <w:tcPr>
            <w:tcW w:w="2004" w:type="dxa"/>
          </w:tcPr>
          <w:p>
            <w:pPr>
              <w:pStyle w:val="0"/>
            </w:pPr>
            <w:r>
              <w:rPr>
                <w:sz w:val="20"/>
              </w:rPr>
            </w:r>
          </w:p>
        </w:tc>
      </w:tr>
      <w:tr>
        <w:tc>
          <w:tcPr>
            <w:tcW w:w="4354" w:type="dxa"/>
          </w:tcPr>
          <w:p>
            <w:pPr>
              <w:pStyle w:val="0"/>
            </w:pPr>
            <w:r>
              <w:rPr>
                <w:sz w:val="20"/>
              </w:rPr>
              <w:t xml:space="preserve">4.2. Приобретение мотопомпы</w:t>
            </w:r>
          </w:p>
        </w:tc>
        <w:tc>
          <w:tcPr>
            <w:tcW w:w="1357" w:type="dxa"/>
          </w:tcPr>
          <w:p>
            <w:pPr>
              <w:pStyle w:val="0"/>
            </w:pPr>
            <w:r>
              <w:rPr>
                <w:sz w:val="20"/>
              </w:rPr>
              <w:t xml:space="preserve">штук</w:t>
            </w:r>
          </w:p>
        </w:tc>
        <w:tc>
          <w:tcPr>
            <w:tcW w:w="1357" w:type="dxa"/>
          </w:tcPr>
          <w:p>
            <w:pPr>
              <w:pStyle w:val="0"/>
              <w:jc w:val="center"/>
            </w:pPr>
            <w:r>
              <w:rPr>
                <w:sz w:val="20"/>
              </w:rPr>
              <w:t xml:space="preserve">1</w:t>
            </w:r>
          </w:p>
        </w:tc>
        <w:tc>
          <w:tcPr>
            <w:tcW w:w="2004" w:type="dxa"/>
          </w:tcPr>
          <w:p>
            <w:pPr>
              <w:pStyle w:val="0"/>
            </w:pPr>
            <w:r>
              <w:rPr>
                <w:sz w:val="20"/>
              </w:rPr>
            </w:r>
          </w:p>
        </w:tc>
      </w:tr>
      <w:tr>
        <w:tc>
          <w:tcPr>
            <w:tcW w:w="4354" w:type="dxa"/>
          </w:tcPr>
          <w:p>
            <w:pPr>
              <w:pStyle w:val="0"/>
            </w:pPr>
            <w:r>
              <w:rPr>
                <w:sz w:val="20"/>
              </w:rPr>
              <w:t xml:space="preserve">4.3. Приобретение малого лесопатрульного комплекса"</w:t>
            </w:r>
          </w:p>
        </w:tc>
        <w:tc>
          <w:tcPr>
            <w:tcW w:w="1357" w:type="dxa"/>
          </w:tcPr>
          <w:p>
            <w:pPr>
              <w:pStyle w:val="0"/>
            </w:pPr>
            <w:r>
              <w:rPr>
                <w:sz w:val="20"/>
              </w:rPr>
              <w:t xml:space="preserve">штук</w:t>
            </w:r>
          </w:p>
        </w:tc>
        <w:tc>
          <w:tcPr>
            <w:tcW w:w="1357" w:type="dxa"/>
          </w:tcPr>
          <w:p>
            <w:pPr>
              <w:pStyle w:val="0"/>
              <w:jc w:val="center"/>
            </w:pPr>
            <w:r>
              <w:rPr>
                <w:sz w:val="20"/>
              </w:rPr>
              <w:t xml:space="preserve">1</w:t>
            </w:r>
          </w:p>
        </w:tc>
        <w:tc>
          <w:tcPr>
            <w:tcW w:w="2004" w:type="dxa"/>
          </w:tcPr>
          <w:p>
            <w:pPr>
              <w:pStyle w:val="0"/>
            </w:pPr>
            <w:r>
              <w:rPr>
                <w:sz w:val="20"/>
              </w:rPr>
            </w:r>
          </w:p>
        </w:tc>
      </w:tr>
      <w:tr>
        <w:tc>
          <w:tcPr>
            <w:tcW w:w="4354" w:type="dxa"/>
          </w:tcPr>
          <w:p>
            <w:pPr>
              <w:pStyle w:val="0"/>
            </w:pPr>
            <w:r>
              <w:rPr>
                <w:sz w:val="20"/>
              </w:rPr>
              <w:t xml:space="preserve">4.4. Приобретение плуга ПКЛ-70</w:t>
            </w:r>
          </w:p>
        </w:tc>
        <w:tc>
          <w:tcPr>
            <w:tcW w:w="1357" w:type="dxa"/>
          </w:tcPr>
          <w:p>
            <w:pPr>
              <w:pStyle w:val="0"/>
            </w:pPr>
            <w:r>
              <w:rPr>
                <w:sz w:val="20"/>
              </w:rPr>
              <w:t xml:space="preserve">штук</w:t>
            </w:r>
          </w:p>
        </w:tc>
        <w:tc>
          <w:tcPr>
            <w:tcW w:w="1357" w:type="dxa"/>
          </w:tcPr>
          <w:p>
            <w:pPr>
              <w:pStyle w:val="0"/>
              <w:jc w:val="center"/>
            </w:pPr>
            <w:r>
              <w:rPr>
                <w:sz w:val="20"/>
              </w:rPr>
              <w:t xml:space="preserve">1</w:t>
            </w:r>
          </w:p>
        </w:tc>
        <w:tc>
          <w:tcPr>
            <w:tcW w:w="2004" w:type="dxa"/>
          </w:tcPr>
          <w:p>
            <w:pPr>
              <w:pStyle w:val="0"/>
            </w:pPr>
            <w:r>
              <w:rPr>
                <w:sz w:val="20"/>
              </w:rPr>
            </w:r>
          </w:p>
        </w:tc>
      </w:tr>
      <w:tr>
        <w:tc>
          <w:tcPr>
            <w:gridSpan w:val="4"/>
            <w:tcW w:w="9072" w:type="dxa"/>
          </w:tcPr>
          <w:p>
            <w:pPr>
              <w:pStyle w:val="0"/>
              <w:jc w:val="center"/>
            </w:pPr>
            <w:r>
              <w:rPr>
                <w:sz w:val="20"/>
              </w:rPr>
              <w:t xml:space="preserve">5. Организация связи</w:t>
            </w:r>
          </w:p>
        </w:tc>
      </w:tr>
      <w:tr>
        <w:tc>
          <w:tcPr>
            <w:tcW w:w="4354" w:type="dxa"/>
          </w:tcPr>
          <w:p>
            <w:pPr>
              <w:pStyle w:val="0"/>
            </w:pPr>
            <w:r>
              <w:rPr>
                <w:sz w:val="20"/>
              </w:rPr>
              <w:t xml:space="preserve">5.1.</w:t>
            </w:r>
          </w:p>
        </w:tc>
        <w:tc>
          <w:tcPr>
            <w:gridSpan w:val="3"/>
            <w:tcW w:w="4718" w:type="dxa"/>
          </w:tcPr>
          <w:p>
            <w:pPr>
              <w:pStyle w:val="0"/>
            </w:pPr>
            <w:r>
              <w:rPr>
                <w:sz w:val="20"/>
              </w:rPr>
              <w:t xml:space="preserve">Используется сотовая связь</w:t>
            </w:r>
          </w:p>
        </w:tc>
      </w:tr>
    </w:tbl>
    <w:p>
      <w:pPr>
        <w:pStyle w:val="0"/>
        <w:jc w:val="center"/>
      </w:pPr>
      <w:r>
        <w:rPr>
          <w:sz w:val="20"/>
        </w:rPr>
      </w:r>
    </w:p>
    <w:p>
      <w:pPr>
        <w:pStyle w:val="0"/>
        <w:ind w:firstLine="540"/>
        <w:jc w:val="both"/>
      </w:pPr>
      <w:r>
        <w:rPr>
          <w:sz w:val="20"/>
        </w:rPr>
        <w:t xml:space="preserve">На всей территории лесничества охрана городских лесов от пожаров осуществляется наземным способом в дни с высоким классом пожарной опасности.</w:t>
      </w:r>
    </w:p>
    <w:p>
      <w:pPr>
        <w:pStyle w:val="0"/>
        <w:spacing w:before="200" w:lineRule="auto"/>
        <w:ind w:firstLine="540"/>
        <w:jc w:val="both"/>
      </w:pPr>
      <w:r>
        <w:rPr>
          <w:sz w:val="20"/>
        </w:rPr>
        <w:t xml:space="preserve">Примесь лиственных пород во всех классах возраста и по всем ярусам хвойных древостоев способствует снижению опасности появления и распространения наиболее разрушительных верховых пожаров, которые, как правило, охватывают большие площади.</w:t>
      </w:r>
    </w:p>
    <w:p>
      <w:pPr>
        <w:pStyle w:val="0"/>
        <w:spacing w:before="200" w:lineRule="auto"/>
        <w:ind w:firstLine="540"/>
        <w:jc w:val="both"/>
      </w:pPr>
      <w:r>
        <w:rPr>
          <w:sz w:val="20"/>
        </w:rPr>
        <w:t xml:space="preserve">Для этого необходимо:</w:t>
      </w:r>
    </w:p>
    <w:p>
      <w:pPr>
        <w:pStyle w:val="0"/>
        <w:spacing w:before="200" w:lineRule="auto"/>
        <w:ind w:firstLine="540"/>
        <w:jc w:val="both"/>
      </w:pPr>
      <w:r>
        <w:rPr>
          <w:sz w:val="20"/>
        </w:rPr>
        <w:t xml:space="preserve">- проводить регулирование состава хвойных древостоев (особенно в молодняках и средневозрастных насаждениях) в порядке рубок ухода за лесом, сохраняя, где это целесообразно, равномерную примесь лиственных пород по всем ярусам в количестве 2 - 3 единиц в составе;</w:t>
      </w:r>
    </w:p>
    <w:p>
      <w:pPr>
        <w:pStyle w:val="0"/>
        <w:spacing w:before="200" w:lineRule="auto"/>
        <w:ind w:firstLine="540"/>
        <w:jc w:val="both"/>
      </w:pPr>
      <w:r>
        <w:rPr>
          <w:sz w:val="20"/>
        </w:rPr>
        <w:t xml:space="preserve">- вводить в культуры хвойных пород, где это возможно по лесорастительным условиям, примесь деревьев хозяйственно ценных лиственных пород: березу.</w:t>
      </w:r>
    </w:p>
    <w:p>
      <w:pPr>
        <w:pStyle w:val="0"/>
        <w:spacing w:before="200" w:lineRule="auto"/>
        <w:ind w:firstLine="540"/>
        <w:jc w:val="both"/>
      </w:pPr>
      <w:r>
        <w:rPr>
          <w:sz w:val="20"/>
        </w:rPr>
        <w:t xml:space="preserve">Кроме того, необходимо регулировать интенсивность рубок ухода за лесом, имея в виду, что в результате сильного изреживания хвойных древостоев под их пологом может развиться опасная в пожарном отношении растительность (вереск, злаки и другое).</w:t>
      </w:r>
    </w:p>
    <w:p>
      <w:pPr>
        <w:pStyle w:val="0"/>
        <w:spacing w:before="200" w:lineRule="auto"/>
        <w:ind w:firstLine="540"/>
        <w:jc w:val="both"/>
      </w:pPr>
      <w:r>
        <w:rPr>
          <w:sz w:val="20"/>
        </w:rPr>
        <w:t xml:space="preserve">Отмирающие сухостойные и ветровальные деревья, усиливающие опасность распространения лесных пожаров, вредителей и болезней леса, подлежат немедленной рубке.</w:t>
      </w:r>
    </w:p>
    <w:p>
      <w:pPr>
        <w:pStyle w:val="0"/>
        <w:spacing w:before="200" w:lineRule="auto"/>
        <w:ind w:firstLine="540"/>
        <w:jc w:val="both"/>
      </w:pPr>
      <w:r>
        <w:rPr>
          <w:sz w:val="20"/>
        </w:rPr>
        <w:t xml:space="preserve">Разработка крупных горельников, ветровала и бурелома, а также древостоев, поврежденных вредителями и болезнями, если она не может быть полностью закончена до весны следующего за их появлением года, должна вестись в таком порядке, чтобы в первую очередь от подлежащих вырубке древостоев были освобождены площади на полосах шириной не менее 50 м, а в хвойных древостоях, отнесенных к I и II классам природной пожарной опасности, - 100 м по границе со здоровыми насаждениями.</w:t>
      </w:r>
    </w:p>
    <w:p>
      <w:pPr>
        <w:pStyle w:val="0"/>
        <w:spacing w:before="200" w:lineRule="auto"/>
        <w:ind w:firstLine="540"/>
        <w:jc w:val="both"/>
      </w:pPr>
      <w:r>
        <w:rPr>
          <w:sz w:val="20"/>
        </w:rPr>
        <w:t xml:space="preserve">Такие полосы, очищенные до наступления пожароопасного сезона от порубочных остатков и неликвидной древесины, с проложенными по границам минерализованными полосами шириной не менее 1,4 м, а в хвойных древостоях, отнесенных к I и II классам пожарной опасности по условиям погоды, с двумя такими полосами на расстоянии 5 - 10 метров одна от другой, должны служить противопожарными разрывами, окаймляющими оставшиеся неразработанными части горельников или других поврежденных и подлежащих вырубке древостоев.</w:t>
      </w:r>
    </w:p>
    <w:p>
      <w:pPr>
        <w:pStyle w:val="0"/>
        <w:spacing w:before="200" w:lineRule="auto"/>
        <w:ind w:firstLine="540"/>
        <w:jc w:val="both"/>
      </w:pPr>
      <w:r>
        <w:rPr>
          <w:sz w:val="20"/>
        </w:rPr>
        <w:t xml:space="preserve">Крупные участки с поврежденными и подлежащими вырубке древостоями разделяются внутренними разрывами шириной 25 метров на более мелкие - площадью 25 - 30 га. На внутренних разрывах также устраиваются противопожарные полосы.</w:t>
      </w:r>
    </w:p>
    <w:p>
      <w:pPr>
        <w:pStyle w:val="0"/>
        <w:spacing w:before="200" w:lineRule="auto"/>
        <w:ind w:firstLine="540"/>
        <w:jc w:val="both"/>
      </w:pPr>
      <w:r>
        <w:rPr>
          <w:sz w:val="20"/>
        </w:rPr>
        <w:t xml:space="preserve">Очистка мест рубок от порубочных остатков является обязательной при всех рубках леса и должна проводиться в соответствии с действующими правилами.</w:t>
      </w:r>
    </w:p>
    <w:p>
      <w:pPr>
        <w:pStyle w:val="0"/>
        <w:spacing w:before="200" w:lineRule="auto"/>
        <w:ind w:firstLine="540"/>
        <w:jc w:val="both"/>
      </w:pPr>
      <w:r>
        <w:rPr>
          <w:sz w:val="20"/>
        </w:rPr>
        <w:t xml:space="preserve">Учитывая большое противопожарное значение этой меры, лица, использующие леса, обязаны обеспечить строгий контроль над ее выполнением.</w:t>
      </w:r>
    </w:p>
    <w:p>
      <w:pPr>
        <w:pStyle w:val="0"/>
        <w:ind w:firstLine="540"/>
        <w:jc w:val="both"/>
      </w:pPr>
      <w:r>
        <w:rPr>
          <w:sz w:val="20"/>
        </w:rPr>
      </w:r>
    </w:p>
    <w:p>
      <w:pPr>
        <w:pStyle w:val="2"/>
        <w:outlineLvl w:val="3"/>
        <w:jc w:val="center"/>
      </w:pPr>
      <w:r>
        <w:rPr>
          <w:sz w:val="20"/>
        </w:rPr>
        <w:t xml:space="preserve">2.17.2. Требования к защите городских лесов (нормативы</w:t>
      </w:r>
    </w:p>
    <w:p>
      <w:pPr>
        <w:pStyle w:val="2"/>
        <w:jc w:val="center"/>
      </w:pPr>
      <w:r>
        <w:rPr>
          <w:sz w:val="20"/>
        </w:rPr>
        <w:t xml:space="preserve">и параметры санитарно-оздоровительных мероприятий,</w:t>
      </w:r>
    </w:p>
    <w:p>
      <w:pPr>
        <w:pStyle w:val="2"/>
        <w:jc w:val="center"/>
      </w:pPr>
      <w:r>
        <w:rPr>
          <w:sz w:val="20"/>
        </w:rPr>
        <w:t xml:space="preserve">профилактических мероприятий по защите лесов, мероприятий</w:t>
      </w:r>
    </w:p>
    <w:p>
      <w:pPr>
        <w:pStyle w:val="2"/>
        <w:jc w:val="center"/>
      </w:pPr>
      <w:r>
        <w:rPr>
          <w:sz w:val="20"/>
        </w:rPr>
        <w:t xml:space="preserve">по ликвидации очагов вредных организмов, а также других</w:t>
      </w:r>
    </w:p>
    <w:p>
      <w:pPr>
        <w:pStyle w:val="2"/>
        <w:jc w:val="center"/>
      </w:pPr>
      <w:r>
        <w:rPr>
          <w:sz w:val="20"/>
        </w:rPr>
        <w:t xml:space="preserve">определенных уполномоченным федеральным органом</w:t>
      </w:r>
    </w:p>
    <w:p>
      <w:pPr>
        <w:pStyle w:val="2"/>
        <w:jc w:val="center"/>
      </w:pPr>
      <w:r>
        <w:rPr>
          <w:sz w:val="20"/>
        </w:rPr>
        <w:t xml:space="preserve">исполнительной власти мероприятий)</w:t>
      </w:r>
    </w:p>
    <w:p>
      <w:pPr>
        <w:pStyle w:val="0"/>
        <w:ind w:firstLine="540"/>
        <w:jc w:val="both"/>
      </w:pPr>
      <w:r>
        <w:rPr>
          <w:sz w:val="20"/>
        </w:rPr>
      </w:r>
    </w:p>
    <w:p>
      <w:pPr>
        <w:pStyle w:val="0"/>
        <w:ind w:firstLine="540"/>
        <w:jc w:val="both"/>
      </w:pPr>
      <w:r>
        <w:rPr>
          <w:sz w:val="20"/>
        </w:rPr>
        <w:t xml:space="preserve">Леса подлежат защите от вредных организмов (жизнеспособных растений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и лесным ресурсам) в соответствии со </w:t>
      </w:r>
      <w:hyperlink w:history="0" r:id="rId226"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статьями 60.1</w:t>
        </w:r>
      </w:hyperlink>
      <w:r>
        <w:rPr>
          <w:sz w:val="20"/>
        </w:rPr>
        <w:t xml:space="preserve"> - </w:t>
      </w:r>
      <w:hyperlink w:history="0" r:id="rId227" w:tooltip="&quot;Лесной кодекс Российской Федерации&quot; от 04.12.2006 N 200-ФЗ (ред. от 29.12.2025) (с изм. и доп., вступ. в силу с 01.03.2026) {КонсультантПлюс}">
        <w:r>
          <w:rPr>
            <w:sz w:val="20"/>
            <w:color w:val="0000ff"/>
          </w:rPr>
          <w:t xml:space="preserve">60.10</w:t>
        </w:r>
      </w:hyperlink>
      <w:r>
        <w:rPr>
          <w:sz w:val="20"/>
        </w:rPr>
        <w:t xml:space="preserve"> Лесного кодекса РФ и </w:t>
      </w:r>
      <w:hyperlink w:history="0" r:id="rId228" w:tooltip="Постановление Правительства РФ от 09.12.2020 N 2047 &quot;Об утверждении Правил санитарной безопасности в лесах&quot; {КонсультантПлюс}">
        <w:r>
          <w:rPr>
            <w:sz w:val="20"/>
            <w:color w:val="0000ff"/>
          </w:rPr>
          <w:t xml:space="preserve">Правилами</w:t>
        </w:r>
      </w:hyperlink>
      <w:r>
        <w:rPr>
          <w:sz w:val="20"/>
        </w:rPr>
        <w:t xml:space="preserve"> санитарной безопасности в лесах, утвержденными постановлением Правительства РФ от 09.12.2020 N 2047 "Об утверждении Правил санитарной безопасности в лесах" (далее - Правила санитарной безопасности в лесах), </w:t>
      </w:r>
      <w:hyperlink w:history="0" r:id="rId229" w:tooltip="Ссылка на КонсультантПлюс">
        <w:r>
          <w:rPr>
            <w:sz w:val="20"/>
            <w:color w:val="0000ff"/>
          </w:rPr>
          <w:t xml:space="preserve">Правилами</w:t>
        </w:r>
      </w:hyperlink>
      <w:r>
        <w:rPr>
          <w:sz w:val="20"/>
        </w:rPr>
        <w:t xml:space="preserve"> ликвидации очагов вредных организмов, утвержденными приказом Минприроды России от 09.11.2020 N 913 "Об утверждении Правил ликвидации очагов вредных организмов" (далее - Правила ликвидации очагов вредных организмов), </w:t>
      </w:r>
      <w:hyperlink w:history="0" r:id="rId230" w:tooltip="Ссылка на КонсультантПлюс">
        <w:r>
          <w:rPr>
            <w:sz w:val="20"/>
            <w:color w:val="0000ff"/>
          </w:rPr>
          <w:t xml:space="preserve">Правилами</w:t>
        </w:r>
      </w:hyperlink>
      <w:r>
        <w:rPr>
          <w:sz w:val="20"/>
        </w:rPr>
        <w:t xml:space="preserve"> осуществления мероприятий по предупреждению распространения вредных организмов, утвержденными приказом Минприроды России от 09.11.2020 N 912 "Об утверждении Правил осуществления мероприятий по предупреждению распространения вредных организмов" (далее - Правила осуществления мероприятий по предупреждению распространения вредных организмов).</w:t>
      </w:r>
    </w:p>
    <w:p>
      <w:pPr>
        <w:pStyle w:val="0"/>
        <w:spacing w:before="200" w:lineRule="auto"/>
        <w:ind w:firstLine="540"/>
        <w:jc w:val="both"/>
      </w:pPr>
      <w:r>
        <w:rPr>
          <w:sz w:val="20"/>
        </w:rPr>
        <w:t xml:space="preserve">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pPr>
        <w:pStyle w:val="0"/>
        <w:spacing w:before="200" w:lineRule="auto"/>
        <w:ind w:firstLine="540"/>
        <w:jc w:val="both"/>
      </w:pPr>
      <w:r>
        <w:rPr>
          <w:sz w:val="20"/>
        </w:rPr>
        <w:t xml:space="preserve">Защита лесов от вредных организмов, внесенных в перечень карантинных объектов, осуществляется в соответствии с Федеральным </w:t>
      </w:r>
      <w:hyperlink w:history="0" r:id="rId231" w:tooltip="Федеральный закон от 21.07.2014 N 206-ФЗ (ред. от 31.07.2025) &quot;О карантине растений&quot; {КонсультантПлюс}">
        <w:r>
          <w:rPr>
            <w:sz w:val="20"/>
            <w:color w:val="0000ff"/>
          </w:rPr>
          <w:t xml:space="preserve">законом</w:t>
        </w:r>
      </w:hyperlink>
      <w:r>
        <w:rPr>
          <w:sz w:val="20"/>
        </w:rPr>
        <w:t xml:space="preserve"> от 21.07.2014 N 206-ФЗ "О карантине растений".</w:t>
      </w:r>
    </w:p>
    <w:p>
      <w:pPr>
        <w:pStyle w:val="0"/>
        <w:spacing w:before="200" w:lineRule="auto"/>
        <w:ind w:firstLine="540"/>
        <w:jc w:val="both"/>
      </w:pPr>
      <w:r>
        <w:rPr>
          <w:sz w:val="20"/>
        </w:rPr>
        <w:t xml:space="preserve">Защита лесов включает в себя выполнение мер санитарной безопасности в лесах и ликвидацию очагов вредных организмов.</w:t>
      </w:r>
    </w:p>
    <w:p>
      <w:pPr>
        <w:pStyle w:val="0"/>
        <w:spacing w:before="200" w:lineRule="auto"/>
        <w:ind w:firstLine="540"/>
        <w:jc w:val="both"/>
      </w:pPr>
      <w:r>
        <w:rPr>
          <w:sz w:val="20"/>
        </w:rPr>
        <w:t xml:space="preserve">Меры санитарной безопасности в лесах, указанные в </w:t>
      </w:r>
      <w:hyperlink w:history="0" r:id="rId232" w:tooltip="&quot;Лесной кодекс Российской Федерации&quot; от 04.12.2006 N 200-ФЗ (ред. от 29.12.2025) (с изм. и доп., вступ. в силу с 01.03.2026) {КонсультантПлюс}">
        <w:r>
          <w:rPr>
            <w:sz w:val="20"/>
            <w:color w:val="0000ff"/>
          </w:rPr>
          <w:t xml:space="preserve">пунктах 3</w:t>
        </w:r>
      </w:hyperlink>
      <w:r>
        <w:rPr>
          <w:sz w:val="20"/>
        </w:rPr>
        <w:t xml:space="preserve"> - </w:t>
      </w:r>
      <w:hyperlink w:history="0" r:id="rId233" w:tooltip="&quot;Лесной кодекс Российской Федерации&quot; от 04.12.2006 N 200-ФЗ (ред. от 29.12.2025) (с изм. и доп., вступ. в силу с 01.03.2026) {КонсультантПлюс}">
        <w:r>
          <w:rPr>
            <w:sz w:val="20"/>
            <w:color w:val="0000ff"/>
          </w:rPr>
          <w:t xml:space="preserve">5 части 1 статьи 60.3</w:t>
        </w:r>
      </w:hyperlink>
      <w:r>
        <w:rPr>
          <w:sz w:val="20"/>
        </w:rPr>
        <w:t xml:space="preserve"> Лесного кодекса РФ, осуществляются в соответствии с настоящим Регламентом и проектом освоения городских лесов.</w:t>
      </w:r>
    </w:p>
    <w:p>
      <w:pPr>
        <w:pStyle w:val="0"/>
        <w:spacing w:before="200" w:lineRule="auto"/>
        <w:ind w:firstLine="540"/>
        <w:jc w:val="both"/>
      </w:pPr>
      <w:r>
        <w:rPr>
          <w:sz w:val="20"/>
        </w:rPr>
        <w:t xml:space="preserve">Меры санитарной безопасности в лесах включают в себя:</w:t>
      </w:r>
    </w:p>
    <w:p>
      <w:pPr>
        <w:pStyle w:val="0"/>
        <w:spacing w:before="200" w:lineRule="auto"/>
        <w:ind w:firstLine="540"/>
        <w:jc w:val="both"/>
      </w:pPr>
      <w:r>
        <w:rPr>
          <w:sz w:val="20"/>
        </w:rPr>
        <w:t xml:space="preserve">1) лесозащитное районирование;</w:t>
      </w:r>
    </w:p>
    <w:p>
      <w:pPr>
        <w:pStyle w:val="0"/>
        <w:spacing w:before="200" w:lineRule="auto"/>
        <w:ind w:firstLine="540"/>
        <w:jc w:val="both"/>
      </w:pPr>
      <w:r>
        <w:rPr>
          <w:sz w:val="20"/>
        </w:rPr>
        <w:t xml:space="preserve">2) государственный лесопатологический мониторинг;</w:t>
      </w:r>
    </w:p>
    <w:p>
      <w:pPr>
        <w:pStyle w:val="0"/>
        <w:spacing w:before="200" w:lineRule="auto"/>
        <w:ind w:firstLine="540"/>
        <w:jc w:val="both"/>
      </w:pPr>
      <w:r>
        <w:rPr>
          <w:sz w:val="20"/>
        </w:rPr>
        <w:t xml:space="preserve">3) проведение лесопатологических обследований;</w:t>
      </w:r>
    </w:p>
    <w:p>
      <w:pPr>
        <w:pStyle w:val="0"/>
        <w:spacing w:before="200" w:lineRule="auto"/>
        <w:ind w:firstLine="540"/>
        <w:jc w:val="both"/>
      </w:pPr>
      <w:r>
        <w:rPr>
          <w:sz w:val="20"/>
        </w:rPr>
        <w:t xml:space="preserve">4) предупреждение распространения вредных организмов;</w:t>
      </w:r>
    </w:p>
    <w:p>
      <w:pPr>
        <w:pStyle w:val="0"/>
        <w:spacing w:before="200" w:lineRule="auto"/>
        <w:ind w:firstLine="540"/>
        <w:jc w:val="both"/>
      </w:pPr>
      <w:r>
        <w:rPr>
          <w:sz w:val="20"/>
        </w:rPr>
        <w:t xml:space="preserve">5) иные меры санитарной безопасности в лесах.</w:t>
      </w:r>
    </w:p>
    <w:p>
      <w:pPr>
        <w:pStyle w:val="0"/>
        <w:spacing w:before="200" w:lineRule="auto"/>
        <w:ind w:firstLine="540"/>
        <w:jc w:val="both"/>
      </w:pPr>
      <w:r>
        <w:rPr>
          <w:sz w:val="20"/>
        </w:rPr>
        <w:t xml:space="preserve">Лесопатологические обследования (далее - ЛПО) проводятся в лесах с учетом данных государственного лесопатологического мониторинга, проводимого в </w:t>
      </w:r>
      <w:hyperlink w:history="0" r:id="rId234" w:tooltip="Ссылка на КонсультантПлюс">
        <w:r>
          <w:rPr>
            <w:sz w:val="20"/>
            <w:color w:val="0000ff"/>
          </w:rPr>
          <w:t xml:space="preserve">Порядке</w:t>
        </w:r>
      </w:hyperlink>
      <w:r>
        <w:rPr>
          <w:sz w:val="20"/>
        </w:rPr>
        <w:t xml:space="preserve">, утвержденном приказом Минприроды России от 05.04.2017 N 156 "Об утверждении Порядка осуществления государственного лесопатологического мониторинга", а также иной информации о санитарном и лесопатологическом состоянии лесов, полученной в соответствии с </w:t>
      </w:r>
      <w:hyperlink w:history="0" r:id="rId235"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sz w:val="20"/>
            <w:color w:val="0000ff"/>
          </w:rPr>
          <w:t xml:space="preserve">Порядком</w:t>
        </w:r>
      </w:hyperlink>
      <w:r>
        <w:rPr>
          <w:sz w:val="20"/>
        </w:rPr>
        <w:t xml:space="preserve"> проведения лесопатологических обследований, утвержденным приказом Минприроды России от 09.11.2020 N 910 "Об утверждении Порядка проведения лесопатологических обследований и формы акта лесопатологического обследования".</w:t>
      </w:r>
    </w:p>
    <w:p>
      <w:pPr>
        <w:pStyle w:val="0"/>
        <w:spacing w:before="200" w:lineRule="auto"/>
        <w:ind w:firstLine="540"/>
        <w:jc w:val="both"/>
      </w:pPr>
      <w:r>
        <w:rPr>
          <w:sz w:val="20"/>
        </w:rPr>
        <w:t xml:space="preserve">ЛПО проводятся с использованием наземных и (или) дистанционных методов, визуальными и инструментальными способами, обеспечивающими необходимую точность оценки санитарного и лесопатологического состояния лесов.</w:t>
      </w:r>
    </w:p>
    <w:p>
      <w:pPr>
        <w:pStyle w:val="0"/>
        <w:spacing w:before="200" w:lineRule="auto"/>
        <w:ind w:firstLine="540"/>
        <w:jc w:val="both"/>
      </w:pPr>
      <w:r>
        <w:rPr>
          <w:sz w:val="20"/>
        </w:rPr>
        <w:t xml:space="preserve">Проведение ЛПО обеспечивается органами государственной власти в пределах их полномочий, определенных </w:t>
      </w:r>
      <w:hyperlink w:history="0" r:id="rId236"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83</w:t>
        </w:r>
      </w:hyperlink>
      <w:r>
        <w:rPr>
          <w:sz w:val="20"/>
        </w:rPr>
        <w:t xml:space="preserve"> Лесного кодекса РФ, либо гражданами, в том числе индивидуальными предпринимателями и юридическими лицами, осуществляющими использование лесов.</w:t>
      </w:r>
    </w:p>
    <w:p>
      <w:pPr>
        <w:pStyle w:val="0"/>
        <w:spacing w:before="200" w:lineRule="auto"/>
        <w:ind w:firstLine="540"/>
        <w:jc w:val="both"/>
      </w:pPr>
      <w:r>
        <w:rPr>
          <w:sz w:val="20"/>
        </w:rPr>
        <w:t xml:space="preserve">Предупреждение распространения вредных организмов на лесном участке проводится в соответствии с </w:t>
      </w:r>
      <w:hyperlink w:history="0" r:id="rId237" w:tooltip="Ссылка на КонсультантПлюс">
        <w:r>
          <w:rPr>
            <w:sz w:val="20"/>
            <w:color w:val="0000ff"/>
          </w:rPr>
          <w:t xml:space="preserve">Правилами</w:t>
        </w:r>
      </w:hyperlink>
      <w:r>
        <w:rPr>
          <w:sz w:val="20"/>
        </w:rPr>
        <w:t xml:space="preserve"> осуществления мероприятий по предупреждению распространения вредных организмов, включает в себя проведение:</w:t>
      </w:r>
    </w:p>
    <w:p>
      <w:pPr>
        <w:pStyle w:val="0"/>
        <w:spacing w:before="200" w:lineRule="auto"/>
        <w:ind w:firstLine="540"/>
        <w:jc w:val="both"/>
      </w:pPr>
      <w:r>
        <w:rPr>
          <w:sz w:val="20"/>
        </w:rPr>
        <w:t xml:space="preserve">- профилактических мероприятий по защите лесов;</w:t>
      </w:r>
    </w:p>
    <w:p>
      <w:pPr>
        <w:pStyle w:val="0"/>
        <w:spacing w:before="200" w:lineRule="auto"/>
        <w:ind w:firstLine="540"/>
        <w:jc w:val="both"/>
      </w:pPr>
      <w:r>
        <w:rPr>
          <w:sz w:val="20"/>
        </w:rPr>
        <w:t xml:space="preserve">-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pPr>
        <w:pStyle w:val="0"/>
        <w:spacing w:before="200" w:lineRule="auto"/>
        <w:ind w:firstLine="540"/>
        <w:jc w:val="both"/>
      </w:pPr>
      <w:r>
        <w:rPr>
          <w:sz w:val="20"/>
        </w:rPr>
        <w:t xml:space="preserve">- агитационных мероприятий.</w:t>
      </w:r>
    </w:p>
    <w:p>
      <w:pPr>
        <w:pStyle w:val="0"/>
        <w:spacing w:before="200" w:lineRule="auto"/>
        <w:ind w:firstLine="540"/>
        <w:jc w:val="both"/>
      </w:pPr>
      <w:r>
        <w:rPr>
          <w:sz w:val="20"/>
        </w:rPr>
        <w:t xml:space="preserve">Профилактические мероприятия направлены на повышение устойчивости городских лесов и предотвращение неблагоприятных воздействий на леса.</w:t>
      </w:r>
    </w:p>
    <w:p>
      <w:pPr>
        <w:pStyle w:val="0"/>
        <w:spacing w:before="200" w:lineRule="auto"/>
        <w:ind w:firstLine="540"/>
        <w:jc w:val="both"/>
      </w:pPr>
      <w:r>
        <w:rPr>
          <w:sz w:val="20"/>
        </w:rPr>
        <w:t xml:space="preserve">Основанием для планирования профилактических мероприятий являются результаты ЛПО. Результаты планирования профилактических мероприятий отражаются в Регламенте и проектах освоения лесов.</w:t>
      </w:r>
    </w:p>
    <w:p>
      <w:pPr>
        <w:pStyle w:val="0"/>
        <w:spacing w:before="200" w:lineRule="auto"/>
        <w:ind w:firstLine="540"/>
        <w:jc w:val="both"/>
      </w:pPr>
      <w:r>
        <w:rPr>
          <w:sz w:val="20"/>
        </w:rPr>
        <w:t xml:space="preserve">Профилактические мероприятия подразделяются на лесохозяйственные и биотехнические.</w:t>
      </w:r>
    </w:p>
    <w:p>
      <w:pPr>
        <w:pStyle w:val="0"/>
        <w:spacing w:before="200" w:lineRule="auto"/>
        <w:ind w:firstLine="540"/>
        <w:jc w:val="both"/>
      </w:pPr>
      <w:r>
        <w:rPr>
          <w:sz w:val="20"/>
        </w:rPr>
        <w:t xml:space="preserve">К профилактическим лесохозяйственным мероприятиям относятся:</w:t>
      </w:r>
    </w:p>
    <w:p>
      <w:pPr>
        <w:pStyle w:val="0"/>
        <w:spacing w:before="200" w:lineRule="auto"/>
        <w:ind w:firstLine="540"/>
        <w:jc w:val="both"/>
      </w:pPr>
      <w:r>
        <w:rPr>
          <w:sz w:val="20"/>
        </w:rPr>
        <w:t xml:space="preserve">-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pPr>
        <w:pStyle w:val="0"/>
        <w:spacing w:before="200" w:lineRule="auto"/>
        <w:ind w:firstLine="540"/>
        <w:jc w:val="both"/>
      </w:pPr>
      <w:r>
        <w:rPr>
          <w:sz w:val="20"/>
        </w:rPr>
        <w:t xml:space="preserve">- лечение деревьев;</w:t>
      </w:r>
    </w:p>
    <w:p>
      <w:pPr>
        <w:pStyle w:val="0"/>
        <w:spacing w:before="200" w:lineRule="auto"/>
        <w:ind w:firstLine="540"/>
        <w:jc w:val="both"/>
      </w:pPr>
      <w:r>
        <w:rPr>
          <w:sz w:val="20"/>
        </w:rPr>
        <w:t xml:space="preserve">- применение пестицидов для предотвращения появления очагов вредных организмов.</w:t>
      </w:r>
    </w:p>
    <w:p>
      <w:pPr>
        <w:pStyle w:val="0"/>
        <w:spacing w:before="200" w:lineRule="auto"/>
        <w:ind w:firstLine="540"/>
        <w:jc w:val="both"/>
      </w:pPr>
      <w:r>
        <w:rPr>
          <w:sz w:val="20"/>
        </w:rPr>
        <w:t xml:space="preserve">Лечение деревьев осуществляется в первую очередь на лесных участках, предоставленных для осуществления рекреационной деятельности. 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pPr>
        <w:pStyle w:val="0"/>
        <w:spacing w:before="200" w:lineRule="auto"/>
        <w:ind w:firstLine="540"/>
        <w:jc w:val="both"/>
      </w:pPr>
      <w:r>
        <w:rPr>
          <w:sz w:val="20"/>
        </w:rPr>
        <w:t xml:space="preserve">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w:t>
      </w:r>
      <w:hyperlink w:history="0" r:id="rId238" w:tooltip="Федеральный закон от 19.07.1997 N 109-ФЗ (ред. от 15.12.2025) &quot;О безопасном обращении с пестицидами и агрохимикатами&quot; {КонсультантПлюс}">
        <w:r>
          <w:rPr>
            <w:sz w:val="20"/>
            <w:color w:val="0000ff"/>
          </w:rPr>
          <w:t xml:space="preserve">статьей 3</w:t>
        </w:r>
      </w:hyperlink>
      <w:r>
        <w:rPr>
          <w:sz w:val="20"/>
        </w:rPr>
        <w:t xml:space="preserve"> Федерального закона от 19.07.1997 N 109-ФЗ "О безопасном обращении с пестицидами и агрохимикатами".</w:t>
      </w:r>
    </w:p>
    <w:p>
      <w:pPr>
        <w:pStyle w:val="0"/>
        <w:spacing w:before="200" w:lineRule="auto"/>
        <w:ind w:firstLine="540"/>
        <w:jc w:val="both"/>
      </w:pPr>
      <w:r>
        <w:rPr>
          <w:sz w:val="20"/>
        </w:rPr>
        <w:t xml:space="preserve">Профилактическими биотехническими мероприятиями являются:</w:t>
      </w:r>
    </w:p>
    <w:p>
      <w:pPr>
        <w:pStyle w:val="0"/>
        <w:spacing w:before="200" w:lineRule="auto"/>
        <w:ind w:firstLine="540"/>
        <w:jc w:val="both"/>
      </w:pPr>
      <w:r>
        <w:rPr>
          <w:sz w:val="20"/>
        </w:rPr>
        <w:t xml:space="preserve">- улучшение условий обитания и размножения насекомоядных птиц и других насекомоядных животных;</w:t>
      </w:r>
    </w:p>
    <w:p>
      <w:pPr>
        <w:pStyle w:val="0"/>
        <w:spacing w:before="200" w:lineRule="auto"/>
        <w:ind w:firstLine="540"/>
        <w:jc w:val="both"/>
      </w:pPr>
      <w:r>
        <w:rPr>
          <w:sz w:val="20"/>
        </w:rPr>
        <w:t xml:space="preserve">- охрана местообитаний, выпуск, расселение и интродукция насекомых-энтомофагов;</w:t>
      </w:r>
    </w:p>
    <w:p>
      <w:pPr>
        <w:pStyle w:val="0"/>
        <w:spacing w:before="200" w:lineRule="auto"/>
        <w:ind w:firstLine="540"/>
        <w:jc w:val="both"/>
      </w:pPr>
      <w:r>
        <w:rPr>
          <w:sz w:val="20"/>
        </w:rPr>
        <w:t xml:space="preserve">- посев травянистых нектароносных растений.</w:t>
      </w:r>
    </w:p>
    <w:p>
      <w:pPr>
        <w:pStyle w:val="0"/>
        <w:spacing w:before="200" w:lineRule="auto"/>
        <w:ind w:firstLine="540"/>
        <w:jc w:val="both"/>
      </w:pPr>
      <w:r>
        <w:rPr>
          <w:sz w:val="20"/>
        </w:rPr>
        <w:t xml:space="preserve">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pPr>
        <w:pStyle w:val="0"/>
        <w:spacing w:before="200" w:lineRule="auto"/>
        <w:ind w:firstLine="540"/>
        <w:jc w:val="both"/>
      </w:pPr>
      <w:r>
        <w:rPr>
          <w:sz w:val="20"/>
        </w:rPr>
        <w:t xml:space="preserve">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pPr>
        <w:pStyle w:val="0"/>
        <w:spacing w:before="200" w:lineRule="auto"/>
        <w:ind w:firstLine="540"/>
        <w:jc w:val="both"/>
      </w:pPr>
      <w:r>
        <w:rPr>
          <w:sz w:val="20"/>
        </w:rPr>
        <w:t xml:space="preserve">Параметры профилактических и других мероприятий по предупреждению распространения вредных организмов приведены в таблице 2.17.2.1.</w:t>
      </w:r>
    </w:p>
    <w:p>
      <w:pPr>
        <w:pStyle w:val="0"/>
        <w:ind w:firstLine="540"/>
        <w:jc w:val="both"/>
      </w:pPr>
      <w:r>
        <w:rPr>
          <w:sz w:val="20"/>
        </w:rPr>
      </w:r>
    </w:p>
    <w:p>
      <w:pPr>
        <w:pStyle w:val="0"/>
        <w:jc w:val="right"/>
      </w:pPr>
      <w:r>
        <w:rPr>
          <w:sz w:val="20"/>
        </w:rPr>
        <w:t xml:space="preserve">Таблица 2.17.2.1</w:t>
      </w:r>
    </w:p>
    <w:p>
      <w:pPr>
        <w:pStyle w:val="0"/>
        <w:jc w:val="center"/>
      </w:pPr>
      <w:r>
        <w:rPr>
          <w:sz w:val="20"/>
        </w:rPr>
      </w:r>
    </w:p>
    <w:p>
      <w:pPr>
        <w:pStyle w:val="0"/>
        <w:jc w:val="center"/>
      </w:pPr>
      <w:r>
        <w:rPr>
          <w:sz w:val="20"/>
        </w:rPr>
        <w:t xml:space="preserve">Параметры профилактических и других мероприятий</w:t>
      </w:r>
    </w:p>
    <w:p>
      <w:pPr>
        <w:pStyle w:val="0"/>
        <w:jc w:val="center"/>
      </w:pPr>
      <w:r>
        <w:rPr>
          <w:sz w:val="20"/>
        </w:rPr>
        <w:t xml:space="preserve">по предупреждению распространения вредных организмов</w:t>
      </w:r>
    </w:p>
    <w:p>
      <w:pPr>
        <w:pStyle w:val="0"/>
        <w:jc w:val="right"/>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4"/>
        <w:gridCol w:w="3076"/>
        <w:gridCol w:w="1191"/>
        <w:gridCol w:w="1440"/>
        <w:gridCol w:w="1360"/>
        <w:gridCol w:w="1421"/>
      </w:tblGrid>
      <w:tr>
        <w:tc>
          <w:tcPr>
            <w:tcW w:w="584" w:type="dxa"/>
          </w:tcPr>
          <w:p>
            <w:pPr>
              <w:pStyle w:val="0"/>
              <w:jc w:val="center"/>
            </w:pPr>
            <w:r>
              <w:rPr>
                <w:sz w:val="20"/>
              </w:rPr>
              <w:t xml:space="preserve">N п/п</w:t>
            </w:r>
          </w:p>
        </w:tc>
        <w:tc>
          <w:tcPr>
            <w:tcW w:w="3076" w:type="dxa"/>
          </w:tcPr>
          <w:p>
            <w:pPr>
              <w:pStyle w:val="0"/>
              <w:jc w:val="center"/>
            </w:pPr>
            <w:r>
              <w:rPr>
                <w:sz w:val="20"/>
              </w:rPr>
              <w:t xml:space="preserve">Наименование мероприятий</w:t>
            </w:r>
          </w:p>
        </w:tc>
        <w:tc>
          <w:tcPr>
            <w:tcW w:w="1191" w:type="dxa"/>
          </w:tcPr>
          <w:p>
            <w:pPr>
              <w:pStyle w:val="0"/>
              <w:jc w:val="center"/>
            </w:pPr>
            <w:r>
              <w:rPr>
                <w:sz w:val="20"/>
              </w:rPr>
              <w:t xml:space="preserve">Единица измерения</w:t>
            </w:r>
          </w:p>
        </w:tc>
        <w:tc>
          <w:tcPr>
            <w:tcW w:w="1440" w:type="dxa"/>
          </w:tcPr>
          <w:p>
            <w:pPr>
              <w:pStyle w:val="0"/>
              <w:jc w:val="center"/>
            </w:pPr>
            <w:r>
              <w:rPr>
                <w:sz w:val="20"/>
              </w:rPr>
              <w:t xml:space="preserve">Объем мероприятий</w:t>
            </w:r>
          </w:p>
        </w:tc>
        <w:tc>
          <w:tcPr>
            <w:tcW w:w="1360" w:type="dxa"/>
          </w:tcPr>
          <w:p>
            <w:pPr>
              <w:pStyle w:val="0"/>
              <w:jc w:val="center"/>
            </w:pPr>
            <w:r>
              <w:rPr>
                <w:sz w:val="20"/>
              </w:rPr>
              <w:t xml:space="preserve">Срок проведения</w:t>
            </w:r>
          </w:p>
        </w:tc>
        <w:tc>
          <w:tcPr>
            <w:tcW w:w="1421" w:type="dxa"/>
          </w:tcPr>
          <w:p>
            <w:pPr>
              <w:pStyle w:val="0"/>
              <w:jc w:val="center"/>
            </w:pPr>
            <w:r>
              <w:rPr>
                <w:sz w:val="20"/>
              </w:rPr>
              <w:t xml:space="preserve">Ежегодный объем мероприятия</w:t>
            </w:r>
          </w:p>
        </w:tc>
      </w:tr>
      <w:tr>
        <w:tc>
          <w:tcPr>
            <w:gridSpan w:val="6"/>
            <w:tcW w:w="9072" w:type="dxa"/>
          </w:tcPr>
          <w:p>
            <w:pPr>
              <w:pStyle w:val="0"/>
              <w:jc w:val="center"/>
            </w:pPr>
            <w:r>
              <w:rPr>
                <w:sz w:val="20"/>
              </w:rPr>
              <w:t xml:space="preserve">1. Профилактические</w:t>
            </w:r>
          </w:p>
        </w:tc>
      </w:tr>
      <w:tr>
        <w:tc>
          <w:tcPr>
            <w:gridSpan w:val="6"/>
            <w:tcW w:w="9072" w:type="dxa"/>
          </w:tcPr>
          <w:p>
            <w:pPr>
              <w:pStyle w:val="0"/>
              <w:jc w:val="center"/>
            </w:pPr>
            <w:r>
              <w:rPr>
                <w:sz w:val="20"/>
              </w:rPr>
              <w:t xml:space="preserve">1.1 Лесохозяйственные</w:t>
            </w:r>
          </w:p>
        </w:tc>
      </w:tr>
      <w:tr>
        <w:tc>
          <w:tcPr>
            <w:tcW w:w="584" w:type="dxa"/>
          </w:tcPr>
          <w:p>
            <w:pPr>
              <w:pStyle w:val="0"/>
            </w:pPr>
            <w:r>
              <w:rPr>
                <w:sz w:val="20"/>
              </w:rPr>
              <w:t xml:space="preserve">1.</w:t>
            </w:r>
          </w:p>
        </w:tc>
        <w:tc>
          <w:tcPr>
            <w:tcW w:w="3076" w:type="dxa"/>
          </w:tcPr>
          <w:p>
            <w:pPr>
              <w:pStyle w:val="0"/>
            </w:pPr>
            <w:r>
              <w:rPr>
                <w:sz w:val="20"/>
              </w:rPr>
              <w:t xml:space="preserve">Лесопатологический мониторинг</w:t>
            </w:r>
          </w:p>
        </w:tc>
        <w:tc>
          <w:tcPr>
            <w:tcW w:w="1191" w:type="dxa"/>
          </w:tcPr>
          <w:p>
            <w:pPr>
              <w:pStyle w:val="0"/>
            </w:pPr>
            <w:r>
              <w:rPr>
                <w:sz w:val="20"/>
              </w:rPr>
              <w:t xml:space="preserve">га</w:t>
            </w:r>
          </w:p>
        </w:tc>
        <w:tc>
          <w:tcPr>
            <w:tcW w:w="1440" w:type="dxa"/>
          </w:tcPr>
          <w:p>
            <w:pPr>
              <w:pStyle w:val="0"/>
              <w:jc w:val="center"/>
            </w:pPr>
            <w:r>
              <w:rPr>
                <w:sz w:val="20"/>
              </w:rPr>
              <w:t xml:space="preserve">5553,0</w:t>
            </w:r>
          </w:p>
        </w:tc>
        <w:tc>
          <w:tcPr>
            <w:tcW w:w="1360" w:type="dxa"/>
          </w:tcPr>
          <w:p>
            <w:pPr>
              <w:pStyle w:val="0"/>
              <w:jc w:val="center"/>
            </w:pPr>
            <w:r>
              <w:rPr>
                <w:sz w:val="20"/>
              </w:rPr>
              <w:t xml:space="preserve">в течение года</w:t>
            </w:r>
          </w:p>
        </w:tc>
        <w:tc>
          <w:tcPr>
            <w:tcW w:w="1421" w:type="dxa"/>
          </w:tcPr>
          <w:p>
            <w:pPr>
              <w:pStyle w:val="0"/>
              <w:jc w:val="center"/>
            </w:pPr>
            <w:r>
              <w:rPr>
                <w:sz w:val="20"/>
              </w:rPr>
              <w:t xml:space="preserve">5553,0</w:t>
            </w:r>
          </w:p>
        </w:tc>
      </w:tr>
      <w:tr>
        <w:tc>
          <w:tcPr>
            <w:gridSpan w:val="6"/>
            <w:tcW w:w="9072" w:type="dxa"/>
          </w:tcPr>
          <w:p>
            <w:pPr>
              <w:pStyle w:val="0"/>
              <w:jc w:val="center"/>
            </w:pPr>
            <w:r>
              <w:rPr>
                <w:sz w:val="20"/>
              </w:rPr>
              <w:t xml:space="preserve">1.2. Биотехнические</w:t>
            </w:r>
          </w:p>
        </w:tc>
      </w:tr>
      <w:tr>
        <w:tc>
          <w:tcPr>
            <w:tcW w:w="584" w:type="dxa"/>
          </w:tcPr>
          <w:p>
            <w:pPr>
              <w:pStyle w:val="0"/>
            </w:pPr>
            <w:r>
              <w:rPr>
                <w:sz w:val="20"/>
              </w:rPr>
              <w:t xml:space="preserve">1.</w:t>
            </w:r>
          </w:p>
        </w:tc>
        <w:tc>
          <w:tcPr>
            <w:tcW w:w="3076" w:type="dxa"/>
          </w:tcPr>
          <w:p>
            <w:pPr>
              <w:pStyle w:val="0"/>
            </w:pPr>
            <w:r>
              <w:rPr>
                <w:sz w:val="20"/>
              </w:rPr>
              <w:t xml:space="preserve">Почвенные раскопки</w:t>
            </w:r>
          </w:p>
        </w:tc>
        <w:tc>
          <w:tcPr>
            <w:tcW w:w="1191" w:type="dxa"/>
          </w:tcPr>
          <w:p>
            <w:pPr>
              <w:pStyle w:val="0"/>
            </w:pPr>
            <w:r>
              <w:rPr>
                <w:sz w:val="20"/>
              </w:rPr>
              <w:t xml:space="preserve">ямы</w:t>
            </w:r>
          </w:p>
        </w:tc>
        <w:tc>
          <w:tcPr>
            <w:tcW w:w="1440" w:type="dxa"/>
          </w:tcPr>
          <w:p>
            <w:pPr>
              <w:pStyle w:val="0"/>
              <w:jc w:val="center"/>
            </w:pPr>
            <w:r>
              <w:rPr>
                <w:sz w:val="20"/>
              </w:rPr>
              <w:t xml:space="preserve">-</w:t>
            </w:r>
          </w:p>
        </w:tc>
        <w:tc>
          <w:tcPr>
            <w:tcW w:w="1360" w:type="dxa"/>
          </w:tcPr>
          <w:p>
            <w:pPr>
              <w:pStyle w:val="0"/>
              <w:jc w:val="center"/>
            </w:pPr>
            <w:r>
              <w:rPr>
                <w:sz w:val="20"/>
              </w:rPr>
              <w:t xml:space="preserve">-</w:t>
            </w:r>
          </w:p>
        </w:tc>
        <w:tc>
          <w:tcPr>
            <w:tcW w:w="1421" w:type="dxa"/>
          </w:tcPr>
          <w:p>
            <w:pPr>
              <w:pStyle w:val="0"/>
              <w:jc w:val="center"/>
            </w:pPr>
            <w:r>
              <w:rPr>
                <w:sz w:val="20"/>
              </w:rPr>
              <w:t xml:space="preserve">-</w:t>
            </w:r>
          </w:p>
        </w:tc>
      </w:tr>
      <w:tr>
        <w:tc>
          <w:tcPr>
            <w:tcW w:w="584" w:type="dxa"/>
          </w:tcPr>
          <w:p>
            <w:pPr>
              <w:pStyle w:val="0"/>
            </w:pPr>
            <w:r>
              <w:rPr>
                <w:sz w:val="20"/>
              </w:rPr>
              <w:t xml:space="preserve">2.</w:t>
            </w:r>
          </w:p>
        </w:tc>
        <w:tc>
          <w:tcPr>
            <w:tcW w:w="3076" w:type="dxa"/>
          </w:tcPr>
          <w:p>
            <w:pPr>
              <w:pStyle w:val="0"/>
            </w:pPr>
            <w:r>
              <w:rPr>
                <w:sz w:val="20"/>
              </w:rPr>
              <w:t xml:space="preserve">Выкладка ловчих деревьев</w:t>
            </w:r>
          </w:p>
        </w:tc>
        <w:tc>
          <w:tcPr>
            <w:tcW w:w="1191" w:type="dxa"/>
          </w:tcPr>
          <w:p>
            <w:pPr>
              <w:pStyle w:val="0"/>
            </w:pPr>
            <w:r>
              <w:rPr>
                <w:sz w:val="20"/>
              </w:rPr>
              <w:t xml:space="preserve">штук</w:t>
            </w:r>
          </w:p>
        </w:tc>
        <w:tc>
          <w:tcPr>
            <w:tcW w:w="1440" w:type="dxa"/>
          </w:tcPr>
          <w:p>
            <w:pPr>
              <w:pStyle w:val="0"/>
              <w:jc w:val="center"/>
            </w:pPr>
            <w:r>
              <w:rPr>
                <w:sz w:val="20"/>
              </w:rPr>
              <w:t xml:space="preserve">-</w:t>
            </w:r>
          </w:p>
        </w:tc>
        <w:tc>
          <w:tcPr>
            <w:tcW w:w="1360" w:type="dxa"/>
          </w:tcPr>
          <w:p>
            <w:pPr>
              <w:pStyle w:val="0"/>
              <w:jc w:val="center"/>
            </w:pPr>
            <w:r>
              <w:rPr>
                <w:sz w:val="20"/>
              </w:rPr>
              <w:t xml:space="preserve">-</w:t>
            </w:r>
          </w:p>
        </w:tc>
        <w:tc>
          <w:tcPr>
            <w:tcW w:w="1421" w:type="dxa"/>
          </w:tcPr>
          <w:p>
            <w:pPr>
              <w:pStyle w:val="0"/>
              <w:jc w:val="center"/>
            </w:pPr>
            <w:r>
              <w:rPr>
                <w:sz w:val="20"/>
              </w:rPr>
              <w:t xml:space="preserve">-</w:t>
            </w:r>
          </w:p>
        </w:tc>
      </w:tr>
      <w:tr>
        <w:tc>
          <w:tcPr>
            <w:tcW w:w="584" w:type="dxa"/>
          </w:tcPr>
          <w:p>
            <w:pPr>
              <w:pStyle w:val="0"/>
            </w:pPr>
            <w:r>
              <w:rPr>
                <w:sz w:val="20"/>
              </w:rPr>
              <w:t xml:space="preserve">3.</w:t>
            </w:r>
          </w:p>
        </w:tc>
        <w:tc>
          <w:tcPr>
            <w:tcW w:w="3076" w:type="dxa"/>
          </w:tcPr>
          <w:p>
            <w:pPr>
              <w:pStyle w:val="0"/>
            </w:pPr>
            <w:r>
              <w:rPr>
                <w:sz w:val="20"/>
              </w:rPr>
              <w:t xml:space="preserve">Профилактическое опрыскивание (опыливания) питомников</w:t>
            </w:r>
          </w:p>
        </w:tc>
        <w:tc>
          <w:tcPr>
            <w:tcW w:w="1191" w:type="dxa"/>
          </w:tcPr>
          <w:p>
            <w:pPr>
              <w:pStyle w:val="0"/>
            </w:pPr>
            <w:r>
              <w:rPr>
                <w:sz w:val="20"/>
              </w:rPr>
              <w:t xml:space="preserve">га</w:t>
            </w:r>
          </w:p>
        </w:tc>
        <w:tc>
          <w:tcPr>
            <w:tcW w:w="1440" w:type="dxa"/>
          </w:tcPr>
          <w:p>
            <w:pPr>
              <w:pStyle w:val="0"/>
              <w:jc w:val="center"/>
            </w:pPr>
            <w:r>
              <w:rPr>
                <w:sz w:val="20"/>
              </w:rPr>
              <w:t xml:space="preserve">-</w:t>
            </w:r>
          </w:p>
        </w:tc>
        <w:tc>
          <w:tcPr>
            <w:tcW w:w="1360" w:type="dxa"/>
          </w:tcPr>
          <w:p>
            <w:pPr>
              <w:pStyle w:val="0"/>
              <w:jc w:val="center"/>
            </w:pPr>
            <w:r>
              <w:rPr>
                <w:sz w:val="20"/>
              </w:rPr>
              <w:t xml:space="preserve">-</w:t>
            </w:r>
          </w:p>
        </w:tc>
        <w:tc>
          <w:tcPr>
            <w:tcW w:w="1421" w:type="dxa"/>
          </w:tcPr>
          <w:p>
            <w:pPr>
              <w:pStyle w:val="0"/>
              <w:jc w:val="center"/>
            </w:pPr>
            <w:r>
              <w:rPr>
                <w:sz w:val="20"/>
              </w:rPr>
              <w:t xml:space="preserve">-</w:t>
            </w:r>
          </w:p>
        </w:tc>
      </w:tr>
      <w:tr>
        <w:tc>
          <w:tcPr>
            <w:tcW w:w="584" w:type="dxa"/>
          </w:tcPr>
          <w:p>
            <w:pPr>
              <w:pStyle w:val="0"/>
            </w:pPr>
            <w:r>
              <w:rPr>
                <w:sz w:val="20"/>
              </w:rPr>
              <w:t xml:space="preserve">4.</w:t>
            </w:r>
          </w:p>
        </w:tc>
        <w:tc>
          <w:tcPr>
            <w:tcW w:w="3076" w:type="dxa"/>
          </w:tcPr>
          <w:p>
            <w:pPr>
              <w:pStyle w:val="0"/>
            </w:pPr>
            <w:r>
              <w:rPr>
                <w:sz w:val="20"/>
              </w:rPr>
              <w:t xml:space="preserve">Изготовление гнездовий</w:t>
            </w:r>
          </w:p>
        </w:tc>
        <w:tc>
          <w:tcPr>
            <w:tcW w:w="1191" w:type="dxa"/>
          </w:tcPr>
          <w:p>
            <w:pPr>
              <w:pStyle w:val="0"/>
            </w:pPr>
            <w:r>
              <w:rPr>
                <w:sz w:val="20"/>
              </w:rPr>
              <w:t xml:space="preserve">штук</w:t>
            </w:r>
          </w:p>
        </w:tc>
        <w:tc>
          <w:tcPr>
            <w:tcW w:w="1440" w:type="dxa"/>
          </w:tcPr>
          <w:p>
            <w:pPr>
              <w:pStyle w:val="0"/>
              <w:jc w:val="center"/>
            </w:pPr>
            <w:r>
              <w:rPr>
                <w:sz w:val="20"/>
              </w:rPr>
              <w:t xml:space="preserve">10</w:t>
            </w:r>
          </w:p>
        </w:tc>
        <w:tc>
          <w:tcPr>
            <w:tcW w:w="1360" w:type="dxa"/>
          </w:tcPr>
          <w:p>
            <w:pPr>
              <w:pStyle w:val="0"/>
              <w:jc w:val="center"/>
            </w:pPr>
            <w:r>
              <w:rPr>
                <w:sz w:val="20"/>
              </w:rPr>
              <w:t xml:space="preserve">в течение года</w:t>
            </w:r>
          </w:p>
        </w:tc>
        <w:tc>
          <w:tcPr>
            <w:tcW w:w="1421" w:type="dxa"/>
          </w:tcPr>
          <w:p>
            <w:pPr>
              <w:pStyle w:val="0"/>
              <w:jc w:val="center"/>
            </w:pPr>
            <w:r>
              <w:rPr>
                <w:sz w:val="20"/>
              </w:rPr>
              <w:t xml:space="preserve">10</w:t>
            </w:r>
          </w:p>
        </w:tc>
      </w:tr>
      <w:tr>
        <w:tc>
          <w:tcPr>
            <w:tcW w:w="584" w:type="dxa"/>
          </w:tcPr>
          <w:p>
            <w:pPr>
              <w:pStyle w:val="0"/>
            </w:pPr>
            <w:r>
              <w:rPr>
                <w:sz w:val="20"/>
              </w:rPr>
              <w:t xml:space="preserve">5.</w:t>
            </w:r>
          </w:p>
        </w:tc>
        <w:tc>
          <w:tcPr>
            <w:tcW w:w="3076" w:type="dxa"/>
          </w:tcPr>
          <w:p>
            <w:pPr>
              <w:pStyle w:val="0"/>
            </w:pPr>
            <w:r>
              <w:rPr>
                <w:sz w:val="20"/>
              </w:rPr>
              <w:t xml:space="preserve">Ремонт гнездовий</w:t>
            </w:r>
          </w:p>
        </w:tc>
        <w:tc>
          <w:tcPr>
            <w:tcW w:w="1191" w:type="dxa"/>
          </w:tcPr>
          <w:p>
            <w:pPr>
              <w:pStyle w:val="0"/>
            </w:pPr>
            <w:r>
              <w:rPr>
                <w:sz w:val="20"/>
              </w:rPr>
              <w:t xml:space="preserve">штук</w:t>
            </w:r>
          </w:p>
        </w:tc>
        <w:tc>
          <w:tcPr>
            <w:tcW w:w="1440" w:type="dxa"/>
          </w:tcPr>
          <w:p>
            <w:pPr>
              <w:pStyle w:val="0"/>
              <w:jc w:val="center"/>
            </w:pPr>
            <w:r>
              <w:rPr>
                <w:sz w:val="20"/>
              </w:rPr>
              <w:t xml:space="preserve">3</w:t>
            </w:r>
          </w:p>
        </w:tc>
        <w:tc>
          <w:tcPr>
            <w:tcW w:w="1360" w:type="dxa"/>
          </w:tcPr>
          <w:p>
            <w:pPr>
              <w:pStyle w:val="0"/>
              <w:jc w:val="center"/>
            </w:pPr>
            <w:r>
              <w:rPr>
                <w:sz w:val="20"/>
              </w:rPr>
              <w:t xml:space="preserve">в течение года</w:t>
            </w:r>
          </w:p>
        </w:tc>
        <w:tc>
          <w:tcPr>
            <w:tcW w:w="1421" w:type="dxa"/>
          </w:tcPr>
          <w:p>
            <w:pPr>
              <w:pStyle w:val="0"/>
              <w:jc w:val="center"/>
            </w:pPr>
            <w:r>
              <w:rPr>
                <w:sz w:val="20"/>
              </w:rPr>
              <w:t xml:space="preserve">3</w:t>
            </w:r>
          </w:p>
        </w:tc>
      </w:tr>
      <w:tr>
        <w:tc>
          <w:tcPr>
            <w:tcW w:w="584" w:type="dxa"/>
          </w:tcPr>
          <w:p>
            <w:pPr>
              <w:pStyle w:val="0"/>
            </w:pPr>
            <w:r>
              <w:rPr>
                <w:sz w:val="20"/>
              </w:rPr>
              <w:t xml:space="preserve">6.</w:t>
            </w:r>
          </w:p>
        </w:tc>
        <w:tc>
          <w:tcPr>
            <w:tcW w:w="3076" w:type="dxa"/>
          </w:tcPr>
          <w:p>
            <w:pPr>
              <w:pStyle w:val="0"/>
            </w:pPr>
            <w:r>
              <w:rPr>
                <w:sz w:val="20"/>
              </w:rPr>
              <w:t xml:space="preserve">Устройство кормушек для птиц</w:t>
            </w:r>
          </w:p>
        </w:tc>
        <w:tc>
          <w:tcPr>
            <w:tcW w:w="1191" w:type="dxa"/>
          </w:tcPr>
          <w:p>
            <w:pPr>
              <w:pStyle w:val="0"/>
            </w:pPr>
            <w:r>
              <w:rPr>
                <w:sz w:val="20"/>
              </w:rPr>
              <w:t xml:space="preserve">штук</w:t>
            </w:r>
          </w:p>
        </w:tc>
        <w:tc>
          <w:tcPr>
            <w:tcW w:w="1440" w:type="dxa"/>
          </w:tcPr>
          <w:p>
            <w:pPr>
              <w:pStyle w:val="0"/>
              <w:jc w:val="center"/>
            </w:pPr>
            <w:r>
              <w:rPr>
                <w:sz w:val="20"/>
              </w:rPr>
              <w:t xml:space="preserve">-</w:t>
            </w:r>
          </w:p>
        </w:tc>
        <w:tc>
          <w:tcPr>
            <w:tcW w:w="1360" w:type="dxa"/>
          </w:tcPr>
          <w:p>
            <w:pPr>
              <w:pStyle w:val="0"/>
              <w:jc w:val="center"/>
            </w:pPr>
            <w:r>
              <w:rPr>
                <w:sz w:val="20"/>
              </w:rPr>
              <w:t xml:space="preserve">-</w:t>
            </w:r>
          </w:p>
        </w:tc>
        <w:tc>
          <w:tcPr>
            <w:tcW w:w="1421" w:type="dxa"/>
          </w:tcPr>
          <w:p>
            <w:pPr>
              <w:pStyle w:val="0"/>
              <w:jc w:val="center"/>
            </w:pPr>
            <w:r>
              <w:rPr>
                <w:sz w:val="20"/>
              </w:rPr>
              <w:t xml:space="preserve">-</w:t>
            </w:r>
          </w:p>
        </w:tc>
      </w:tr>
      <w:tr>
        <w:tc>
          <w:tcPr>
            <w:tcW w:w="584" w:type="dxa"/>
          </w:tcPr>
          <w:p>
            <w:pPr>
              <w:pStyle w:val="0"/>
            </w:pPr>
            <w:r>
              <w:rPr>
                <w:sz w:val="20"/>
              </w:rPr>
              <w:t xml:space="preserve">7.</w:t>
            </w:r>
          </w:p>
        </w:tc>
        <w:tc>
          <w:tcPr>
            <w:tcW w:w="3076" w:type="dxa"/>
          </w:tcPr>
          <w:p>
            <w:pPr>
              <w:pStyle w:val="0"/>
            </w:pPr>
            <w:r>
              <w:rPr>
                <w:sz w:val="20"/>
              </w:rPr>
              <w:t xml:space="preserve">Огораживание муравейников</w:t>
            </w:r>
          </w:p>
        </w:tc>
        <w:tc>
          <w:tcPr>
            <w:tcW w:w="1191" w:type="dxa"/>
          </w:tcPr>
          <w:p>
            <w:pPr>
              <w:pStyle w:val="0"/>
            </w:pPr>
            <w:r>
              <w:rPr>
                <w:sz w:val="20"/>
              </w:rPr>
              <w:t xml:space="preserve">гнезд</w:t>
            </w:r>
          </w:p>
        </w:tc>
        <w:tc>
          <w:tcPr>
            <w:tcW w:w="1440" w:type="dxa"/>
          </w:tcPr>
          <w:p>
            <w:pPr>
              <w:pStyle w:val="0"/>
              <w:jc w:val="center"/>
            </w:pPr>
            <w:r>
              <w:rPr>
                <w:sz w:val="20"/>
              </w:rPr>
              <w:t xml:space="preserve">-</w:t>
            </w:r>
          </w:p>
        </w:tc>
        <w:tc>
          <w:tcPr>
            <w:tcW w:w="1360" w:type="dxa"/>
          </w:tcPr>
          <w:p>
            <w:pPr>
              <w:pStyle w:val="0"/>
              <w:jc w:val="center"/>
            </w:pPr>
            <w:r>
              <w:rPr>
                <w:sz w:val="20"/>
              </w:rPr>
              <w:t xml:space="preserve">в бесснежный период</w:t>
            </w:r>
          </w:p>
        </w:tc>
        <w:tc>
          <w:tcPr>
            <w:tcW w:w="1421" w:type="dxa"/>
          </w:tcPr>
          <w:p>
            <w:pPr>
              <w:pStyle w:val="0"/>
              <w:jc w:val="center"/>
            </w:pPr>
            <w:r>
              <w:rPr>
                <w:sz w:val="20"/>
              </w:rPr>
              <w:t xml:space="preserve">-</w:t>
            </w:r>
          </w:p>
        </w:tc>
      </w:tr>
      <w:tr>
        <w:tc>
          <w:tcPr>
            <w:gridSpan w:val="6"/>
            <w:tcW w:w="9072" w:type="dxa"/>
          </w:tcPr>
          <w:p>
            <w:pPr>
              <w:pStyle w:val="0"/>
              <w:jc w:val="center"/>
            </w:pPr>
            <w:r>
              <w:rPr>
                <w:sz w:val="20"/>
              </w:rPr>
              <w:t xml:space="preserve">2. Другие мероприятия</w:t>
            </w:r>
          </w:p>
        </w:tc>
      </w:tr>
      <w:tr>
        <w:tc>
          <w:tcPr>
            <w:tcW w:w="584" w:type="dxa"/>
            <w:vMerge w:val="restart"/>
          </w:tcPr>
          <w:p>
            <w:pPr>
              <w:pStyle w:val="0"/>
            </w:pPr>
            <w:r>
              <w:rPr>
                <w:sz w:val="20"/>
              </w:rPr>
              <w:t xml:space="preserve">8.</w:t>
            </w:r>
          </w:p>
        </w:tc>
        <w:tc>
          <w:tcPr>
            <w:tcW w:w="3076" w:type="dxa"/>
          </w:tcPr>
          <w:p>
            <w:pPr>
              <w:pStyle w:val="0"/>
            </w:pPr>
            <w:r>
              <w:rPr>
                <w:sz w:val="20"/>
              </w:rPr>
              <w:t xml:space="preserve">Организация уголков лесозащиты</w:t>
            </w:r>
          </w:p>
        </w:tc>
        <w:tc>
          <w:tcPr>
            <w:tcW w:w="1191" w:type="dxa"/>
            <w:vMerge w:val="restart"/>
          </w:tcPr>
          <w:p>
            <w:pPr>
              <w:pStyle w:val="0"/>
            </w:pPr>
            <w:r>
              <w:rPr>
                <w:sz w:val="20"/>
              </w:rPr>
              <w:t xml:space="preserve">штук</w:t>
            </w:r>
          </w:p>
        </w:tc>
        <w:tc>
          <w:tcPr>
            <w:tcW w:w="1440" w:type="dxa"/>
            <w:vMerge w:val="restart"/>
          </w:tcPr>
          <w:p>
            <w:pPr>
              <w:pStyle w:val="0"/>
              <w:jc w:val="center"/>
            </w:pPr>
            <w:r>
              <w:rPr>
                <w:sz w:val="20"/>
              </w:rPr>
              <w:t xml:space="preserve">-</w:t>
            </w:r>
          </w:p>
        </w:tc>
        <w:tc>
          <w:tcPr>
            <w:tcW w:w="1360" w:type="dxa"/>
            <w:vMerge w:val="restart"/>
          </w:tcPr>
          <w:p>
            <w:pPr>
              <w:pStyle w:val="0"/>
              <w:jc w:val="center"/>
            </w:pPr>
            <w:r>
              <w:rPr>
                <w:sz w:val="20"/>
              </w:rPr>
              <w:t xml:space="preserve">в течение года</w:t>
            </w:r>
          </w:p>
        </w:tc>
        <w:tc>
          <w:tcPr>
            <w:tcW w:w="1421" w:type="dxa"/>
            <w:vMerge w:val="restart"/>
          </w:tcPr>
          <w:p>
            <w:pPr>
              <w:pStyle w:val="0"/>
              <w:jc w:val="center"/>
            </w:pPr>
            <w:r>
              <w:rPr>
                <w:sz w:val="20"/>
              </w:rPr>
              <w:t xml:space="preserve">-</w:t>
            </w:r>
          </w:p>
        </w:tc>
      </w:tr>
      <w:tr>
        <w:tc>
          <w:tcPr>
            <w:vMerge w:val="continue"/>
          </w:tcPr>
          <w:p/>
        </w:tc>
        <w:tc>
          <w:tcPr>
            <w:tcW w:w="3076" w:type="dxa"/>
          </w:tcPr>
          <w:p>
            <w:pPr>
              <w:pStyle w:val="0"/>
            </w:pPr>
            <w:r>
              <w:rPr>
                <w:sz w:val="20"/>
              </w:rPr>
              <w:t xml:space="preserve">(в участковых лесничествах)</w:t>
            </w:r>
          </w:p>
        </w:tc>
        <w:tc>
          <w:tcPr>
            <w:vMerge w:val="continue"/>
          </w:tcPr>
          <w:p/>
        </w:tc>
        <w:tc>
          <w:tcPr>
            <w:vMerge w:val="continue"/>
          </w:tcPr>
          <w:p/>
        </w:tc>
        <w:tc>
          <w:tcPr>
            <w:vMerge w:val="continue"/>
          </w:tcPr>
          <w:p/>
        </w:tc>
        <w:tc>
          <w:tcPr>
            <w:vMerge w:val="continue"/>
          </w:tcPr>
          <w:p/>
        </w:tc>
      </w:tr>
      <w:tr>
        <w:tc>
          <w:tcPr>
            <w:tcW w:w="584" w:type="dxa"/>
          </w:tcPr>
          <w:p>
            <w:pPr>
              <w:pStyle w:val="0"/>
            </w:pPr>
            <w:r>
              <w:rPr>
                <w:sz w:val="20"/>
              </w:rPr>
              <w:t xml:space="preserve">9.</w:t>
            </w:r>
          </w:p>
        </w:tc>
        <w:tc>
          <w:tcPr>
            <w:tcW w:w="3076" w:type="dxa"/>
          </w:tcPr>
          <w:p>
            <w:pPr>
              <w:pStyle w:val="0"/>
            </w:pPr>
            <w:r>
              <w:rPr>
                <w:sz w:val="20"/>
              </w:rPr>
              <w:t xml:space="preserve">Приобретение наглядных пособий и т.д.</w:t>
            </w:r>
          </w:p>
        </w:tc>
        <w:tc>
          <w:tcPr>
            <w:tcW w:w="1191" w:type="dxa"/>
          </w:tcPr>
          <w:p>
            <w:pPr>
              <w:pStyle w:val="0"/>
            </w:pPr>
            <w:r>
              <w:rPr>
                <w:sz w:val="20"/>
              </w:rPr>
              <w:t xml:space="preserve">тыс. руб.</w:t>
            </w:r>
          </w:p>
        </w:tc>
        <w:tc>
          <w:tcPr>
            <w:tcW w:w="1440" w:type="dxa"/>
          </w:tcPr>
          <w:p>
            <w:pPr>
              <w:pStyle w:val="0"/>
              <w:jc w:val="center"/>
            </w:pPr>
            <w:r>
              <w:rPr>
                <w:sz w:val="20"/>
              </w:rPr>
              <w:t xml:space="preserve">-</w:t>
            </w:r>
          </w:p>
        </w:tc>
        <w:tc>
          <w:tcPr>
            <w:tcW w:w="1360" w:type="dxa"/>
          </w:tcPr>
          <w:p>
            <w:pPr>
              <w:pStyle w:val="0"/>
              <w:jc w:val="center"/>
            </w:pPr>
            <w:r>
              <w:rPr>
                <w:sz w:val="20"/>
              </w:rPr>
              <w:t xml:space="preserve">в течение года</w:t>
            </w:r>
          </w:p>
        </w:tc>
        <w:tc>
          <w:tcPr>
            <w:tcW w:w="1421" w:type="dxa"/>
          </w:tcPr>
          <w:p>
            <w:pPr>
              <w:pStyle w:val="0"/>
              <w:jc w:val="center"/>
            </w:pPr>
            <w:r>
              <w:rPr>
                <w:sz w:val="20"/>
              </w:rPr>
              <w:t xml:space="preserve">-</w:t>
            </w:r>
          </w:p>
        </w:tc>
      </w:tr>
      <w:tr>
        <w:tc>
          <w:tcPr>
            <w:tcW w:w="584" w:type="dxa"/>
          </w:tcPr>
          <w:p>
            <w:pPr>
              <w:pStyle w:val="0"/>
            </w:pPr>
            <w:r>
              <w:rPr>
                <w:sz w:val="20"/>
              </w:rPr>
              <w:t xml:space="preserve">10.</w:t>
            </w:r>
          </w:p>
        </w:tc>
        <w:tc>
          <w:tcPr>
            <w:tcW w:w="3076" w:type="dxa"/>
          </w:tcPr>
          <w:p>
            <w:pPr>
              <w:pStyle w:val="0"/>
            </w:pPr>
            <w:r>
              <w:rPr>
                <w:sz w:val="20"/>
              </w:rPr>
              <w:t xml:space="preserve">Пропаганда лесозащиты</w:t>
            </w:r>
          </w:p>
        </w:tc>
        <w:tc>
          <w:tcPr>
            <w:tcW w:w="1191" w:type="dxa"/>
          </w:tcPr>
          <w:p>
            <w:pPr>
              <w:pStyle w:val="0"/>
            </w:pPr>
            <w:r>
              <w:rPr>
                <w:sz w:val="20"/>
              </w:rPr>
              <w:t xml:space="preserve">тыс. руб.</w:t>
            </w:r>
          </w:p>
        </w:tc>
        <w:tc>
          <w:tcPr>
            <w:tcW w:w="1440" w:type="dxa"/>
          </w:tcPr>
          <w:p>
            <w:pPr>
              <w:pStyle w:val="0"/>
              <w:jc w:val="center"/>
            </w:pPr>
            <w:r>
              <w:rPr>
                <w:sz w:val="20"/>
              </w:rPr>
              <w:t xml:space="preserve">4</w:t>
            </w:r>
          </w:p>
        </w:tc>
        <w:tc>
          <w:tcPr>
            <w:tcW w:w="1360" w:type="dxa"/>
          </w:tcPr>
          <w:p>
            <w:pPr>
              <w:pStyle w:val="0"/>
              <w:jc w:val="center"/>
            </w:pPr>
            <w:r>
              <w:rPr>
                <w:sz w:val="20"/>
              </w:rPr>
              <w:t xml:space="preserve">в течение года</w:t>
            </w:r>
          </w:p>
        </w:tc>
        <w:tc>
          <w:tcPr>
            <w:tcW w:w="1421" w:type="dxa"/>
          </w:tcPr>
          <w:p>
            <w:pPr>
              <w:pStyle w:val="0"/>
              <w:jc w:val="center"/>
            </w:pPr>
            <w:r>
              <w:rPr>
                <w:sz w:val="20"/>
              </w:rPr>
              <w:t xml:space="preserve">4</w:t>
            </w:r>
          </w:p>
        </w:tc>
      </w:tr>
    </w:tbl>
    <w:p>
      <w:pPr>
        <w:pStyle w:val="0"/>
        <w:ind w:firstLine="540"/>
        <w:jc w:val="both"/>
      </w:pPr>
      <w:r>
        <w:rPr>
          <w:sz w:val="20"/>
        </w:rPr>
      </w:r>
    </w:p>
    <w:p>
      <w:pPr>
        <w:pStyle w:val="0"/>
        <w:ind w:firstLine="540"/>
        <w:jc w:val="both"/>
      </w:pPr>
      <w:r>
        <w:rPr>
          <w:sz w:val="20"/>
        </w:rPr>
        <w:t xml:space="preserve">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pPr>
        <w:pStyle w:val="0"/>
        <w:spacing w:before="200" w:lineRule="auto"/>
        <w:ind w:firstLine="540"/>
        <w:jc w:val="both"/>
      </w:pPr>
      <w:r>
        <w:rPr>
          <w:sz w:val="20"/>
        </w:rPr>
        <w:t xml:space="preserve">К СОМ относятся рубка погибших и поврежденных лесных насаждений, уборка неликвидной древесины, а также аварийных деревьев.</w:t>
      </w:r>
    </w:p>
    <w:p>
      <w:pPr>
        <w:pStyle w:val="0"/>
        <w:spacing w:before="200" w:lineRule="auto"/>
        <w:ind w:firstLine="540"/>
        <w:jc w:val="both"/>
      </w:pPr>
      <w:r>
        <w:rPr>
          <w:sz w:val="20"/>
        </w:rPr>
        <w:t xml:space="preserve">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pPr>
        <w:pStyle w:val="0"/>
        <w:spacing w:before="200" w:lineRule="auto"/>
        <w:ind w:firstLine="540"/>
        <w:jc w:val="both"/>
      </w:pPr>
      <w:r>
        <w:rPr>
          <w:sz w:val="20"/>
        </w:rPr>
        <w:t xml:space="preserve">Планирование объемов СОМ на лесных участках, не переданных в пользование, отражается в Регламенте на основании данных государственного лесопатологического мониторинга и ЛПО.</w:t>
      </w:r>
    </w:p>
    <w:p>
      <w:pPr>
        <w:pStyle w:val="0"/>
        <w:spacing w:before="200" w:lineRule="auto"/>
        <w:ind w:firstLine="540"/>
        <w:jc w:val="both"/>
      </w:pPr>
      <w:r>
        <w:rPr>
          <w:sz w:val="20"/>
        </w:rPr>
        <w:t xml:space="preserve">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pPr>
        <w:pStyle w:val="0"/>
        <w:spacing w:before="200" w:lineRule="auto"/>
        <w:ind w:firstLine="540"/>
        <w:jc w:val="both"/>
      </w:pPr>
      <w:r>
        <w:rPr>
          <w:sz w:val="20"/>
        </w:rPr>
        <w:t xml:space="preserve">СОМ не планируются в лесных насаждениях IV и V бонитетов, за исключением случаев угрозы возникновения в этих лесных насаждениях очагов вредных организмов, а также где лесные насаждения данных бонитетов являются преобладающими.</w:t>
      </w:r>
    </w:p>
    <w:p>
      <w:pPr>
        <w:pStyle w:val="0"/>
        <w:spacing w:before="200" w:lineRule="auto"/>
        <w:ind w:firstLine="540"/>
        <w:jc w:val="both"/>
      </w:pPr>
      <w:r>
        <w:rPr>
          <w:sz w:val="20"/>
        </w:rPr>
        <w:t xml:space="preserve">СОМ планируются в лесах любого целевого назначения и всех категорий защитных лесов, кроме заповедных участков.</w:t>
      </w:r>
    </w:p>
    <w:p>
      <w:pPr>
        <w:pStyle w:val="0"/>
        <w:spacing w:before="200" w:lineRule="auto"/>
        <w:ind w:firstLine="540"/>
        <w:jc w:val="both"/>
      </w:pPr>
      <w:r>
        <w:rPr>
          <w:sz w:val="20"/>
        </w:rPr>
        <w:t xml:space="preserve">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pPr>
        <w:pStyle w:val="0"/>
        <w:spacing w:before="200" w:lineRule="auto"/>
        <w:ind w:firstLine="540"/>
        <w:jc w:val="both"/>
      </w:pPr>
      <w:r>
        <w:rPr>
          <w:sz w:val="20"/>
        </w:rPr>
        <w:t xml:space="preserve">Размер лесосек для проведения СОМ не лимитируется.</w:t>
      </w:r>
    </w:p>
    <w:p>
      <w:pPr>
        <w:pStyle w:val="0"/>
        <w:spacing w:before="200" w:lineRule="auto"/>
        <w:ind w:firstLine="540"/>
        <w:jc w:val="both"/>
      </w:pPr>
      <w:r>
        <w:rPr>
          <w:sz w:val="20"/>
        </w:rPr>
        <w:t xml:space="preserve">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pPr>
        <w:pStyle w:val="0"/>
        <w:spacing w:before="200" w:lineRule="auto"/>
        <w:ind w:firstLine="540"/>
        <w:jc w:val="both"/>
      </w:pPr>
      <w:r>
        <w:rPr>
          <w:sz w:val="20"/>
        </w:rPr>
        <w:t xml:space="preserve">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pPr>
        <w:pStyle w:val="0"/>
        <w:spacing w:before="200" w:lineRule="auto"/>
        <w:ind w:firstLine="540"/>
        <w:jc w:val="both"/>
      </w:pPr>
      <w:r>
        <w:rPr>
          <w:sz w:val="20"/>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w:t>
      </w:r>
      <w:hyperlink w:history="0" r:id="rId239"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Правилами</w:t>
        </w:r>
      </w:hyperlink>
      <w:r>
        <w:rPr>
          <w:sz w:val="20"/>
        </w:rPr>
        <w:t xml:space="preserve"> заготовки древесины.</w:t>
      </w:r>
    </w:p>
    <w:p>
      <w:pPr>
        <w:pStyle w:val="0"/>
        <w:spacing w:before="200" w:lineRule="auto"/>
        <w:ind w:firstLine="540"/>
        <w:jc w:val="both"/>
      </w:pPr>
      <w:r>
        <w:rPr>
          <w:sz w:val="20"/>
        </w:rPr>
        <w:t xml:space="preserve">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 установленных </w:t>
      </w:r>
      <w:hyperlink w:history="0" r:id="rId240" w:tooltip="Ссылка на КонсультантПлюс">
        <w:r>
          <w:rPr>
            <w:sz w:val="20"/>
            <w:color w:val="0000ff"/>
          </w:rPr>
          <w:t xml:space="preserve">Правилами</w:t>
        </w:r>
      </w:hyperlink>
      <w:r>
        <w:rPr>
          <w:sz w:val="20"/>
        </w:rPr>
        <w:t xml:space="preserve"> осуществления мероприятий по предупреждению распространения вредных организмов.</w:t>
      </w:r>
    </w:p>
    <w:p>
      <w:pPr>
        <w:pStyle w:val="0"/>
        <w:spacing w:before="200" w:lineRule="auto"/>
        <w:ind w:firstLine="540"/>
        <w:jc w:val="both"/>
      </w:pPr>
      <w:r>
        <w:rPr>
          <w:sz w:val="20"/>
        </w:rPr>
        <w:t xml:space="preserve">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 установленных </w:t>
      </w:r>
      <w:hyperlink w:history="0" r:id="rId241" w:tooltip="Ссылка на КонсультантПлюс">
        <w:r>
          <w:rPr>
            <w:sz w:val="20"/>
            <w:color w:val="0000ff"/>
          </w:rPr>
          <w:t xml:space="preserve">Правилами</w:t>
        </w:r>
      </w:hyperlink>
      <w:r>
        <w:rPr>
          <w:sz w:val="20"/>
        </w:rPr>
        <w:t xml:space="preserve"> осуществления мероприятий по предупреждению распространения вредных организмов.</w:t>
      </w:r>
    </w:p>
    <w:p>
      <w:pPr>
        <w:pStyle w:val="0"/>
        <w:spacing w:before="200" w:lineRule="auto"/>
        <w:ind w:firstLine="540"/>
        <w:jc w:val="both"/>
      </w:pPr>
      <w:r>
        <w:rPr>
          <w:sz w:val="20"/>
        </w:rPr>
        <w:t xml:space="preserve">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pPr>
        <w:pStyle w:val="0"/>
        <w:spacing w:before="200" w:lineRule="auto"/>
        <w:ind w:firstLine="540"/>
        <w:jc w:val="both"/>
      </w:pPr>
      <w:r>
        <w:rPr>
          <w:sz w:val="20"/>
        </w:rPr>
        <w:t xml:space="preserve">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установленных </w:t>
      </w:r>
      <w:hyperlink w:history="0" r:id="rId242" w:tooltip="Ссылка на КонсультантПлюс">
        <w:r>
          <w:rPr>
            <w:sz w:val="20"/>
            <w:color w:val="0000ff"/>
          </w:rPr>
          <w:t xml:space="preserve">Правилами</w:t>
        </w:r>
      </w:hyperlink>
      <w:r>
        <w:rPr>
          <w:sz w:val="20"/>
        </w:rPr>
        <w:t xml:space="preserve"> осуществления мероприятий по предупреждению распространения вредных организмов.</w:t>
      </w:r>
    </w:p>
    <w:p>
      <w:pPr>
        <w:pStyle w:val="0"/>
        <w:spacing w:before="200" w:lineRule="auto"/>
        <w:ind w:firstLine="540"/>
        <w:jc w:val="both"/>
      </w:pPr>
      <w:r>
        <w:rPr>
          <w:sz w:val="20"/>
        </w:rPr>
        <w:t xml:space="preserve">Расчет фактической полноты древостоя обеспечивается при проведении ЛПО.</w:t>
      </w:r>
    </w:p>
    <w:p>
      <w:pPr>
        <w:pStyle w:val="0"/>
        <w:spacing w:before="200" w:lineRule="auto"/>
        <w:ind w:firstLine="540"/>
        <w:jc w:val="both"/>
      </w:pPr>
      <w:r>
        <w:rPr>
          <w:sz w:val="20"/>
        </w:rPr>
        <w:t xml:space="preserve">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pPr>
        <w:pStyle w:val="0"/>
        <w:spacing w:before="200" w:lineRule="auto"/>
        <w:ind w:firstLine="540"/>
        <w:jc w:val="both"/>
      </w:pPr>
      <w:r>
        <w:rPr>
          <w:sz w:val="20"/>
        </w:rPr>
        <w:t xml:space="preserve">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pPr>
        <w:pStyle w:val="0"/>
        <w:spacing w:before="200" w:lineRule="auto"/>
        <w:ind w:firstLine="540"/>
        <w:jc w:val="both"/>
      </w:pPr>
      <w:r>
        <w:rPr>
          <w:sz w:val="20"/>
        </w:rPr>
        <w:t xml:space="preserve">При оставлении (хранении) заготовленной древесины в лесах в весенне-летний период на срок более 30 дней необходимо принять меры по предохранению ее от заселения стволовыми вредителями. Сроки запрета хранения (оставления) в лесу неокоренной (незащищенной) заготовленной древесины по Алтае-Саянскому горно-таежному лесному району Южно-Сибирской горной лесорастительной зоны указаны в приложении N 3 Правил санитарной безопасности в лесах. В зависимости от погодных условий сроки хранения в лесу неокоренной заготовленной древесины могут изменяться уполномоченными органами, но не более чем на 15 дней от установленного </w:t>
      </w:r>
      <w:hyperlink w:history="0" r:id="rId243" w:tooltip="Постановление Правительства РФ от 09.12.2020 N 2047 &quot;Об утверждении Правил санитарной безопасности в лесах&quot; {КонсультантПлюс}">
        <w:r>
          <w:rPr>
            <w:sz w:val="20"/>
            <w:color w:val="0000ff"/>
          </w:rPr>
          <w:t xml:space="preserve">Правилами</w:t>
        </w:r>
      </w:hyperlink>
      <w:r>
        <w:rPr>
          <w:sz w:val="20"/>
        </w:rPr>
        <w:t xml:space="preserve"> санитарной безопасности в лесах срока.</w:t>
      </w:r>
    </w:p>
    <w:p>
      <w:pPr>
        <w:pStyle w:val="0"/>
        <w:spacing w:before="200" w:lineRule="auto"/>
        <w:ind w:firstLine="540"/>
        <w:jc w:val="both"/>
      </w:pPr>
      <w:r>
        <w:rPr>
          <w:sz w:val="20"/>
        </w:rPr>
        <w:t xml:space="preserve">Заготовленная древесина, заселенная стволовыми вредителями, до их вылета должна быть обработана инсектицидами или окорена (кора сожжена с соблюдением утвержденных в установленном порядке Правил пожарной безопасности в лесах). При заселении заготовленной древесины стволовыми вредителями, в отношении которых применение мер защиты малоэффективно или невозможно, необходим срочный вывоз этой древесины из леса.</w:t>
      </w:r>
    </w:p>
    <w:p>
      <w:pPr>
        <w:pStyle w:val="0"/>
        <w:spacing w:before="200" w:lineRule="auto"/>
        <w:ind w:firstLine="540"/>
        <w:jc w:val="both"/>
      </w:pPr>
      <w:r>
        <w:rPr>
          <w:sz w:val="20"/>
        </w:rPr>
        <w:t xml:space="preserve">Для защиты неокоренной древесины в штабелях используют опрыскивание пестицидами в соответствии с Федеральным </w:t>
      </w:r>
      <w:hyperlink w:history="0" r:id="rId244" w:tooltip="Федеральный закон от 19.07.1997 N 109-ФЗ (ред. от 15.12.2025) &quot;О безопасном обращении с пестицидами и агрохимикатами&quot; {КонсультантПлюс}">
        <w:r>
          <w:rPr>
            <w:sz w:val="20"/>
            <w:color w:val="0000ff"/>
          </w:rPr>
          <w:t xml:space="preserve">законом</w:t>
        </w:r>
      </w:hyperlink>
      <w:r>
        <w:rPr>
          <w:sz w:val="20"/>
        </w:rPr>
        <w:t xml:space="preserve"> от 19.07.1997 N 109-ФЗ "О безопасном обращении с пестицидами и агрохимикатами" и с учетом требований санитарных правил, утвержденных в соответствии с Федеральным </w:t>
      </w:r>
      <w:hyperlink w:history="0" r:id="rId245"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законом</w:t>
        </w:r>
      </w:hyperlink>
      <w:r>
        <w:rPr>
          <w:sz w:val="20"/>
        </w:rPr>
        <w:t xml:space="preserve"> от 30.03.1999 N 52-ФЗ "О санитарно-эпидемиологическом благополучии населения".</w:t>
      </w:r>
    </w:p>
    <w:p>
      <w:pPr>
        <w:pStyle w:val="0"/>
        <w:spacing w:before="200" w:lineRule="auto"/>
        <w:ind w:firstLine="540"/>
        <w:jc w:val="both"/>
      </w:pPr>
      <w:r>
        <w:rPr>
          <w:sz w:val="20"/>
        </w:rPr>
        <w:t xml:space="preserve">Рубка деревьев и кустарников при проведении санитарно-оздоровительных мероприятий проводится в соответствии с </w:t>
      </w:r>
      <w:hyperlink w:history="0" r:id="rId246" w:tooltip="Постановление Правительства РФ от 09.12.2020 N 2047 &quot;Об утверждении Правил санитарной безопасности в лесах&quot; {КонсультантПлюс}">
        <w:r>
          <w:rPr>
            <w:sz w:val="20"/>
            <w:color w:val="0000ff"/>
          </w:rPr>
          <w:t xml:space="preserve">Правилами</w:t>
        </w:r>
      </w:hyperlink>
      <w:r>
        <w:rPr>
          <w:sz w:val="20"/>
        </w:rPr>
        <w:t xml:space="preserve"> санитарной безопасности в лесах, </w:t>
      </w:r>
      <w:hyperlink w:history="0" r:id="rId247"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Правилами</w:t>
        </w:r>
      </w:hyperlink>
      <w:r>
        <w:rPr>
          <w:sz w:val="20"/>
        </w:rPr>
        <w:t xml:space="preserve"> заготовки древесины, </w:t>
      </w:r>
      <w:hyperlink w:history="0" r:id="rId248"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Правилами</w:t>
        </w:r>
      </w:hyperlink>
      <w:r>
        <w:rPr>
          <w:sz w:val="20"/>
        </w:rPr>
        <w:t xml:space="preserve"> пожарной безопасности в лесах и </w:t>
      </w:r>
      <w:hyperlink w:history="0" r:id="rId249" w:tooltip="Приказ Минприроды России от 30.07.2020 N 534 &quot;Об утверждении Правил ухода за лесами&quot; (Зарегистрировано в Минюсте России 18.12.2020 N 61555) {КонсультантПлюс}">
        <w:r>
          <w:rPr>
            <w:sz w:val="20"/>
            <w:color w:val="0000ff"/>
          </w:rPr>
          <w:t xml:space="preserve">Правилами</w:t>
        </w:r>
      </w:hyperlink>
      <w:r>
        <w:rPr>
          <w:sz w:val="20"/>
        </w:rPr>
        <w:t xml:space="preserve"> ухода за лесами.</w:t>
      </w:r>
    </w:p>
    <w:p>
      <w:pPr>
        <w:pStyle w:val="0"/>
        <w:spacing w:before="200" w:lineRule="auto"/>
        <w:ind w:firstLine="540"/>
        <w:jc w:val="both"/>
      </w:pPr>
      <w:r>
        <w:rPr>
          <w:sz w:val="20"/>
        </w:rPr>
        <w:t xml:space="preserve">Нормативы и параметры санитарно-оздоровительных мероприятий приводятся в таблице 2.17.2.2.</w:t>
      </w:r>
    </w:p>
    <w:p>
      <w:pPr>
        <w:pStyle w:val="0"/>
        <w:ind w:firstLine="540"/>
        <w:jc w:val="both"/>
      </w:pPr>
      <w:r>
        <w:rPr>
          <w:sz w:val="20"/>
        </w:rPr>
      </w:r>
    </w:p>
    <w:p>
      <w:pPr>
        <w:pStyle w:val="0"/>
        <w:jc w:val="right"/>
      </w:pPr>
      <w:r>
        <w:rPr>
          <w:sz w:val="20"/>
        </w:rPr>
        <w:t xml:space="preserve">Таблица 2.17.2.2</w:t>
      </w:r>
    </w:p>
    <w:p>
      <w:pPr>
        <w:pStyle w:val="0"/>
        <w:jc w:val="right"/>
      </w:pPr>
      <w:r>
        <w:rPr>
          <w:sz w:val="20"/>
        </w:rPr>
      </w:r>
    </w:p>
    <w:p>
      <w:pPr>
        <w:pStyle w:val="0"/>
        <w:jc w:val="center"/>
      </w:pPr>
      <w:r>
        <w:rPr>
          <w:sz w:val="20"/>
        </w:rPr>
        <w:t xml:space="preserve">Нормативы и параметры санитарно-оздоровительных мероприятий</w:t>
      </w:r>
    </w:p>
    <w:p>
      <w:pPr>
        <w:pStyle w:val="0"/>
        <w:jc w:val="center"/>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20"/>
        <w:gridCol w:w="3572"/>
        <w:gridCol w:w="1191"/>
        <w:gridCol w:w="1077"/>
        <w:gridCol w:w="1587"/>
        <w:gridCol w:w="1191"/>
        <w:gridCol w:w="1587"/>
        <w:gridCol w:w="1191"/>
        <w:gridCol w:w="1191"/>
      </w:tblGrid>
      <w:tr>
        <w:tc>
          <w:tcPr>
            <w:tcW w:w="1020" w:type="dxa"/>
            <w:vMerge w:val="restart"/>
          </w:tcPr>
          <w:p>
            <w:pPr>
              <w:pStyle w:val="0"/>
              <w:jc w:val="center"/>
            </w:pPr>
            <w:r>
              <w:rPr>
                <w:sz w:val="20"/>
              </w:rPr>
              <w:t xml:space="preserve">NN п/п</w:t>
            </w:r>
          </w:p>
        </w:tc>
        <w:tc>
          <w:tcPr>
            <w:tcW w:w="3572" w:type="dxa"/>
            <w:vMerge w:val="restart"/>
          </w:tcPr>
          <w:p>
            <w:pPr>
              <w:pStyle w:val="0"/>
              <w:jc w:val="center"/>
            </w:pPr>
            <w:r>
              <w:rPr>
                <w:sz w:val="20"/>
              </w:rPr>
              <w:t xml:space="preserve">Показатели</w:t>
            </w:r>
          </w:p>
        </w:tc>
        <w:tc>
          <w:tcPr>
            <w:tcW w:w="1191" w:type="dxa"/>
            <w:vMerge w:val="restart"/>
          </w:tcPr>
          <w:p>
            <w:pPr>
              <w:pStyle w:val="0"/>
              <w:jc w:val="center"/>
            </w:pPr>
            <w:r>
              <w:rPr>
                <w:sz w:val="20"/>
              </w:rPr>
              <w:t xml:space="preserve">Ед. изм.</w:t>
            </w:r>
          </w:p>
        </w:tc>
        <w:tc>
          <w:tcPr>
            <w:gridSpan w:val="2"/>
            <w:tcW w:w="2664" w:type="dxa"/>
            <w:vMerge w:val="restart"/>
          </w:tcPr>
          <w:p>
            <w:pPr>
              <w:pStyle w:val="0"/>
              <w:jc w:val="center"/>
            </w:pPr>
            <w:r>
              <w:rPr>
                <w:sz w:val="20"/>
              </w:rPr>
              <w:t xml:space="preserve">Рубка погибших и поврежденных лесных насаждений</w:t>
            </w:r>
          </w:p>
        </w:tc>
        <w:tc>
          <w:tcPr>
            <w:gridSpan w:val="2"/>
            <w:tcW w:w="2778" w:type="dxa"/>
          </w:tcPr>
          <w:p>
            <w:pPr>
              <w:pStyle w:val="0"/>
              <w:jc w:val="center"/>
            </w:pPr>
            <w:r>
              <w:rPr>
                <w:sz w:val="20"/>
              </w:rPr>
              <w:t xml:space="preserve">Уборка сухостоя</w:t>
            </w:r>
          </w:p>
        </w:tc>
        <w:tc>
          <w:tcPr>
            <w:tcW w:w="1191" w:type="dxa"/>
            <w:vMerge w:val="restart"/>
          </w:tcPr>
          <w:p>
            <w:pPr>
              <w:pStyle w:val="0"/>
              <w:jc w:val="center"/>
            </w:pPr>
            <w:r>
              <w:rPr>
                <w:sz w:val="20"/>
              </w:rPr>
              <w:t xml:space="preserve">Очистка от захламленности</w:t>
            </w:r>
          </w:p>
        </w:tc>
        <w:tc>
          <w:tcPr>
            <w:tcW w:w="1191" w:type="dxa"/>
            <w:vMerge w:val="restart"/>
          </w:tcPr>
          <w:p>
            <w:pPr>
              <w:pStyle w:val="0"/>
              <w:jc w:val="center"/>
            </w:pPr>
            <w:r>
              <w:rPr>
                <w:sz w:val="20"/>
              </w:rPr>
              <w:t xml:space="preserve">Итого</w:t>
            </w:r>
          </w:p>
        </w:tc>
      </w:tr>
      <w:tr>
        <w:tc>
          <w:tcPr>
            <w:vMerge w:val="continue"/>
          </w:tcPr>
          <w:p/>
        </w:tc>
        <w:tc>
          <w:tcPr>
            <w:vMerge w:val="continue"/>
          </w:tcPr>
          <w:p/>
        </w:tc>
        <w:tc>
          <w:tcPr>
            <w:vMerge w:val="continue"/>
          </w:tcPr>
          <w:p/>
        </w:tc>
        <w:tc>
          <w:tcPr>
            <w:gridSpan w:val="2"/>
            <w:vMerge w:val="continue"/>
          </w:tcPr>
          <w:p/>
        </w:tc>
        <w:tc>
          <w:tcPr>
            <w:tcW w:w="1191" w:type="dxa"/>
            <w:vMerge w:val="restart"/>
          </w:tcPr>
          <w:p>
            <w:pPr>
              <w:pStyle w:val="0"/>
              <w:jc w:val="center"/>
            </w:pPr>
            <w:r>
              <w:rPr>
                <w:sz w:val="20"/>
              </w:rPr>
              <w:t xml:space="preserve">одновременно с рубками ухода</w:t>
            </w:r>
          </w:p>
        </w:tc>
        <w:tc>
          <w:tcPr>
            <w:tcW w:w="1587" w:type="dxa"/>
            <w:vMerge w:val="restart"/>
          </w:tcPr>
          <w:p>
            <w:pPr>
              <w:pStyle w:val="0"/>
              <w:jc w:val="center"/>
            </w:pPr>
            <w:r>
              <w:rPr>
                <w:sz w:val="20"/>
              </w:rPr>
              <w:t xml:space="preserve">как самостоятельное мероприятие</w:t>
            </w:r>
          </w:p>
        </w:tc>
        <w:tc>
          <w:tcPr>
            <w:vMerge w:val="continue"/>
          </w:tcPr>
          <w:p/>
        </w:tc>
        <w:tc>
          <w:tcPr>
            <w:vMerge w:val="continue"/>
          </w:tcPr>
          <w:p/>
        </w:tc>
      </w:tr>
      <w:tr>
        <w:tc>
          <w:tcPr>
            <w:vMerge w:val="continue"/>
          </w:tcPr>
          <w:p/>
        </w:tc>
        <w:tc>
          <w:tcPr>
            <w:vMerge w:val="continue"/>
          </w:tcPr>
          <w:p/>
        </w:tc>
        <w:tc>
          <w:tcPr>
            <w:vMerge w:val="continue"/>
          </w:tcPr>
          <w:p/>
        </w:tc>
        <w:tc>
          <w:tcPr>
            <w:gridSpan w:val="2"/>
            <w:tcW w:w="2664" w:type="dxa"/>
          </w:tcPr>
          <w:p>
            <w:pPr>
              <w:pStyle w:val="0"/>
              <w:jc w:val="center"/>
            </w:pPr>
            <w:r>
              <w:rPr>
                <w:sz w:val="20"/>
              </w:rPr>
              <w:t xml:space="preserve">выборочная санрубка</w:t>
            </w: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1077" w:type="dxa"/>
          </w:tcPr>
          <w:p>
            <w:pPr>
              <w:pStyle w:val="0"/>
              <w:jc w:val="center"/>
            </w:pPr>
            <w:r>
              <w:rPr>
                <w:sz w:val="20"/>
              </w:rPr>
              <w:t xml:space="preserve">всего</w:t>
            </w:r>
          </w:p>
        </w:tc>
        <w:tc>
          <w:tcPr>
            <w:tcW w:w="1587" w:type="dxa"/>
          </w:tcPr>
          <w:p>
            <w:pPr>
              <w:pStyle w:val="0"/>
              <w:jc w:val="center"/>
            </w:pPr>
            <w:r>
              <w:rPr>
                <w:sz w:val="20"/>
              </w:rPr>
              <w:t xml:space="preserve">в т.ч. сухостой</w:t>
            </w:r>
          </w:p>
        </w:tc>
        <w:tc>
          <w:tcPr>
            <w:vMerge w:val="continue"/>
          </w:tcPr>
          <w:p/>
        </w:tc>
        <w:tc>
          <w:tcPr>
            <w:vMerge w:val="continue"/>
          </w:tcPr>
          <w:p/>
        </w:tc>
        <w:tc>
          <w:tcPr>
            <w:vMerge w:val="continue"/>
          </w:tcPr>
          <w:p/>
        </w:tc>
        <w:tc>
          <w:tcPr>
            <w:vMerge w:val="continue"/>
          </w:tcPr>
          <w:p/>
        </w:tc>
      </w:tr>
      <w:tr>
        <w:tc>
          <w:tcPr>
            <w:gridSpan w:val="9"/>
            <w:tcW w:w="13607" w:type="dxa"/>
          </w:tcPr>
          <w:p>
            <w:pPr>
              <w:pStyle w:val="0"/>
              <w:jc w:val="center"/>
            </w:pPr>
            <w:r>
              <w:rPr>
                <w:sz w:val="20"/>
              </w:rPr>
              <w:t xml:space="preserve">Преобладающая порода - сосна</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85,7</w:t>
            </w:r>
          </w:p>
        </w:tc>
        <w:tc>
          <w:tcPr>
            <w:tcW w:w="1587" w:type="dxa"/>
            <w:tcBorders>
              <w:bottom w:val="nil"/>
            </w:tcBorders>
          </w:tcPr>
          <w:p>
            <w:pPr>
              <w:pStyle w:val="0"/>
              <w:jc w:val="center"/>
            </w:pPr>
            <w:r>
              <w:rPr>
                <w:sz w:val="20"/>
              </w:rPr>
              <w:t xml:space="preserve">79,2</w:t>
            </w:r>
          </w:p>
        </w:tc>
        <w:tc>
          <w:tcPr>
            <w:tcW w:w="1191" w:type="dxa"/>
            <w:tcBorders>
              <w:bottom w:val="nil"/>
            </w:tcBorders>
          </w:tcPr>
          <w:p>
            <w:pPr>
              <w:pStyle w:val="0"/>
              <w:jc w:val="center"/>
            </w:pPr>
            <w:r>
              <w:rPr>
                <w:sz w:val="20"/>
              </w:rPr>
              <w:t xml:space="preserve">1086,1</w:t>
            </w:r>
          </w:p>
        </w:tc>
        <w:tc>
          <w:tcPr>
            <w:tcW w:w="1587" w:type="dxa"/>
            <w:tcBorders>
              <w:bottom w:val="nil"/>
            </w:tcBorders>
          </w:tcPr>
          <w:p>
            <w:pPr>
              <w:pStyle w:val="0"/>
              <w:jc w:val="center"/>
            </w:pPr>
            <w:r>
              <w:rPr>
                <w:sz w:val="20"/>
              </w:rPr>
              <w:t xml:space="preserve">44,8</w:t>
            </w:r>
          </w:p>
        </w:tc>
        <w:tc>
          <w:tcPr>
            <w:tcW w:w="1191" w:type="dxa"/>
            <w:tcBorders>
              <w:bottom w:val="nil"/>
            </w:tcBorders>
          </w:tcPr>
          <w:p>
            <w:pPr>
              <w:pStyle w:val="0"/>
              <w:jc w:val="center"/>
            </w:pPr>
            <w:r>
              <w:rPr>
                <w:sz w:val="20"/>
              </w:rPr>
              <w:t xml:space="preserve">1219,4</w:t>
            </w:r>
          </w:p>
        </w:tc>
        <w:tc>
          <w:tcPr>
            <w:tcW w:w="1191" w:type="dxa"/>
            <w:tcBorders>
              <w:bottom w:val="nil"/>
            </w:tcBorders>
          </w:tcPr>
          <w:p>
            <w:pPr>
              <w:pStyle w:val="0"/>
              <w:jc w:val="center"/>
            </w:pPr>
            <w:r>
              <w:rPr>
                <w:sz w:val="20"/>
              </w:rPr>
              <w:t xml:space="preserve">2436</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t xml:space="preserve">3,14</w:t>
            </w:r>
          </w:p>
        </w:tc>
        <w:tc>
          <w:tcPr>
            <w:tcW w:w="1587" w:type="dxa"/>
            <w:tcBorders>
              <w:top w:val="nil"/>
            </w:tcBorders>
          </w:tcPr>
          <w:p>
            <w:pPr>
              <w:pStyle w:val="0"/>
              <w:jc w:val="center"/>
            </w:pPr>
            <w:r>
              <w:rPr>
                <w:sz w:val="20"/>
              </w:rPr>
              <w:t xml:space="preserve">0,73</w:t>
            </w:r>
          </w:p>
        </w:tc>
        <w:tc>
          <w:tcPr>
            <w:tcW w:w="1191" w:type="dxa"/>
            <w:tcBorders>
              <w:top w:val="nil"/>
            </w:tcBorders>
          </w:tcPr>
          <w:p>
            <w:pPr>
              <w:pStyle w:val="0"/>
              <w:jc w:val="center"/>
            </w:pPr>
            <w:r>
              <w:rPr>
                <w:sz w:val="20"/>
              </w:rPr>
              <w:t xml:space="preserve">6,95</w:t>
            </w:r>
          </w:p>
        </w:tc>
        <w:tc>
          <w:tcPr>
            <w:tcW w:w="1587" w:type="dxa"/>
            <w:tcBorders>
              <w:top w:val="nil"/>
            </w:tcBorders>
          </w:tcPr>
          <w:p>
            <w:pPr>
              <w:pStyle w:val="0"/>
              <w:jc w:val="center"/>
            </w:pPr>
            <w:r>
              <w:rPr>
                <w:sz w:val="20"/>
              </w:rPr>
              <w:t xml:space="preserve">0,25</w:t>
            </w:r>
          </w:p>
        </w:tc>
        <w:tc>
          <w:tcPr>
            <w:tcW w:w="1191" w:type="dxa"/>
            <w:tcBorders>
              <w:top w:val="nil"/>
            </w:tcBorders>
          </w:tcPr>
          <w:p>
            <w:pPr>
              <w:pStyle w:val="0"/>
              <w:jc w:val="center"/>
            </w:pPr>
            <w:r>
              <w:rPr>
                <w:sz w:val="20"/>
              </w:rPr>
              <w:t xml:space="preserve">7,04</w:t>
            </w:r>
          </w:p>
        </w:tc>
        <w:tc>
          <w:tcPr>
            <w:tcW w:w="1191" w:type="dxa"/>
            <w:tcBorders>
              <w:top w:val="nil"/>
            </w:tcBorders>
          </w:tcPr>
          <w:p>
            <w:pPr>
              <w:pStyle w:val="0"/>
              <w:jc w:val="center"/>
            </w:pPr>
            <w:r>
              <w:rPr>
                <w:sz w:val="20"/>
              </w:rPr>
              <w:t xml:space="preserve">17,38</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3</w:t>
            </w:r>
          </w:p>
        </w:tc>
        <w:tc>
          <w:tcPr>
            <w:tcW w:w="1587" w:type="dxa"/>
          </w:tcPr>
          <w:p>
            <w:pPr>
              <w:pStyle w:val="0"/>
              <w:jc w:val="center"/>
            </w:pPr>
            <w:r>
              <w:rPr>
                <w:sz w:val="20"/>
              </w:rPr>
              <w:t xml:space="preserve">3</w:t>
            </w:r>
          </w:p>
        </w:tc>
        <w:tc>
          <w:tcPr>
            <w:tcW w:w="1191" w:type="dxa"/>
          </w:tcPr>
          <w:p>
            <w:pPr>
              <w:pStyle w:val="0"/>
              <w:jc w:val="center"/>
            </w:pPr>
            <w:r>
              <w:rPr>
                <w:sz w:val="20"/>
              </w:rPr>
              <w:t xml:space="preserve">10</w:t>
            </w:r>
          </w:p>
        </w:tc>
        <w:tc>
          <w:tcPr>
            <w:tcW w:w="1587" w:type="dxa"/>
          </w:tcPr>
          <w:p>
            <w:pPr>
              <w:pStyle w:val="0"/>
              <w:jc w:val="center"/>
            </w:pPr>
            <w:r>
              <w:rPr>
                <w:sz w:val="20"/>
              </w:rPr>
              <w:t xml:space="preserve">10</w:t>
            </w:r>
          </w:p>
        </w:tc>
        <w:tc>
          <w:tcPr>
            <w:tcW w:w="1191" w:type="dxa"/>
          </w:tcPr>
          <w:p>
            <w:pPr>
              <w:pStyle w:val="0"/>
              <w:jc w:val="center"/>
            </w:pPr>
            <w:r>
              <w:rPr>
                <w:sz w:val="20"/>
              </w:rPr>
              <w:t xml:space="preserve">3</w:t>
            </w:r>
          </w:p>
        </w:tc>
        <w:tc>
          <w:tcPr>
            <w:tcW w:w="1191" w:type="dxa"/>
          </w:tcPr>
          <w:p>
            <w:pPr>
              <w:pStyle w:val="0"/>
              <w:jc w:val="center"/>
            </w:pPr>
            <w:r>
              <w:rPr>
                <w:sz w:val="20"/>
              </w:rPr>
              <w:t xml:space="preserve">-</w:t>
            </w:r>
          </w:p>
        </w:tc>
      </w:tr>
      <w:tr>
        <w:tc>
          <w:tcPr>
            <w:tcW w:w="1020" w:type="dxa"/>
            <w:vMerge w:val="restart"/>
          </w:tcPr>
          <w:p>
            <w:pPr>
              <w:pStyle w:val="0"/>
            </w:pPr>
            <w:r>
              <w:rPr>
                <w:sz w:val="20"/>
              </w:rPr>
              <w:t xml:space="preserve">3.</w:t>
            </w:r>
          </w:p>
        </w:tc>
        <w:tc>
          <w:tcPr>
            <w:gridSpan w:val="3"/>
            <w:tcW w:w="5840" w:type="dxa"/>
          </w:tcPr>
          <w:p>
            <w:pPr>
              <w:pStyle w:val="0"/>
            </w:pPr>
            <w:r>
              <w:rPr>
                <w:sz w:val="20"/>
              </w:rPr>
              <w:t xml:space="preserve">Ежегодный допустимый объем:</w:t>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28,6</w:t>
            </w:r>
          </w:p>
        </w:tc>
        <w:tc>
          <w:tcPr>
            <w:tcW w:w="1587" w:type="dxa"/>
          </w:tcPr>
          <w:p>
            <w:pPr>
              <w:pStyle w:val="0"/>
              <w:jc w:val="center"/>
            </w:pPr>
            <w:r>
              <w:rPr>
                <w:sz w:val="20"/>
              </w:rPr>
              <w:t xml:space="preserve">26,4</w:t>
            </w:r>
          </w:p>
        </w:tc>
        <w:tc>
          <w:tcPr>
            <w:tcW w:w="1191" w:type="dxa"/>
          </w:tcPr>
          <w:p>
            <w:pPr>
              <w:pStyle w:val="0"/>
              <w:jc w:val="center"/>
            </w:pPr>
            <w:r>
              <w:rPr>
                <w:sz w:val="20"/>
              </w:rPr>
              <w:t xml:space="preserve">108,6</w:t>
            </w:r>
          </w:p>
        </w:tc>
        <w:tc>
          <w:tcPr>
            <w:tcW w:w="1587" w:type="dxa"/>
          </w:tcPr>
          <w:p>
            <w:pPr>
              <w:pStyle w:val="0"/>
              <w:jc w:val="center"/>
            </w:pPr>
            <w:r>
              <w:rPr>
                <w:sz w:val="20"/>
              </w:rPr>
              <w:t xml:space="preserve">4,5</w:t>
            </w:r>
          </w:p>
        </w:tc>
        <w:tc>
          <w:tcPr>
            <w:tcW w:w="1191" w:type="dxa"/>
          </w:tcPr>
          <w:p>
            <w:pPr>
              <w:pStyle w:val="0"/>
              <w:jc w:val="center"/>
            </w:pPr>
            <w:r>
              <w:rPr>
                <w:sz w:val="20"/>
              </w:rPr>
              <w:t xml:space="preserve">406,4</w:t>
            </w:r>
          </w:p>
        </w:tc>
        <w:tc>
          <w:tcPr>
            <w:tcW w:w="1191" w:type="dxa"/>
          </w:tcPr>
          <w:p>
            <w:pPr>
              <w:pStyle w:val="0"/>
              <w:jc w:val="center"/>
            </w:pPr>
            <w:r>
              <w:rPr>
                <w:sz w:val="20"/>
              </w:rPr>
              <w:t xml:space="preserve">548,1</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1,05</w:t>
            </w:r>
          </w:p>
        </w:tc>
        <w:tc>
          <w:tcPr>
            <w:tcW w:w="1587" w:type="dxa"/>
          </w:tcPr>
          <w:p>
            <w:pPr>
              <w:pStyle w:val="0"/>
              <w:jc w:val="center"/>
            </w:pPr>
            <w:r>
              <w:rPr>
                <w:sz w:val="20"/>
              </w:rPr>
              <w:t xml:space="preserve">0,24</w:t>
            </w:r>
          </w:p>
        </w:tc>
        <w:tc>
          <w:tcPr>
            <w:tcW w:w="1191" w:type="dxa"/>
          </w:tcPr>
          <w:p>
            <w:pPr>
              <w:pStyle w:val="0"/>
              <w:jc w:val="center"/>
            </w:pPr>
            <w:r>
              <w:rPr>
                <w:sz w:val="20"/>
              </w:rPr>
              <w:t xml:space="preserve">0,7</w:t>
            </w:r>
          </w:p>
        </w:tc>
        <w:tc>
          <w:tcPr>
            <w:tcW w:w="1587" w:type="dxa"/>
          </w:tcPr>
          <w:p>
            <w:pPr>
              <w:pStyle w:val="0"/>
              <w:jc w:val="center"/>
            </w:pPr>
            <w:r>
              <w:rPr>
                <w:sz w:val="20"/>
              </w:rPr>
              <w:t xml:space="preserve">0,02</w:t>
            </w:r>
          </w:p>
        </w:tc>
        <w:tc>
          <w:tcPr>
            <w:tcW w:w="1191" w:type="dxa"/>
          </w:tcPr>
          <w:p>
            <w:pPr>
              <w:pStyle w:val="0"/>
              <w:jc w:val="center"/>
            </w:pPr>
            <w:r>
              <w:rPr>
                <w:sz w:val="20"/>
              </w:rPr>
              <w:t xml:space="preserve">-</w:t>
            </w:r>
          </w:p>
        </w:tc>
        <w:tc>
          <w:tcPr>
            <w:tcW w:w="1191" w:type="dxa"/>
          </w:tcPr>
          <w:p>
            <w:pPr>
              <w:pStyle w:val="0"/>
              <w:jc w:val="center"/>
            </w:pPr>
            <w:r>
              <w:rPr>
                <w:sz w:val="20"/>
              </w:rPr>
              <w:t xml:space="preserve">1,77</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0,84</w:t>
            </w:r>
          </w:p>
        </w:tc>
        <w:tc>
          <w:tcPr>
            <w:tcW w:w="1587" w:type="dxa"/>
          </w:tcPr>
          <w:p>
            <w:pPr>
              <w:pStyle w:val="0"/>
              <w:jc w:val="center"/>
            </w:pPr>
            <w:r>
              <w:rPr>
                <w:sz w:val="20"/>
              </w:rPr>
              <w:t xml:space="preserve">0,2</w:t>
            </w:r>
          </w:p>
        </w:tc>
        <w:tc>
          <w:tcPr>
            <w:tcW w:w="1191" w:type="dxa"/>
          </w:tcPr>
          <w:p>
            <w:pPr>
              <w:pStyle w:val="0"/>
              <w:jc w:val="center"/>
            </w:pPr>
            <w:r>
              <w:rPr>
                <w:sz w:val="20"/>
              </w:rPr>
              <w:t xml:space="preserve">-</w:t>
            </w:r>
          </w:p>
        </w:tc>
        <w:tc>
          <w:tcPr>
            <w:tcW w:w="1587" w:type="dxa"/>
          </w:tcPr>
          <w:p>
            <w:pPr>
              <w:pStyle w:val="0"/>
              <w:jc w:val="center"/>
            </w:pPr>
            <w:r>
              <w:rPr>
                <w:sz w:val="20"/>
              </w:rPr>
              <w:t xml:space="preserve">0,02</w:t>
            </w:r>
          </w:p>
        </w:tc>
        <w:tc>
          <w:tcPr>
            <w:tcW w:w="1191" w:type="dxa"/>
          </w:tcPr>
          <w:p>
            <w:pPr>
              <w:pStyle w:val="0"/>
              <w:jc w:val="center"/>
            </w:pPr>
            <w:r>
              <w:rPr>
                <w:sz w:val="20"/>
              </w:rPr>
              <w:t xml:space="preserve">-</w:t>
            </w:r>
          </w:p>
        </w:tc>
        <w:tc>
          <w:tcPr>
            <w:tcW w:w="1191" w:type="dxa"/>
          </w:tcPr>
          <w:p>
            <w:pPr>
              <w:pStyle w:val="0"/>
              <w:jc w:val="center"/>
            </w:pPr>
            <w:r>
              <w:rPr>
                <w:sz w:val="20"/>
              </w:rPr>
              <w:t xml:space="preserve">0,86</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0,31</w:t>
            </w:r>
          </w:p>
        </w:tc>
        <w:tc>
          <w:tcPr>
            <w:tcW w:w="1587" w:type="dxa"/>
          </w:tcPr>
          <w:p>
            <w:pPr>
              <w:pStyle w:val="0"/>
              <w:jc w:val="center"/>
            </w:pPr>
            <w:r>
              <w:rPr>
                <w:sz w:val="20"/>
              </w:rPr>
              <w:t xml:space="preserve">0,07</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0,31</w:t>
            </w:r>
          </w:p>
        </w:tc>
      </w:tr>
      <w:tr>
        <w:tc>
          <w:tcPr>
            <w:gridSpan w:val="9"/>
            <w:tcW w:w="13607" w:type="dxa"/>
          </w:tcPr>
          <w:p>
            <w:pPr>
              <w:pStyle w:val="0"/>
              <w:jc w:val="center"/>
            </w:pPr>
            <w:r>
              <w:rPr>
                <w:sz w:val="20"/>
              </w:rPr>
              <w:t xml:space="preserve">Преобладающая порода - лиственница</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14,2</w:t>
            </w:r>
          </w:p>
        </w:tc>
        <w:tc>
          <w:tcPr>
            <w:tcW w:w="1191" w:type="dxa"/>
            <w:tcBorders>
              <w:bottom w:val="nil"/>
            </w:tcBorders>
          </w:tcPr>
          <w:p>
            <w:pPr>
              <w:pStyle w:val="0"/>
              <w:jc w:val="center"/>
            </w:pPr>
            <w:r>
              <w:rPr>
                <w:sz w:val="20"/>
              </w:rPr>
              <w:t xml:space="preserve">14,2</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t xml:space="preserve">0,17</w:t>
            </w:r>
          </w:p>
        </w:tc>
        <w:tc>
          <w:tcPr>
            <w:tcW w:w="1191" w:type="dxa"/>
            <w:tcBorders>
              <w:top w:val="nil"/>
            </w:tcBorders>
          </w:tcPr>
          <w:p>
            <w:pPr>
              <w:pStyle w:val="0"/>
              <w:jc w:val="center"/>
            </w:pPr>
            <w:r>
              <w:rPr>
                <w:sz w:val="20"/>
              </w:rPr>
              <w:t xml:space="preserve">0,17</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3</w:t>
            </w:r>
          </w:p>
        </w:tc>
        <w:tc>
          <w:tcPr>
            <w:tcW w:w="1191" w:type="dxa"/>
          </w:tcPr>
          <w:p>
            <w:pPr>
              <w:pStyle w:val="0"/>
              <w:jc w:val="center"/>
            </w:pPr>
            <w:r>
              <w:rPr>
                <w:sz w:val="20"/>
              </w:rPr>
              <w:t xml:space="preserve">3</w:t>
            </w:r>
          </w:p>
        </w:tc>
      </w:tr>
      <w:tr>
        <w:tc>
          <w:tcPr>
            <w:tcW w:w="1020" w:type="dxa"/>
            <w:vMerge w:val="restart"/>
          </w:tcPr>
          <w:p>
            <w:pPr>
              <w:pStyle w:val="0"/>
            </w:pPr>
            <w:r>
              <w:rPr>
                <w:sz w:val="20"/>
              </w:rPr>
              <w:t xml:space="preserve">3.</w:t>
            </w:r>
          </w:p>
        </w:tc>
        <w:tc>
          <w:tcPr>
            <w:gridSpan w:val="2"/>
            <w:tcW w:w="4763" w:type="dxa"/>
          </w:tcPr>
          <w:p>
            <w:pPr>
              <w:pStyle w:val="0"/>
            </w:pPr>
            <w:r>
              <w:rPr>
                <w:sz w:val="20"/>
              </w:rPr>
              <w:t xml:space="preserve">Ежегодный допустимый объем:</w:t>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4,7</w:t>
            </w:r>
          </w:p>
        </w:tc>
        <w:tc>
          <w:tcPr>
            <w:tcW w:w="1191" w:type="dxa"/>
          </w:tcPr>
          <w:p>
            <w:pPr>
              <w:pStyle w:val="0"/>
              <w:jc w:val="center"/>
            </w:pPr>
            <w:r>
              <w:rPr>
                <w:sz w:val="20"/>
              </w:rPr>
              <w:t xml:space="preserve">4,7</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9"/>
            <w:tcW w:w="13607" w:type="dxa"/>
          </w:tcPr>
          <w:p>
            <w:pPr>
              <w:pStyle w:val="0"/>
              <w:jc w:val="center"/>
            </w:pPr>
            <w:r>
              <w:rPr>
                <w:sz w:val="20"/>
              </w:rPr>
              <w:t xml:space="preserve">Преобладающая порода - кедр</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4,4</w:t>
            </w:r>
          </w:p>
        </w:tc>
        <w:tc>
          <w:tcPr>
            <w:tcW w:w="1191" w:type="dxa"/>
            <w:tcBorders>
              <w:bottom w:val="nil"/>
            </w:tcBorders>
          </w:tcPr>
          <w:p>
            <w:pPr>
              <w:pStyle w:val="0"/>
              <w:jc w:val="center"/>
            </w:pPr>
            <w:r>
              <w:rPr>
                <w:sz w:val="20"/>
              </w:rPr>
              <w:t xml:space="preserve">4,4</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t xml:space="preserve">0,07</w:t>
            </w:r>
          </w:p>
        </w:tc>
        <w:tc>
          <w:tcPr>
            <w:tcW w:w="1191" w:type="dxa"/>
            <w:tcBorders>
              <w:top w:val="nil"/>
            </w:tcBorders>
          </w:tcPr>
          <w:p>
            <w:pPr>
              <w:pStyle w:val="0"/>
              <w:jc w:val="center"/>
            </w:pPr>
            <w:r>
              <w:rPr>
                <w:sz w:val="20"/>
              </w:rPr>
              <w:t xml:space="preserve">0,07</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3</w:t>
            </w:r>
          </w:p>
        </w:tc>
        <w:tc>
          <w:tcPr>
            <w:tcW w:w="1191" w:type="dxa"/>
          </w:tcPr>
          <w:p>
            <w:pPr>
              <w:pStyle w:val="0"/>
              <w:jc w:val="center"/>
            </w:pPr>
            <w:r>
              <w:rPr>
                <w:sz w:val="20"/>
              </w:rPr>
              <w:t xml:space="preserve">3</w:t>
            </w:r>
          </w:p>
        </w:tc>
      </w:tr>
      <w:tr>
        <w:tc>
          <w:tcPr>
            <w:tcW w:w="1020" w:type="dxa"/>
            <w:vMerge w:val="restart"/>
          </w:tcPr>
          <w:p>
            <w:pPr>
              <w:pStyle w:val="0"/>
            </w:pPr>
            <w:r>
              <w:rPr>
                <w:sz w:val="20"/>
              </w:rPr>
              <w:t xml:space="preserve">3.</w:t>
            </w:r>
          </w:p>
        </w:tc>
        <w:tc>
          <w:tcPr>
            <w:gridSpan w:val="2"/>
            <w:tcW w:w="4763" w:type="dxa"/>
          </w:tcPr>
          <w:p>
            <w:pPr>
              <w:pStyle w:val="0"/>
            </w:pPr>
            <w:r>
              <w:rPr>
                <w:sz w:val="20"/>
              </w:rPr>
              <w:t xml:space="preserve">Ежегодный допустимый объем:</w:t>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1,5</w:t>
            </w:r>
          </w:p>
        </w:tc>
        <w:tc>
          <w:tcPr>
            <w:tcW w:w="1191" w:type="dxa"/>
          </w:tcPr>
          <w:p>
            <w:pPr>
              <w:pStyle w:val="0"/>
              <w:jc w:val="center"/>
            </w:pPr>
            <w:r>
              <w:rPr>
                <w:sz w:val="20"/>
              </w:rPr>
              <w:t xml:space="preserve">1,5</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9"/>
            <w:tcW w:w="13607" w:type="dxa"/>
          </w:tcPr>
          <w:p>
            <w:pPr>
              <w:pStyle w:val="0"/>
              <w:jc w:val="center"/>
            </w:pPr>
            <w:r>
              <w:rPr>
                <w:sz w:val="20"/>
              </w:rPr>
              <w:t xml:space="preserve">Преобладающая порода - клен</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15,8</w:t>
            </w:r>
          </w:p>
        </w:tc>
        <w:tc>
          <w:tcPr>
            <w:tcW w:w="1587" w:type="dxa"/>
            <w:tcBorders>
              <w:bottom w:val="nil"/>
            </w:tcBorders>
          </w:tcPr>
          <w:p>
            <w:pPr>
              <w:pStyle w:val="0"/>
              <w:jc w:val="center"/>
            </w:pPr>
            <w:r>
              <w:rPr>
                <w:sz w:val="20"/>
              </w:rPr>
              <w:t xml:space="preserve">62,7</w:t>
            </w:r>
          </w:p>
        </w:tc>
        <w:tc>
          <w:tcPr>
            <w:tcW w:w="1191" w:type="dxa"/>
            <w:tcBorders>
              <w:bottom w:val="nil"/>
            </w:tcBorders>
          </w:tcPr>
          <w:p>
            <w:pPr>
              <w:pStyle w:val="0"/>
              <w:jc w:val="center"/>
            </w:pPr>
            <w:r>
              <w:rPr>
                <w:sz w:val="20"/>
              </w:rPr>
              <w:t xml:space="preserve">79,8</w:t>
            </w:r>
          </w:p>
        </w:tc>
        <w:tc>
          <w:tcPr>
            <w:tcW w:w="1191" w:type="dxa"/>
            <w:tcBorders>
              <w:bottom w:val="nil"/>
            </w:tcBorders>
          </w:tcPr>
          <w:p>
            <w:pPr>
              <w:pStyle w:val="0"/>
              <w:jc w:val="center"/>
            </w:pPr>
            <w:r>
              <w:rPr>
                <w:sz w:val="20"/>
              </w:rPr>
              <w:t xml:space="preserve">158,3</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t xml:space="preserve">0,07</w:t>
            </w:r>
          </w:p>
        </w:tc>
        <w:tc>
          <w:tcPr>
            <w:tcW w:w="1587" w:type="dxa"/>
            <w:tcBorders>
              <w:top w:val="nil"/>
            </w:tcBorders>
          </w:tcPr>
          <w:p>
            <w:pPr>
              <w:pStyle w:val="0"/>
              <w:jc w:val="center"/>
            </w:pPr>
            <w:r>
              <w:rPr>
                <w:sz w:val="20"/>
              </w:rPr>
              <w:t xml:space="preserve">0,17</w:t>
            </w:r>
          </w:p>
        </w:tc>
        <w:tc>
          <w:tcPr>
            <w:tcW w:w="1191" w:type="dxa"/>
            <w:tcBorders>
              <w:top w:val="nil"/>
            </w:tcBorders>
          </w:tcPr>
          <w:p>
            <w:pPr>
              <w:pStyle w:val="0"/>
              <w:jc w:val="center"/>
            </w:pPr>
            <w:r>
              <w:rPr>
                <w:sz w:val="20"/>
              </w:rPr>
              <w:t xml:space="preserve">0,3</w:t>
            </w:r>
          </w:p>
        </w:tc>
        <w:tc>
          <w:tcPr>
            <w:tcW w:w="1191" w:type="dxa"/>
            <w:tcBorders>
              <w:top w:val="nil"/>
            </w:tcBorders>
          </w:tcPr>
          <w:p>
            <w:pPr>
              <w:pStyle w:val="0"/>
              <w:jc w:val="center"/>
            </w:pPr>
            <w:r>
              <w:rPr>
                <w:sz w:val="20"/>
              </w:rPr>
              <w:t xml:space="preserve">0,54</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10</w:t>
            </w:r>
          </w:p>
        </w:tc>
        <w:tc>
          <w:tcPr>
            <w:tcW w:w="1587" w:type="dxa"/>
          </w:tcPr>
          <w:p>
            <w:pPr>
              <w:pStyle w:val="0"/>
              <w:jc w:val="center"/>
            </w:pPr>
            <w:r>
              <w:rPr>
                <w:sz w:val="20"/>
              </w:rPr>
              <w:t xml:space="preserve">10</w:t>
            </w:r>
          </w:p>
        </w:tc>
        <w:tc>
          <w:tcPr>
            <w:tcW w:w="1191" w:type="dxa"/>
          </w:tcPr>
          <w:p>
            <w:pPr>
              <w:pStyle w:val="0"/>
              <w:jc w:val="center"/>
            </w:pPr>
            <w:r>
              <w:rPr>
                <w:sz w:val="20"/>
              </w:rPr>
              <w:t xml:space="preserve">3</w:t>
            </w:r>
          </w:p>
        </w:tc>
        <w:tc>
          <w:tcPr>
            <w:tcW w:w="1191" w:type="dxa"/>
          </w:tcPr>
          <w:p>
            <w:pPr>
              <w:pStyle w:val="0"/>
              <w:jc w:val="center"/>
            </w:pPr>
            <w:r>
              <w:rPr>
                <w:sz w:val="20"/>
              </w:rPr>
              <w:t xml:space="preserve">-</w:t>
            </w:r>
          </w:p>
        </w:tc>
      </w:tr>
      <w:tr>
        <w:tc>
          <w:tcPr>
            <w:tcW w:w="1020" w:type="dxa"/>
            <w:vMerge w:val="restart"/>
          </w:tcPr>
          <w:p>
            <w:pPr>
              <w:pStyle w:val="0"/>
            </w:pPr>
            <w:r>
              <w:rPr>
                <w:sz w:val="20"/>
              </w:rPr>
              <w:t xml:space="preserve">3.</w:t>
            </w:r>
          </w:p>
        </w:tc>
        <w:tc>
          <w:tcPr>
            <w:gridSpan w:val="2"/>
            <w:tcW w:w="4763" w:type="dxa"/>
          </w:tcPr>
          <w:p>
            <w:pPr>
              <w:pStyle w:val="0"/>
            </w:pPr>
            <w:r>
              <w:rPr>
                <w:sz w:val="20"/>
              </w:rPr>
              <w:t xml:space="preserve">Ежегодный допустимый объем:</w:t>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1,6</w:t>
            </w:r>
          </w:p>
        </w:tc>
        <w:tc>
          <w:tcPr>
            <w:tcW w:w="1587" w:type="dxa"/>
          </w:tcPr>
          <w:p>
            <w:pPr>
              <w:pStyle w:val="0"/>
              <w:jc w:val="center"/>
            </w:pPr>
            <w:r>
              <w:rPr>
                <w:sz w:val="20"/>
              </w:rPr>
              <w:t xml:space="preserve">6,3</w:t>
            </w:r>
          </w:p>
        </w:tc>
        <w:tc>
          <w:tcPr>
            <w:tcW w:w="1191" w:type="dxa"/>
          </w:tcPr>
          <w:p>
            <w:pPr>
              <w:pStyle w:val="0"/>
              <w:jc w:val="center"/>
            </w:pPr>
            <w:r>
              <w:rPr>
                <w:sz w:val="20"/>
              </w:rPr>
              <w:t xml:space="preserve">26,6</w:t>
            </w:r>
          </w:p>
        </w:tc>
        <w:tc>
          <w:tcPr>
            <w:tcW w:w="1191" w:type="dxa"/>
          </w:tcPr>
          <w:p>
            <w:pPr>
              <w:pStyle w:val="0"/>
              <w:jc w:val="center"/>
            </w:pPr>
            <w:r>
              <w:rPr>
                <w:sz w:val="20"/>
              </w:rPr>
              <w:t xml:space="preserve">34,5</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0,01</w:t>
            </w:r>
          </w:p>
        </w:tc>
        <w:tc>
          <w:tcPr>
            <w:tcW w:w="1587" w:type="dxa"/>
          </w:tcPr>
          <w:p>
            <w:pPr>
              <w:pStyle w:val="0"/>
              <w:jc w:val="center"/>
            </w:pPr>
            <w:r>
              <w:rPr>
                <w:sz w:val="20"/>
              </w:rPr>
              <w:t xml:space="preserve">0,02</w:t>
            </w:r>
          </w:p>
        </w:tc>
        <w:tc>
          <w:tcPr>
            <w:tcW w:w="1191" w:type="dxa"/>
          </w:tcPr>
          <w:p>
            <w:pPr>
              <w:pStyle w:val="0"/>
              <w:jc w:val="center"/>
            </w:pPr>
            <w:r>
              <w:rPr>
                <w:sz w:val="20"/>
              </w:rPr>
              <w:t xml:space="preserve">-</w:t>
            </w:r>
          </w:p>
        </w:tc>
        <w:tc>
          <w:tcPr>
            <w:tcW w:w="1191" w:type="dxa"/>
          </w:tcPr>
          <w:p>
            <w:pPr>
              <w:pStyle w:val="0"/>
              <w:jc w:val="center"/>
            </w:pPr>
            <w:r>
              <w:rPr>
                <w:sz w:val="20"/>
              </w:rPr>
              <w:t xml:space="preserve">0,03</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0,02</w:t>
            </w:r>
          </w:p>
        </w:tc>
        <w:tc>
          <w:tcPr>
            <w:tcW w:w="1191" w:type="dxa"/>
          </w:tcPr>
          <w:p>
            <w:pPr>
              <w:pStyle w:val="0"/>
              <w:jc w:val="center"/>
            </w:pPr>
            <w:r>
              <w:rPr>
                <w:sz w:val="20"/>
              </w:rPr>
              <w:t xml:space="preserve">-</w:t>
            </w:r>
          </w:p>
        </w:tc>
        <w:tc>
          <w:tcPr>
            <w:tcW w:w="1191" w:type="dxa"/>
          </w:tcPr>
          <w:p>
            <w:pPr>
              <w:pStyle w:val="0"/>
              <w:jc w:val="center"/>
            </w:pPr>
            <w:r>
              <w:rPr>
                <w:sz w:val="20"/>
              </w:rPr>
              <w:t xml:space="preserve">0,02</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9"/>
            <w:tcW w:w="13607" w:type="dxa"/>
          </w:tcPr>
          <w:p>
            <w:pPr>
              <w:pStyle w:val="0"/>
              <w:jc w:val="center"/>
            </w:pPr>
            <w:r>
              <w:rPr>
                <w:sz w:val="20"/>
              </w:rPr>
              <w:t xml:space="preserve">Преобладающая порода - вяз</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12,5</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16,4</w:t>
            </w:r>
          </w:p>
        </w:tc>
        <w:tc>
          <w:tcPr>
            <w:tcW w:w="1191" w:type="dxa"/>
            <w:tcBorders>
              <w:bottom w:val="nil"/>
            </w:tcBorders>
          </w:tcPr>
          <w:p>
            <w:pPr>
              <w:pStyle w:val="0"/>
              <w:jc w:val="center"/>
            </w:pPr>
            <w:r>
              <w:rPr>
                <w:sz w:val="20"/>
              </w:rPr>
              <w:t xml:space="preserve">28,9</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t xml:space="preserve">0,04</w:t>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t xml:space="preserve">0,06</w:t>
            </w:r>
          </w:p>
        </w:tc>
        <w:tc>
          <w:tcPr>
            <w:tcW w:w="1191" w:type="dxa"/>
            <w:tcBorders>
              <w:top w:val="nil"/>
            </w:tcBorders>
          </w:tcPr>
          <w:p>
            <w:pPr>
              <w:pStyle w:val="0"/>
              <w:jc w:val="center"/>
            </w:pPr>
            <w:r>
              <w:rPr>
                <w:sz w:val="20"/>
              </w:rPr>
              <w:t xml:space="preserve">0,1</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10</w:t>
            </w:r>
          </w:p>
        </w:tc>
        <w:tc>
          <w:tcPr>
            <w:tcW w:w="1587" w:type="dxa"/>
          </w:tcPr>
          <w:p>
            <w:pPr>
              <w:pStyle w:val="0"/>
              <w:jc w:val="center"/>
            </w:pPr>
            <w:r>
              <w:rPr>
                <w:sz w:val="20"/>
              </w:rPr>
              <w:t xml:space="preserve">-</w:t>
            </w:r>
          </w:p>
        </w:tc>
        <w:tc>
          <w:tcPr>
            <w:tcW w:w="1191" w:type="dxa"/>
          </w:tcPr>
          <w:p>
            <w:pPr>
              <w:pStyle w:val="0"/>
              <w:jc w:val="center"/>
            </w:pPr>
            <w:r>
              <w:rPr>
                <w:sz w:val="20"/>
              </w:rPr>
              <w:t xml:space="preserve">3</w:t>
            </w:r>
          </w:p>
        </w:tc>
        <w:tc>
          <w:tcPr>
            <w:tcW w:w="1191" w:type="dxa"/>
          </w:tcPr>
          <w:p>
            <w:pPr>
              <w:pStyle w:val="0"/>
              <w:jc w:val="center"/>
            </w:pPr>
            <w:r>
              <w:rPr>
                <w:sz w:val="20"/>
              </w:rPr>
              <w:t xml:space="preserve">-</w:t>
            </w:r>
          </w:p>
        </w:tc>
      </w:tr>
      <w:tr>
        <w:tc>
          <w:tcPr>
            <w:tcW w:w="1020" w:type="dxa"/>
            <w:vMerge w:val="restart"/>
          </w:tcPr>
          <w:p>
            <w:pPr>
              <w:pStyle w:val="0"/>
            </w:pPr>
            <w:r>
              <w:rPr>
                <w:sz w:val="20"/>
              </w:rPr>
              <w:t xml:space="preserve">3.</w:t>
            </w:r>
          </w:p>
        </w:tc>
        <w:tc>
          <w:tcPr>
            <w:gridSpan w:val="2"/>
            <w:tcW w:w="4763" w:type="dxa"/>
          </w:tcPr>
          <w:p>
            <w:pPr>
              <w:pStyle w:val="0"/>
            </w:pPr>
            <w:r>
              <w:rPr>
                <w:sz w:val="20"/>
              </w:rPr>
              <w:t xml:space="preserve">Ежегодный допустимый объем:</w:t>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1,3</w:t>
            </w:r>
          </w:p>
        </w:tc>
        <w:tc>
          <w:tcPr>
            <w:tcW w:w="1587" w:type="dxa"/>
          </w:tcPr>
          <w:p>
            <w:pPr>
              <w:pStyle w:val="0"/>
              <w:jc w:val="center"/>
            </w:pPr>
            <w:r>
              <w:rPr>
                <w:sz w:val="20"/>
              </w:rPr>
              <w:t xml:space="preserve">-</w:t>
            </w:r>
          </w:p>
        </w:tc>
        <w:tc>
          <w:tcPr>
            <w:tcW w:w="1191" w:type="dxa"/>
          </w:tcPr>
          <w:p>
            <w:pPr>
              <w:pStyle w:val="0"/>
              <w:jc w:val="center"/>
            </w:pPr>
            <w:r>
              <w:rPr>
                <w:sz w:val="20"/>
              </w:rPr>
              <w:t xml:space="preserve">5,5</w:t>
            </w:r>
          </w:p>
        </w:tc>
        <w:tc>
          <w:tcPr>
            <w:tcW w:w="1191" w:type="dxa"/>
          </w:tcPr>
          <w:p>
            <w:pPr>
              <w:pStyle w:val="0"/>
              <w:jc w:val="center"/>
            </w:pPr>
            <w:r>
              <w:rPr>
                <w:sz w:val="20"/>
              </w:rPr>
              <w:t xml:space="preserve">6,8</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9"/>
            <w:tcW w:w="13607" w:type="dxa"/>
          </w:tcPr>
          <w:p>
            <w:pPr>
              <w:pStyle w:val="0"/>
              <w:jc w:val="center"/>
            </w:pPr>
            <w:r>
              <w:rPr>
                <w:sz w:val="20"/>
              </w:rPr>
              <w:t xml:space="preserve">Преобладающая порода - береза</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20,7</w:t>
            </w:r>
          </w:p>
        </w:tc>
        <w:tc>
          <w:tcPr>
            <w:tcW w:w="1587" w:type="dxa"/>
            <w:tcBorders>
              <w:bottom w:val="nil"/>
            </w:tcBorders>
          </w:tcPr>
          <w:p>
            <w:pPr>
              <w:pStyle w:val="0"/>
              <w:jc w:val="center"/>
            </w:pPr>
            <w:r>
              <w:rPr>
                <w:sz w:val="20"/>
              </w:rPr>
              <w:t xml:space="preserve">20,7</w:t>
            </w:r>
          </w:p>
        </w:tc>
        <w:tc>
          <w:tcPr>
            <w:tcW w:w="1191" w:type="dxa"/>
            <w:tcBorders>
              <w:bottom w:val="nil"/>
            </w:tcBorders>
          </w:tcPr>
          <w:p>
            <w:pPr>
              <w:pStyle w:val="0"/>
              <w:jc w:val="center"/>
            </w:pPr>
            <w:r>
              <w:rPr>
                <w:sz w:val="20"/>
              </w:rPr>
              <w:t xml:space="preserve">147,8</w:t>
            </w:r>
          </w:p>
        </w:tc>
        <w:tc>
          <w:tcPr>
            <w:tcW w:w="1587" w:type="dxa"/>
            <w:tcBorders>
              <w:bottom w:val="nil"/>
            </w:tcBorders>
          </w:tcPr>
          <w:p>
            <w:pPr>
              <w:pStyle w:val="0"/>
              <w:jc w:val="center"/>
            </w:pPr>
            <w:r>
              <w:rPr>
                <w:sz w:val="20"/>
              </w:rPr>
              <w:t xml:space="preserve">191</w:t>
            </w:r>
          </w:p>
        </w:tc>
        <w:tc>
          <w:tcPr>
            <w:tcW w:w="1191" w:type="dxa"/>
            <w:tcBorders>
              <w:bottom w:val="nil"/>
            </w:tcBorders>
          </w:tcPr>
          <w:p>
            <w:pPr>
              <w:pStyle w:val="0"/>
              <w:jc w:val="center"/>
            </w:pPr>
            <w:r>
              <w:rPr>
                <w:sz w:val="20"/>
              </w:rPr>
              <w:t xml:space="preserve">791,5</w:t>
            </w:r>
          </w:p>
        </w:tc>
        <w:tc>
          <w:tcPr>
            <w:tcW w:w="1191" w:type="dxa"/>
            <w:tcBorders>
              <w:bottom w:val="nil"/>
            </w:tcBorders>
          </w:tcPr>
          <w:p>
            <w:pPr>
              <w:pStyle w:val="0"/>
              <w:jc w:val="center"/>
            </w:pPr>
            <w:r>
              <w:rPr>
                <w:sz w:val="20"/>
              </w:rPr>
              <w:t xml:space="preserve">1151</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t xml:space="preserve">0,44</w:t>
            </w:r>
          </w:p>
        </w:tc>
        <w:tc>
          <w:tcPr>
            <w:tcW w:w="1587" w:type="dxa"/>
            <w:tcBorders>
              <w:top w:val="nil"/>
            </w:tcBorders>
          </w:tcPr>
          <w:p>
            <w:pPr>
              <w:pStyle w:val="0"/>
              <w:jc w:val="center"/>
            </w:pPr>
            <w:r>
              <w:rPr>
                <w:sz w:val="20"/>
              </w:rPr>
              <w:t xml:space="preserve">0,15</w:t>
            </w:r>
          </w:p>
        </w:tc>
        <w:tc>
          <w:tcPr>
            <w:tcW w:w="1191" w:type="dxa"/>
            <w:tcBorders>
              <w:top w:val="nil"/>
            </w:tcBorders>
          </w:tcPr>
          <w:p>
            <w:pPr>
              <w:pStyle w:val="0"/>
              <w:jc w:val="center"/>
            </w:pPr>
            <w:r>
              <w:rPr>
                <w:sz w:val="20"/>
              </w:rPr>
              <w:t xml:space="preserve">0,73</w:t>
            </w:r>
          </w:p>
        </w:tc>
        <w:tc>
          <w:tcPr>
            <w:tcW w:w="1587" w:type="dxa"/>
            <w:tcBorders>
              <w:top w:val="nil"/>
            </w:tcBorders>
          </w:tcPr>
          <w:p>
            <w:pPr>
              <w:pStyle w:val="0"/>
              <w:jc w:val="center"/>
            </w:pPr>
            <w:r>
              <w:rPr>
                <w:sz w:val="20"/>
              </w:rPr>
              <w:t xml:space="preserve">1,75</w:t>
            </w:r>
          </w:p>
        </w:tc>
        <w:tc>
          <w:tcPr>
            <w:tcW w:w="1191" w:type="dxa"/>
            <w:tcBorders>
              <w:top w:val="nil"/>
            </w:tcBorders>
          </w:tcPr>
          <w:p>
            <w:pPr>
              <w:pStyle w:val="0"/>
              <w:jc w:val="center"/>
            </w:pPr>
            <w:r>
              <w:rPr>
                <w:sz w:val="20"/>
              </w:rPr>
              <w:t xml:space="preserve">5,16</w:t>
            </w:r>
          </w:p>
        </w:tc>
        <w:tc>
          <w:tcPr>
            <w:tcW w:w="1191" w:type="dxa"/>
            <w:tcBorders>
              <w:top w:val="nil"/>
            </w:tcBorders>
          </w:tcPr>
          <w:p>
            <w:pPr>
              <w:pStyle w:val="0"/>
              <w:jc w:val="center"/>
            </w:pPr>
            <w:r>
              <w:rPr>
                <w:sz w:val="20"/>
              </w:rPr>
              <w:t xml:space="preserve">8,08</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3</w:t>
            </w:r>
          </w:p>
        </w:tc>
        <w:tc>
          <w:tcPr>
            <w:tcW w:w="1587" w:type="dxa"/>
          </w:tcPr>
          <w:p>
            <w:pPr>
              <w:pStyle w:val="0"/>
              <w:jc w:val="center"/>
            </w:pPr>
            <w:r>
              <w:rPr>
                <w:sz w:val="20"/>
              </w:rPr>
              <w:t xml:space="preserve">3</w:t>
            </w:r>
          </w:p>
        </w:tc>
        <w:tc>
          <w:tcPr>
            <w:tcW w:w="1191" w:type="dxa"/>
          </w:tcPr>
          <w:p>
            <w:pPr>
              <w:pStyle w:val="0"/>
              <w:jc w:val="center"/>
            </w:pPr>
            <w:r>
              <w:rPr>
                <w:sz w:val="20"/>
              </w:rPr>
              <w:t xml:space="preserve">10</w:t>
            </w:r>
          </w:p>
        </w:tc>
        <w:tc>
          <w:tcPr>
            <w:tcW w:w="1587" w:type="dxa"/>
          </w:tcPr>
          <w:p>
            <w:pPr>
              <w:pStyle w:val="0"/>
              <w:jc w:val="center"/>
            </w:pPr>
            <w:r>
              <w:rPr>
                <w:sz w:val="20"/>
              </w:rPr>
              <w:t xml:space="preserve">10</w:t>
            </w:r>
          </w:p>
        </w:tc>
        <w:tc>
          <w:tcPr>
            <w:tcW w:w="1191" w:type="dxa"/>
          </w:tcPr>
          <w:p>
            <w:pPr>
              <w:pStyle w:val="0"/>
              <w:jc w:val="center"/>
            </w:pPr>
            <w:r>
              <w:rPr>
                <w:sz w:val="20"/>
              </w:rPr>
              <w:t xml:space="preserve">3</w:t>
            </w:r>
          </w:p>
        </w:tc>
        <w:tc>
          <w:tcPr>
            <w:tcW w:w="1191" w:type="dxa"/>
          </w:tcPr>
          <w:p>
            <w:pPr>
              <w:pStyle w:val="0"/>
              <w:jc w:val="center"/>
            </w:pPr>
            <w:r>
              <w:rPr>
                <w:sz w:val="20"/>
              </w:rPr>
              <w:t xml:space="preserve">-</w:t>
            </w:r>
          </w:p>
        </w:tc>
      </w:tr>
      <w:tr>
        <w:tc>
          <w:tcPr>
            <w:tcW w:w="1020" w:type="dxa"/>
            <w:vMerge w:val="restart"/>
          </w:tcPr>
          <w:p>
            <w:pPr>
              <w:pStyle w:val="0"/>
            </w:pPr>
            <w:r>
              <w:rPr>
                <w:sz w:val="20"/>
              </w:rPr>
              <w:t xml:space="preserve">3.</w:t>
            </w:r>
          </w:p>
        </w:tc>
        <w:tc>
          <w:tcPr>
            <w:gridSpan w:val="3"/>
            <w:tcW w:w="5840" w:type="dxa"/>
          </w:tcPr>
          <w:p>
            <w:pPr>
              <w:pStyle w:val="0"/>
            </w:pPr>
            <w:r>
              <w:rPr>
                <w:sz w:val="20"/>
              </w:rPr>
              <w:t xml:space="preserve">Ежегодный допустимый объем:</w:t>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6,9</w:t>
            </w:r>
          </w:p>
        </w:tc>
        <w:tc>
          <w:tcPr>
            <w:tcW w:w="1587" w:type="dxa"/>
          </w:tcPr>
          <w:p>
            <w:pPr>
              <w:pStyle w:val="0"/>
              <w:jc w:val="center"/>
            </w:pPr>
            <w:r>
              <w:rPr>
                <w:sz w:val="20"/>
              </w:rPr>
              <w:t xml:space="preserve">6,9</w:t>
            </w:r>
          </w:p>
        </w:tc>
        <w:tc>
          <w:tcPr>
            <w:tcW w:w="1191" w:type="dxa"/>
          </w:tcPr>
          <w:p>
            <w:pPr>
              <w:pStyle w:val="0"/>
              <w:jc w:val="center"/>
            </w:pPr>
            <w:r>
              <w:rPr>
                <w:sz w:val="20"/>
              </w:rPr>
              <w:t xml:space="preserve">14,8</w:t>
            </w:r>
          </w:p>
        </w:tc>
        <w:tc>
          <w:tcPr>
            <w:tcW w:w="1587" w:type="dxa"/>
          </w:tcPr>
          <w:p>
            <w:pPr>
              <w:pStyle w:val="0"/>
              <w:jc w:val="center"/>
            </w:pPr>
            <w:r>
              <w:rPr>
                <w:sz w:val="20"/>
              </w:rPr>
              <w:t xml:space="preserve">19,1</w:t>
            </w:r>
          </w:p>
        </w:tc>
        <w:tc>
          <w:tcPr>
            <w:tcW w:w="1191" w:type="dxa"/>
          </w:tcPr>
          <w:p>
            <w:pPr>
              <w:pStyle w:val="0"/>
              <w:jc w:val="center"/>
            </w:pPr>
            <w:r>
              <w:rPr>
                <w:sz w:val="20"/>
              </w:rPr>
              <w:t xml:space="preserve">263,8</w:t>
            </w:r>
          </w:p>
        </w:tc>
        <w:tc>
          <w:tcPr>
            <w:tcW w:w="1191" w:type="dxa"/>
          </w:tcPr>
          <w:p>
            <w:pPr>
              <w:pStyle w:val="0"/>
              <w:jc w:val="center"/>
            </w:pPr>
            <w:r>
              <w:rPr>
                <w:sz w:val="20"/>
              </w:rPr>
              <w:t xml:space="preserve">304,6</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0,15</w:t>
            </w:r>
          </w:p>
        </w:tc>
        <w:tc>
          <w:tcPr>
            <w:tcW w:w="1587" w:type="dxa"/>
          </w:tcPr>
          <w:p>
            <w:pPr>
              <w:pStyle w:val="0"/>
              <w:jc w:val="center"/>
            </w:pPr>
            <w:r>
              <w:rPr>
                <w:sz w:val="20"/>
              </w:rPr>
              <w:t xml:space="preserve">0,05</w:t>
            </w:r>
          </w:p>
        </w:tc>
        <w:tc>
          <w:tcPr>
            <w:tcW w:w="1191" w:type="dxa"/>
          </w:tcPr>
          <w:p>
            <w:pPr>
              <w:pStyle w:val="0"/>
              <w:jc w:val="center"/>
            </w:pPr>
            <w:r>
              <w:rPr>
                <w:sz w:val="20"/>
              </w:rPr>
              <w:t xml:space="preserve">0,07</w:t>
            </w:r>
          </w:p>
        </w:tc>
        <w:tc>
          <w:tcPr>
            <w:tcW w:w="1587" w:type="dxa"/>
          </w:tcPr>
          <w:p>
            <w:pPr>
              <w:pStyle w:val="0"/>
              <w:jc w:val="center"/>
            </w:pPr>
            <w:r>
              <w:rPr>
                <w:sz w:val="20"/>
              </w:rPr>
              <w:t xml:space="preserve">0,18</w:t>
            </w:r>
          </w:p>
        </w:tc>
        <w:tc>
          <w:tcPr>
            <w:tcW w:w="1191" w:type="dxa"/>
          </w:tcPr>
          <w:p>
            <w:pPr>
              <w:pStyle w:val="0"/>
              <w:jc w:val="center"/>
            </w:pPr>
            <w:r>
              <w:rPr>
                <w:sz w:val="20"/>
              </w:rPr>
              <w:t xml:space="preserve">-</w:t>
            </w:r>
          </w:p>
        </w:tc>
        <w:tc>
          <w:tcPr>
            <w:tcW w:w="1191" w:type="dxa"/>
          </w:tcPr>
          <w:p>
            <w:pPr>
              <w:pStyle w:val="0"/>
              <w:jc w:val="center"/>
            </w:pPr>
            <w:r>
              <w:rPr>
                <w:sz w:val="20"/>
              </w:rPr>
              <w:t xml:space="preserve">0,4</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0,12</w:t>
            </w:r>
          </w:p>
        </w:tc>
        <w:tc>
          <w:tcPr>
            <w:tcW w:w="1587" w:type="dxa"/>
          </w:tcPr>
          <w:p>
            <w:pPr>
              <w:pStyle w:val="0"/>
              <w:jc w:val="center"/>
            </w:pPr>
            <w:r>
              <w:rPr>
                <w:sz w:val="20"/>
              </w:rPr>
              <w:t xml:space="preserve">0,04</w:t>
            </w:r>
          </w:p>
        </w:tc>
        <w:tc>
          <w:tcPr>
            <w:tcW w:w="1191" w:type="dxa"/>
          </w:tcPr>
          <w:p>
            <w:pPr>
              <w:pStyle w:val="0"/>
              <w:jc w:val="center"/>
            </w:pPr>
            <w:r>
              <w:rPr>
                <w:sz w:val="20"/>
              </w:rPr>
              <w:t xml:space="preserve">-</w:t>
            </w:r>
          </w:p>
        </w:tc>
        <w:tc>
          <w:tcPr>
            <w:tcW w:w="1587" w:type="dxa"/>
          </w:tcPr>
          <w:p>
            <w:pPr>
              <w:pStyle w:val="0"/>
              <w:jc w:val="center"/>
            </w:pPr>
            <w:r>
              <w:rPr>
                <w:sz w:val="20"/>
              </w:rPr>
              <w:t xml:space="preserve">0,18</w:t>
            </w:r>
          </w:p>
        </w:tc>
        <w:tc>
          <w:tcPr>
            <w:tcW w:w="1191" w:type="dxa"/>
          </w:tcPr>
          <w:p>
            <w:pPr>
              <w:pStyle w:val="0"/>
              <w:jc w:val="center"/>
            </w:pPr>
            <w:r>
              <w:rPr>
                <w:sz w:val="20"/>
              </w:rPr>
              <w:t xml:space="preserve">-</w:t>
            </w:r>
          </w:p>
        </w:tc>
        <w:tc>
          <w:tcPr>
            <w:tcW w:w="1191" w:type="dxa"/>
          </w:tcPr>
          <w:p>
            <w:pPr>
              <w:pStyle w:val="0"/>
              <w:jc w:val="center"/>
            </w:pPr>
            <w:r>
              <w:rPr>
                <w:sz w:val="20"/>
              </w:rPr>
              <w:t xml:space="preserve">0,3</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9"/>
            <w:tcW w:w="13607" w:type="dxa"/>
          </w:tcPr>
          <w:p>
            <w:pPr>
              <w:pStyle w:val="0"/>
              <w:jc w:val="center"/>
            </w:pPr>
            <w:r>
              <w:rPr>
                <w:sz w:val="20"/>
              </w:rPr>
              <w:t xml:space="preserve">Преобладающая порода - осина</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3,7</w:t>
            </w:r>
          </w:p>
        </w:tc>
        <w:tc>
          <w:tcPr>
            <w:tcW w:w="1587" w:type="dxa"/>
            <w:tcBorders>
              <w:bottom w:val="nil"/>
            </w:tcBorders>
          </w:tcPr>
          <w:p>
            <w:pPr>
              <w:pStyle w:val="0"/>
              <w:jc w:val="center"/>
            </w:pPr>
            <w:r>
              <w:rPr>
                <w:sz w:val="20"/>
              </w:rPr>
              <w:t xml:space="preserve">3,7</w:t>
            </w:r>
          </w:p>
        </w:tc>
        <w:tc>
          <w:tcPr>
            <w:tcW w:w="1191"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12,1</w:t>
            </w:r>
          </w:p>
        </w:tc>
        <w:tc>
          <w:tcPr>
            <w:tcW w:w="1191" w:type="dxa"/>
            <w:tcBorders>
              <w:bottom w:val="nil"/>
            </w:tcBorders>
          </w:tcPr>
          <w:p>
            <w:pPr>
              <w:pStyle w:val="0"/>
              <w:jc w:val="center"/>
            </w:pPr>
            <w:r>
              <w:rPr>
                <w:sz w:val="20"/>
              </w:rPr>
              <w:t xml:space="preserve">20,6</w:t>
            </w:r>
          </w:p>
        </w:tc>
        <w:tc>
          <w:tcPr>
            <w:tcW w:w="1191" w:type="dxa"/>
            <w:tcBorders>
              <w:bottom w:val="nil"/>
            </w:tcBorders>
          </w:tcPr>
          <w:p>
            <w:pPr>
              <w:pStyle w:val="0"/>
              <w:jc w:val="center"/>
            </w:pPr>
            <w:r>
              <w:rPr>
                <w:sz w:val="20"/>
              </w:rPr>
              <w:t xml:space="preserve">36,4</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t xml:space="preserve">0,1</w:t>
            </w:r>
          </w:p>
        </w:tc>
        <w:tc>
          <w:tcPr>
            <w:tcW w:w="1587" w:type="dxa"/>
            <w:tcBorders>
              <w:top w:val="nil"/>
            </w:tcBorders>
          </w:tcPr>
          <w:p>
            <w:pPr>
              <w:pStyle w:val="0"/>
              <w:jc w:val="center"/>
            </w:pPr>
            <w:r>
              <w:rPr>
                <w:sz w:val="20"/>
              </w:rPr>
              <w:t xml:space="preserve">0,03</w:t>
            </w:r>
          </w:p>
        </w:tc>
        <w:tc>
          <w:tcPr>
            <w:tcW w:w="1191" w:type="dxa"/>
            <w:tcBorders>
              <w:top w:val="nil"/>
            </w:tcBorders>
          </w:tcPr>
          <w:p>
            <w:pPr>
              <w:pStyle w:val="0"/>
              <w:jc w:val="center"/>
            </w:pPr>
            <w:r>
              <w:rPr>
                <w:sz w:val="20"/>
              </w:rPr>
            </w:r>
          </w:p>
        </w:tc>
        <w:tc>
          <w:tcPr>
            <w:tcW w:w="1587" w:type="dxa"/>
            <w:tcBorders>
              <w:top w:val="nil"/>
            </w:tcBorders>
          </w:tcPr>
          <w:p>
            <w:pPr>
              <w:pStyle w:val="0"/>
              <w:jc w:val="center"/>
            </w:pPr>
            <w:r>
              <w:rPr>
                <w:sz w:val="20"/>
              </w:rPr>
              <w:t xml:space="preserve">0,07</w:t>
            </w:r>
          </w:p>
        </w:tc>
        <w:tc>
          <w:tcPr>
            <w:tcW w:w="1191" w:type="dxa"/>
            <w:tcBorders>
              <w:top w:val="nil"/>
            </w:tcBorders>
          </w:tcPr>
          <w:p>
            <w:pPr>
              <w:pStyle w:val="0"/>
              <w:jc w:val="center"/>
            </w:pPr>
            <w:r>
              <w:rPr>
                <w:sz w:val="20"/>
              </w:rPr>
              <w:t xml:space="preserve">0,15</w:t>
            </w:r>
          </w:p>
        </w:tc>
        <w:tc>
          <w:tcPr>
            <w:tcW w:w="1191" w:type="dxa"/>
            <w:tcBorders>
              <w:top w:val="nil"/>
            </w:tcBorders>
          </w:tcPr>
          <w:p>
            <w:pPr>
              <w:pStyle w:val="0"/>
              <w:jc w:val="center"/>
            </w:pPr>
            <w:r>
              <w:rPr>
                <w:sz w:val="20"/>
              </w:rPr>
              <w:t xml:space="preserve">0,32</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3</w:t>
            </w:r>
          </w:p>
        </w:tc>
        <w:tc>
          <w:tcPr>
            <w:tcW w:w="1587" w:type="dxa"/>
          </w:tcPr>
          <w:p>
            <w:pPr>
              <w:pStyle w:val="0"/>
              <w:jc w:val="center"/>
            </w:pPr>
            <w:r>
              <w:rPr>
                <w:sz w:val="20"/>
              </w:rPr>
              <w:t xml:space="preserve">3</w:t>
            </w:r>
          </w:p>
        </w:tc>
        <w:tc>
          <w:tcPr>
            <w:tcW w:w="1191" w:type="dxa"/>
          </w:tcPr>
          <w:p>
            <w:pPr>
              <w:pStyle w:val="0"/>
              <w:jc w:val="center"/>
            </w:pPr>
            <w:r>
              <w:rPr>
                <w:sz w:val="20"/>
              </w:rPr>
              <w:t xml:space="preserve">-</w:t>
            </w:r>
          </w:p>
        </w:tc>
        <w:tc>
          <w:tcPr>
            <w:tcW w:w="1587" w:type="dxa"/>
          </w:tcPr>
          <w:p>
            <w:pPr>
              <w:pStyle w:val="0"/>
              <w:jc w:val="center"/>
            </w:pPr>
            <w:r>
              <w:rPr>
                <w:sz w:val="20"/>
              </w:rPr>
              <w:t xml:space="preserve">10</w:t>
            </w:r>
          </w:p>
        </w:tc>
        <w:tc>
          <w:tcPr>
            <w:tcW w:w="1191" w:type="dxa"/>
          </w:tcPr>
          <w:p>
            <w:pPr>
              <w:pStyle w:val="0"/>
              <w:jc w:val="center"/>
            </w:pPr>
            <w:r>
              <w:rPr>
                <w:sz w:val="20"/>
              </w:rPr>
              <w:t xml:space="preserve">3</w:t>
            </w:r>
          </w:p>
        </w:tc>
        <w:tc>
          <w:tcPr>
            <w:tcW w:w="1191" w:type="dxa"/>
          </w:tcPr>
          <w:p>
            <w:pPr>
              <w:pStyle w:val="0"/>
              <w:jc w:val="center"/>
            </w:pPr>
            <w:r>
              <w:rPr>
                <w:sz w:val="20"/>
              </w:rPr>
              <w:t xml:space="preserve">-</w:t>
            </w:r>
          </w:p>
        </w:tc>
      </w:tr>
      <w:tr>
        <w:tc>
          <w:tcPr>
            <w:tcW w:w="1020" w:type="dxa"/>
            <w:vMerge w:val="restart"/>
          </w:tcPr>
          <w:p>
            <w:pPr>
              <w:pStyle w:val="0"/>
            </w:pPr>
            <w:r>
              <w:rPr>
                <w:sz w:val="20"/>
              </w:rPr>
              <w:t xml:space="preserve">3.</w:t>
            </w:r>
          </w:p>
        </w:tc>
        <w:tc>
          <w:tcPr>
            <w:gridSpan w:val="3"/>
            <w:tcW w:w="5840" w:type="dxa"/>
          </w:tcPr>
          <w:p>
            <w:pPr>
              <w:pStyle w:val="0"/>
            </w:pPr>
            <w:r>
              <w:rPr>
                <w:sz w:val="20"/>
              </w:rPr>
              <w:t xml:space="preserve">Ежегодный допустимый объем:</w:t>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1,2</w:t>
            </w:r>
          </w:p>
        </w:tc>
        <w:tc>
          <w:tcPr>
            <w:tcW w:w="1587" w:type="dxa"/>
          </w:tcPr>
          <w:p>
            <w:pPr>
              <w:pStyle w:val="0"/>
              <w:jc w:val="center"/>
            </w:pPr>
            <w:r>
              <w:rPr>
                <w:sz w:val="20"/>
              </w:rPr>
              <w:t xml:space="preserve">1,2</w:t>
            </w:r>
          </w:p>
        </w:tc>
        <w:tc>
          <w:tcPr>
            <w:tcW w:w="1191" w:type="dxa"/>
          </w:tcPr>
          <w:p>
            <w:pPr>
              <w:pStyle w:val="0"/>
              <w:jc w:val="center"/>
            </w:pPr>
            <w:r>
              <w:rPr>
                <w:sz w:val="20"/>
              </w:rPr>
              <w:t xml:space="preserve">-</w:t>
            </w:r>
          </w:p>
        </w:tc>
        <w:tc>
          <w:tcPr>
            <w:tcW w:w="1587" w:type="dxa"/>
          </w:tcPr>
          <w:p>
            <w:pPr>
              <w:pStyle w:val="0"/>
              <w:jc w:val="center"/>
            </w:pPr>
            <w:r>
              <w:rPr>
                <w:sz w:val="20"/>
              </w:rPr>
              <w:t xml:space="preserve">1,2</w:t>
            </w:r>
          </w:p>
        </w:tc>
        <w:tc>
          <w:tcPr>
            <w:tcW w:w="1191" w:type="dxa"/>
          </w:tcPr>
          <w:p>
            <w:pPr>
              <w:pStyle w:val="0"/>
              <w:jc w:val="center"/>
            </w:pPr>
            <w:r>
              <w:rPr>
                <w:sz w:val="20"/>
              </w:rPr>
              <w:t xml:space="preserve">6,9</w:t>
            </w:r>
          </w:p>
        </w:tc>
        <w:tc>
          <w:tcPr>
            <w:tcW w:w="1191" w:type="dxa"/>
          </w:tcPr>
          <w:p>
            <w:pPr>
              <w:pStyle w:val="0"/>
              <w:jc w:val="center"/>
            </w:pPr>
            <w:r>
              <w:rPr>
                <w:sz w:val="20"/>
              </w:rPr>
              <w:t xml:space="preserve">9,3</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0,03</w:t>
            </w:r>
          </w:p>
        </w:tc>
        <w:tc>
          <w:tcPr>
            <w:tcW w:w="1587" w:type="dxa"/>
          </w:tcPr>
          <w:p>
            <w:pPr>
              <w:pStyle w:val="0"/>
              <w:jc w:val="center"/>
            </w:pPr>
            <w:r>
              <w:rPr>
                <w:sz w:val="20"/>
              </w:rPr>
              <w:t xml:space="preserve">0,01</w:t>
            </w:r>
          </w:p>
        </w:tc>
        <w:tc>
          <w:tcPr>
            <w:tcW w:w="1191" w:type="dxa"/>
          </w:tcPr>
          <w:p>
            <w:pPr>
              <w:pStyle w:val="0"/>
              <w:jc w:val="center"/>
            </w:pPr>
            <w:r>
              <w:rPr>
                <w:sz w:val="20"/>
              </w:rPr>
              <w:t xml:space="preserve">-</w:t>
            </w:r>
          </w:p>
        </w:tc>
        <w:tc>
          <w:tcPr>
            <w:tcW w:w="1587" w:type="dxa"/>
          </w:tcPr>
          <w:p>
            <w:pPr>
              <w:pStyle w:val="0"/>
              <w:jc w:val="center"/>
            </w:pPr>
            <w:r>
              <w:rPr>
                <w:sz w:val="20"/>
              </w:rPr>
              <w:t xml:space="preserve">0,01</w:t>
            </w:r>
          </w:p>
        </w:tc>
        <w:tc>
          <w:tcPr>
            <w:tcW w:w="1191" w:type="dxa"/>
          </w:tcPr>
          <w:p>
            <w:pPr>
              <w:pStyle w:val="0"/>
              <w:jc w:val="center"/>
            </w:pPr>
            <w:r>
              <w:rPr>
                <w:sz w:val="20"/>
              </w:rPr>
              <w:t xml:space="preserve">-</w:t>
            </w:r>
          </w:p>
        </w:tc>
        <w:tc>
          <w:tcPr>
            <w:tcW w:w="1191" w:type="dxa"/>
          </w:tcPr>
          <w:p>
            <w:pPr>
              <w:pStyle w:val="0"/>
              <w:jc w:val="center"/>
            </w:pPr>
            <w:r>
              <w:rPr>
                <w:sz w:val="20"/>
              </w:rPr>
              <w:t xml:space="preserve">0,04</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0,03</w:t>
            </w:r>
          </w:p>
        </w:tc>
        <w:tc>
          <w:tcPr>
            <w:tcW w:w="1587" w:type="dxa"/>
          </w:tcPr>
          <w:p>
            <w:pPr>
              <w:pStyle w:val="0"/>
              <w:jc w:val="center"/>
            </w:pPr>
            <w:r>
              <w:rPr>
                <w:sz w:val="20"/>
              </w:rPr>
              <w:t xml:space="preserve">0,01</w:t>
            </w:r>
          </w:p>
        </w:tc>
        <w:tc>
          <w:tcPr>
            <w:tcW w:w="1191" w:type="dxa"/>
          </w:tcPr>
          <w:p>
            <w:pPr>
              <w:pStyle w:val="0"/>
              <w:jc w:val="center"/>
            </w:pPr>
            <w:r>
              <w:rPr>
                <w:sz w:val="20"/>
              </w:rPr>
              <w:t xml:space="preserve">-</w:t>
            </w:r>
          </w:p>
        </w:tc>
        <w:tc>
          <w:tcPr>
            <w:tcW w:w="1587" w:type="dxa"/>
          </w:tcPr>
          <w:p>
            <w:pPr>
              <w:pStyle w:val="0"/>
              <w:jc w:val="center"/>
            </w:pPr>
            <w:r>
              <w:rPr>
                <w:sz w:val="20"/>
              </w:rPr>
              <w:t xml:space="preserve">0,01</w:t>
            </w:r>
          </w:p>
        </w:tc>
        <w:tc>
          <w:tcPr>
            <w:tcW w:w="1191" w:type="dxa"/>
          </w:tcPr>
          <w:p>
            <w:pPr>
              <w:pStyle w:val="0"/>
              <w:jc w:val="center"/>
            </w:pPr>
            <w:r>
              <w:rPr>
                <w:sz w:val="20"/>
              </w:rPr>
              <w:t xml:space="preserve">-</w:t>
            </w:r>
          </w:p>
        </w:tc>
        <w:tc>
          <w:tcPr>
            <w:tcW w:w="1191" w:type="dxa"/>
          </w:tcPr>
          <w:p>
            <w:pPr>
              <w:pStyle w:val="0"/>
              <w:jc w:val="center"/>
            </w:pPr>
            <w:r>
              <w:rPr>
                <w:sz w:val="20"/>
              </w:rPr>
              <w:t xml:space="preserve">0,04</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9"/>
            <w:tcW w:w="13607" w:type="dxa"/>
          </w:tcPr>
          <w:p>
            <w:pPr>
              <w:pStyle w:val="0"/>
              <w:jc w:val="center"/>
            </w:pPr>
            <w:r>
              <w:rPr>
                <w:sz w:val="20"/>
              </w:rPr>
              <w:t xml:space="preserve">Преобладающая порода - тополь</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3,5</w:t>
            </w:r>
          </w:p>
        </w:tc>
        <w:tc>
          <w:tcPr>
            <w:tcW w:w="1191" w:type="dxa"/>
            <w:tcBorders>
              <w:bottom w:val="nil"/>
            </w:tcBorders>
          </w:tcPr>
          <w:p>
            <w:pPr>
              <w:pStyle w:val="0"/>
              <w:jc w:val="center"/>
            </w:pPr>
            <w:r>
              <w:rPr>
                <w:sz w:val="20"/>
              </w:rPr>
              <w:t xml:space="preserve">65,7</w:t>
            </w:r>
          </w:p>
        </w:tc>
        <w:tc>
          <w:tcPr>
            <w:tcW w:w="1191" w:type="dxa"/>
            <w:tcBorders>
              <w:bottom w:val="nil"/>
            </w:tcBorders>
          </w:tcPr>
          <w:p>
            <w:pPr>
              <w:pStyle w:val="0"/>
              <w:jc w:val="center"/>
            </w:pPr>
            <w:r>
              <w:rPr>
                <w:sz w:val="20"/>
              </w:rPr>
              <w:t xml:space="preserve">69,2</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r>
          </w:p>
        </w:tc>
        <w:tc>
          <w:tcPr>
            <w:tcW w:w="1587" w:type="dxa"/>
            <w:tcBorders>
              <w:top w:val="nil"/>
            </w:tcBorders>
          </w:tcPr>
          <w:p>
            <w:pPr>
              <w:pStyle w:val="0"/>
              <w:jc w:val="center"/>
            </w:pPr>
            <w:r>
              <w:rPr>
                <w:sz w:val="20"/>
              </w:rPr>
              <w:t xml:space="preserve">0,02</w:t>
            </w:r>
          </w:p>
        </w:tc>
        <w:tc>
          <w:tcPr>
            <w:tcW w:w="1191" w:type="dxa"/>
            <w:tcBorders>
              <w:top w:val="nil"/>
            </w:tcBorders>
          </w:tcPr>
          <w:p>
            <w:pPr>
              <w:pStyle w:val="0"/>
              <w:jc w:val="center"/>
            </w:pPr>
            <w:r>
              <w:rPr>
                <w:sz w:val="20"/>
              </w:rPr>
              <w:t xml:space="preserve">0,4</w:t>
            </w:r>
          </w:p>
        </w:tc>
        <w:tc>
          <w:tcPr>
            <w:tcW w:w="1191" w:type="dxa"/>
            <w:tcBorders>
              <w:top w:val="nil"/>
            </w:tcBorders>
          </w:tcPr>
          <w:p>
            <w:pPr>
              <w:pStyle w:val="0"/>
              <w:jc w:val="center"/>
            </w:pPr>
            <w:r>
              <w:rPr>
                <w:sz w:val="20"/>
              </w:rPr>
              <w:t xml:space="preserve">0,42</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10</w:t>
            </w:r>
          </w:p>
        </w:tc>
        <w:tc>
          <w:tcPr>
            <w:tcW w:w="1191" w:type="dxa"/>
          </w:tcPr>
          <w:p>
            <w:pPr>
              <w:pStyle w:val="0"/>
              <w:jc w:val="center"/>
            </w:pPr>
            <w:r>
              <w:rPr>
                <w:sz w:val="20"/>
              </w:rPr>
              <w:t xml:space="preserve">3</w:t>
            </w:r>
          </w:p>
        </w:tc>
        <w:tc>
          <w:tcPr>
            <w:tcW w:w="1191" w:type="dxa"/>
          </w:tcPr>
          <w:p>
            <w:pPr>
              <w:pStyle w:val="0"/>
              <w:jc w:val="center"/>
            </w:pPr>
            <w:r>
              <w:rPr>
                <w:sz w:val="20"/>
              </w:rPr>
              <w:t xml:space="preserve">-</w:t>
            </w:r>
          </w:p>
        </w:tc>
      </w:tr>
      <w:tr>
        <w:tc>
          <w:tcPr>
            <w:tcW w:w="1020" w:type="dxa"/>
            <w:vMerge w:val="restart"/>
          </w:tcPr>
          <w:p>
            <w:pPr>
              <w:pStyle w:val="0"/>
            </w:pPr>
            <w:r>
              <w:rPr>
                <w:sz w:val="20"/>
              </w:rPr>
              <w:t xml:space="preserve">3.</w:t>
            </w:r>
          </w:p>
        </w:tc>
        <w:tc>
          <w:tcPr>
            <w:gridSpan w:val="2"/>
            <w:tcW w:w="4763" w:type="dxa"/>
          </w:tcPr>
          <w:p>
            <w:pPr>
              <w:pStyle w:val="0"/>
            </w:pPr>
            <w:r>
              <w:rPr>
                <w:sz w:val="20"/>
              </w:rPr>
              <w:t xml:space="preserve">Ежегодный допустимый объем:</w:t>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0,3</w:t>
            </w:r>
          </w:p>
        </w:tc>
        <w:tc>
          <w:tcPr>
            <w:tcW w:w="1191" w:type="dxa"/>
          </w:tcPr>
          <w:p>
            <w:pPr>
              <w:pStyle w:val="0"/>
              <w:jc w:val="center"/>
            </w:pPr>
            <w:r>
              <w:rPr>
                <w:sz w:val="20"/>
              </w:rPr>
              <w:t xml:space="preserve">21,9</w:t>
            </w:r>
          </w:p>
        </w:tc>
        <w:tc>
          <w:tcPr>
            <w:tcW w:w="1191" w:type="dxa"/>
          </w:tcPr>
          <w:p>
            <w:pPr>
              <w:pStyle w:val="0"/>
              <w:jc w:val="center"/>
            </w:pPr>
            <w:r>
              <w:rPr>
                <w:sz w:val="20"/>
              </w:rPr>
              <w:t xml:space="preserve">22,2</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9"/>
            <w:tcW w:w="13607" w:type="dxa"/>
          </w:tcPr>
          <w:p>
            <w:pPr>
              <w:pStyle w:val="0"/>
              <w:jc w:val="center"/>
            </w:pPr>
            <w:r>
              <w:rPr>
                <w:sz w:val="20"/>
              </w:rPr>
              <w:t xml:space="preserve">Преобладающая порода - яблоня</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1</w:t>
            </w:r>
          </w:p>
        </w:tc>
        <w:tc>
          <w:tcPr>
            <w:tcW w:w="1191" w:type="dxa"/>
            <w:tcBorders>
              <w:bottom w:val="nil"/>
            </w:tcBorders>
          </w:tcPr>
          <w:p>
            <w:pPr>
              <w:pStyle w:val="0"/>
              <w:jc w:val="center"/>
            </w:pPr>
            <w:r>
              <w:rPr>
                <w:sz w:val="20"/>
              </w:rPr>
              <w:t xml:space="preserve">1</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t xml:space="preserve">0,01</w:t>
            </w:r>
          </w:p>
        </w:tc>
        <w:tc>
          <w:tcPr>
            <w:tcW w:w="1191" w:type="dxa"/>
            <w:tcBorders>
              <w:top w:val="nil"/>
            </w:tcBorders>
          </w:tcPr>
          <w:p>
            <w:pPr>
              <w:pStyle w:val="0"/>
              <w:jc w:val="center"/>
            </w:pPr>
            <w:r>
              <w:rPr>
                <w:sz w:val="20"/>
              </w:rPr>
              <w:t xml:space="preserve">0,01</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3</w:t>
            </w:r>
          </w:p>
        </w:tc>
        <w:tc>
          <w:tcPr>
            <w:tcW w:w="1191" w:type="dxa"/>
          </w:tcPr>
          <w:p>
            <w:pPr>
              <w:pStyle w:val="0"/>
              <w:jc w:val="center"/>
            </w:pPr>
            <w:r>
              <w:rPr>
                <w:sz w:val="20"/>
              </w:rPr>
              <w:t xml:space="preserve">3</w:t>
            </w:r>
          </w:p>
        </w:tc>
      </w:tr>
      <w:tr>
        <w:tc>
          <w:tcPr>
            <w:tcW w:w="1020" w:type="dxa"/>
            <w:vMerge w:val="restart"/>
          </w:tcPr>
          <w:p>
            <w:pPr>
              <w:pStyle w:val="0"/>
            </w:pPr>
            <w:r>
              <w:rPr>
                <w:sz w:val="20"/>
              </w:rPr>
              <w:t xml:space="preserve">3.</w:t>
            </w:r>
          </w:p>
        </w:tc>
        <w:tc>
          <w:tcPr>
            <w:gridSpan w:val="2"/>
            <w:tcW w:w="4763" w:type="dxa"/>
          </w:tcPr>
          <w:p>
            <w:pPr>
              <w:pStyle w:val="0"/>
            </w:pPr>
            <w:r>
              <w:rPr>
                <w:sz w:val="20"/>
              </w:rPr>
              <w:t xml:space="preserve">Ежегодный допустимый объем:</w:t>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0,3</w:t>
            </w:r>
          </w:p>
        </w:tc>
        <w:tc>
          <w:tcPr>
            <w:tcW w:w="1191" w:type="dxa"/>
          </w:tcPr>
          <w:p>
            <w:pPr>
              <w:pStyle w:val="0"/>
              <w:jc w:val="center"/>
            </w:pPr>
            <w:r>
              <w:rPr>
                <w:sz w:val="20"/>
              </w:rPr>
              <w:t xml:space="preserve">0,3</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9"/>
            <w:tcW w:w="13607" w:type="dxa"/>
          </w:tcPr>
          <w:p>
            <w:pPr>
              <w:pStyle w:val="0"/>
              <w:jc w:val="center"/>
            </w:pPr>
            <w:r>
              <w:rPr>
                <w:sz w:val="20"/>
              </w:rPr>
              <w:t xml:space="preserve">Итого по городским лесам</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110,1</w:t>
            </w:r>
          </w:p>
        </w:tc>
        <w:tc>
          <w:tcPr>
            <w:tcW w:w="1587" w:type="dxa"/>
            <w:tcBorders>
              <w:bottom w:val="nil"/>
            </w:tcBorders>
          </w:tcPr>
          <w:p>
            <w:pPr>
              <w:pStyle w:val="0"/>
              <w:jc w:val="center"/>
            </w:pPr>
            <w:r>
              <w:rPr>
                <w:sz w:val="20"/>
              </w:rPr>
              <w:t xml:space="preserve">103,6</w:t>
            </w:r>
          </w:p>
        </w:tc>
        <w:tc>
          <w:tcPr>
            <w:tcW w:w="1191" w:type="dxa"/>
            <w:tcBorders>
              <w:bottom w:val="nil"/>
            </w:tcBorders>
          </w:tcPr>
          <w:p>
            <w:pPr>
              <w:pStyle w:val="0"/>
              <w:jc w:val="center"/>
            </w:pPr>
            <w:r>
              <w:rPr>
                <w:sz w:val="20"/>
              </w:rPr>
              <w:t xml:space="preserve">1262,2</w:t>
            </w:r>
          </w:p>
        </w:tc>
        <w:tc>
          <w:tcPr>
            <w:tcW w:w="1587" w:type="dxa"/>
            <w:tcBorders>
              <w:bottom w:val="nil"/>
            </w:tcBorders>
          </w:tcPr>
          <w:p>
            <w:pPr>
              <w:pStyle w:val="0"/>
              <w:jc w:val="center"/>
            </w:pPr>
            <w:r>
              <w:rPr>
                <w:sz w:val="20"/>
              </w:rPr>
              <w:t xml:space="preserve">314,1</w:t>
            </w:r>
          </w:p>
        </w:tc>
        <w:tc>
          <w:tcPr>
            <w:tcW w:w="1191" w:type="dxa"/>
            <w:tcBorders>
              <w:bottom w:val="nil"/>
            </w:tcBorders>
          </w:tcPr>
          <w:p>
            <w:pPr>
              <w:pStyle w:val="0"/>
              <w:jc w:val="center"/>
            </w:pPr>
            <w:r>
              <w:rPr>
                <w:sz w:val="20"/>
              </w:rPr>
              <w:t xml:space="preserve">2213</w:t>
            </w:r>
          </w:p>
        </w:tc>
        <w:tc>
          <w:tcPr>
            <w:tcW w:w="1191" w:type="dxa"/>
            <w:tcBorders>
              <w:bottom w:val="nil"/>
            </w:tcBorders>
          </w:tcPr>
          <w:p>
            <w:pPr>
              <w:pStyle w:val="0"/>
              <w:jc w:val="center"/>
            </w:pPr>
            <w:r>
              <w:rPr>
                <w:sz w:val="20"/>
              </w:rPr>
              <w:t xml:space="preserve">3899,4</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t xml:space="preserve">3,68</w:t>
            </w:r>
          </w:p>
        </w:tc>
        <w:tc>
          <w:tcPr>
            <w:tcW w:w="1587" w:type="dxa"/>
            <w:tcBorders>
              <w:top w:val="nil"/>
            </w:tcBorders>
          </w:tcPr>
          <w:p>
            <w:pPr>
              <w:pStyle w:val="0"/>
              <w:jc w:val="center"/>
            </w:pPr>
            <w:r>
              <w:rPr>
                <w:sz w:val="20"/>
              </w:rPr>
              <w:t xml:space="preserve">0,91</w:t>
            </w:r>
          </w:p>
        </w:tc>
        <w:tc>
          <w:tcPr>
            <w:tcW w:w="1191" w:type="dxa"/>
            <w:tcBorders>
              <w:top w:val="nil"/>
            </w:tcBorders>
          </w:tcPr>
          <w:p>
            <w:pPr>
              <w:pStyle w:val="0"/>
              <w:jc w:val="center"/>
            </w:pPr>
            <w:r>
              <w:rPr>
                <w:sz w:val="20"/>
              </w:rPr>
              <w:t xml:space="preserve">7,79</w:t>
            </w:r>
          </w:p>
        </w:tc>
        <w:tc>
          <w:tcPr>
            <w:tcW w:w="1587" w:type="dxa"/>
            <w:tcBorders>
              <w:top w:val="nil"/>
            </w:tcBorders>
          </w:tcPr>
          <w:p>
            <w:pPr>
              <w:pStyle w:val="0"/>
              <w:jc w:val="center"/>
            </w:pPr>
            <w:r>
              <w:rPr>
                <w:sz w:val="20"/>
              </w:rPr>
              <w:t xml:space="preserve">2,26</w:t>
            </w:r>
          </w:p>
        </w:tc>
        <w:tc>
          <w:tcPr>
            <w:tcW w:w="1191" w:type="dxa"/>
            <w:tcBorders>
              <w:top w:val="nil"/>
            </w:tcBorders>
          </w:tcPr>
          <w:p>
            <w:pPr>
              <w:pStyle w:val="0"/>
              <w:jc w:val="center"/>
            </w:pPr>
            <w:r>
              <w:rPr>
                <w:sz w:val="20"/>
              </w:rPr>
              <w:t xml:space="preserve">13,36</w:t>
            </w:r>
          </w:p>
        </w:tc>
        <w:tc>
          <w:tcPr>
            <w:tcW w:w="1191" w:type="dxa"/>
            <w:tcBorders>
              <w:top w:val="nil"/>
            </w:tcBorders>
          </w:tcPr>
          <w:p>
            <w:pPr>
              <w:pStyle w:val="0"/>
              <w:jc w:val="center"/>
            </w:pPr>
            <w:r>
              <w:rPr>
                <w:sz w:val="20"/>
              </w:rPr>
              <w:t xml:space="preserve">27,09</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6</w:t>
            </w:r>
          </w:p>
        </w:tc>
        <w:tc>
          <w:tcPr>
            <w:tcW w:w="1587" w:type="dxa"/>
          </w:tcPr>
          <w:p>
            <w:pPr>
              <w:pStyle w:val="0"/>
              <w:jc w:val="center"/>
            </w:pPr>
            <w:r>
              <w:rPr>
                <w:sz w:val="20"/>
              </w:rPr>
              <w:t xml:space="preserve">6</w:t>
            </w:r>
          </w:p>
        </w:tc>
        <w:tc>
          <w:tcPr>
            <w:tcW w:w="1191" w:type="dxa"/>
          </w:tcPr>
          <w:p>
            <w:pPr>
              <w:pStyle w:val="0"/>
              <w:jc w:val="center"/>
            </w:pPr>
            <w:r>
              <w:rPr>
                <w:sz w:val="20"/>
              </w:rPr>
              <w:t xml:space="preserve">30</w:t>
            </w:r>
          </w:p>
        </w:tc>
        <w:tc>
          <w:tcPr>
            <w:tcW w:w="1587" w:type="dxa"/>
          </w:tcPr>
          <w:p>
            <w:pPr>
              <w:pStyle w:val="0"/>
              <w:jc w:val="center"/>
            </w:pPr>
            <w:r>
              <w:rPr>
                <w:sz w:val="20"/>
              </w:rPr>
              <w:t xml:space="preserve">30</w:t>
            </w:r>
          </w:p>
        </w:tc>
        <w:tc>
          <w:tcPr>
            <w:tcW w:w="1191" w:type="dxa"/>
          </w:tcPr>
          <w:p>
            <w:pPr>
              <w:pStyle w:val="0"/>
              <w:jc w:val="center"/>
            </w:pPr>
            <w:r>
              <w:rPr>
                <w:sz w:val="20"/>
              </w:rPr>
              <w:t xml:space="preserve">12</w:t>
            </w:r>
          </w:p>
        </w:tc>
        <w:tc>
          <w:tcPr>
            <w:tcW w:w="1191" w:type="dxa"/>
          </w:tcPr>
          <w:p>
            <w:pPr>
              <w:pStyle w:val="0"/>
              <w:jc w:val="center"/>
            </w:pPr>
            <w:r>
              <w:rPr>
                <w:sz w:val="20"/>
              </w:rPr>
              <w:t xml:space="preserve">-</w:t>
            </w:r>
          </w:p>
        </w:tc>
      </w:tr>
      <w:tr>
        <w:tc>
          <w:tcPr>
            <w:tcW w:w="1020" w:type="dxa"/>
            <w:vMerge w:val="restart"/>
          </w:tcPr>
          <w:p>
            <w:pPr>
              <w:pStyle w:val="0"/>
            </w:pPr>
            <w:r>
              <w:rPr>
                <w:sz w:val="20"/>
              </w:rPr>
              <w:t xml:space="preserve">3.</w:t>
            </w:r>
          </w:p>
        </w:tc>
        <w:tc>
          <w:tcPr>
            <w:gridSpan w:val="2"/>
            <w:tcW w:w="4763" w:type="dxa"/>
          </w:tcPr>
          <w:p>
            <w:pPr>
              <w:pStyle w:val="0"/>
            </w:pPr>
            <w:r>
              <w:rPr>
                <w:sz w:val="20"/>
              </w:rPr>
              <w:t xml:space="preserve">Ежегодный допустимый объем:</w:t>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36,7</w:t>
            </w:r>
          </w:p>
        </w:tc>
        <w:tc>
          <w:tcPr>
            <w:tcW w:w="1587" w:type="dxa"/>
          </w:tcPr>
          <w:p>
            <w:pPr>
              <w:pStyle w:val="0"/>
              <w:jc w:val="center"/>
            </w:pPr>
            <w:r>
              <w:rPr>
                <w:sz w:val="20"/>
              </w:rPr>
              <w:t xml:space="preserve">34,5</w:t>
            </w:r>
          </w:p>
        </w:tc>
        <w:tc>
          <w:tcPr>
            <w:tcW w:w="1191" w:type="dxa"/>
          </w:tcPr>
          <w:p>
            <w:pPr>
              <w:pStyle w:val="0"/>
              <w:jc w:val="center"/>
            </w:pPr>
            <w:r>
              <w:rPr>
                <w:sz w:val="20"/>
              </w:rPr>
              <w:t xml:space="preserve">126,3</w:t>
            </w:r>
          </w:p>
        </w:tc>
        <w:tc>
          <w:tcPr>
            <w:tcW w:w="1587" w:type="dxa"/>
          </w:tcPr>
          <w:p>
            <w:pPr>
              <w:pStyle w:val="0"/>
              <w:jc w:val="center"/>
            </w:pPr>
            <w:r>
              <w:rPr>
                <w:sz w:val="20"/>
              </w:rPr>
              <w:t xml:space="preserve">31,4</w:t>
            </w:r>
          </w:p>
        </w:tc>
        <w:tc>
          <w:tcPr>
            <w:tcW w:w="1191" w:type="dxa"/>
          </w:tcPr>
          <w:p>
            <w:pPr>
              <w:pStyle w:val="0"/>
              <w:jc w:val="center"/>
            </w:pPr>
            <w:r>
              <w:rPr>
                <w:sz w:val="20"/>
              </w:rPr>
              <w:t xml:space="preserve">743,5</w:t>
            </w:r>
          </w:p>
        </w:tc>
        <w:tc>
          <w:tcPr>
            <w:tcW w:w="1191" w:type="dxa"/>
          </w:tcPr>
          <w:p>
            <w:pPr>
              <w:pStyle w:val="0"/>
              <w:jc w:val="center"/>
            </w:pPr>
            <w:r>
              <w:rPr>
                <w:sz w:val="20"/>
              </w:rPr>
              <w:t xml:space="preserve">937,9</w:t>
            </w:r>
          </w:p>
        </w:tc>
      </w:tr>
      <w:tr>
        <w:tc>
          <w:tcPr>
            <w:tcW w:w="1020" w:type="dxa"/>
            <w:vMerge w:val="restart"/>
          </w:tcPr>
          <w:p>
            <w:pPr>
              <w:pStyle w:val="0"/>
            </w:pPr>
            <w:r>
              <w:rPr>
                <w:sz w:val="20"/>
              </w:rPr>
            </w: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1,23</w:t>
            </w:r>
          </w:p>
        </w:tc>
        <w:tc>
          <w:tcPr>
            <w:tcW w:w="1587" w:type="dxa"/>
          </w:tcPr>
          <w:p>
            <w:pPr>
              <w:pStyle w:val="0"/>
              <w:jc w:val="center"/>
            </w:pPr>
            <w:r>
              <w:rPr>
                <w:sz w:val="20"/>
              </w:rPr>
              <w:t xml:space="preserve">0,3</w:t>
            </w:r>
          </w:p>
        </w:tc>
        <w:tc>
          <w:tcPr>
            <w:tcW w:w="1191" w:type="dxa"/>
          </w:tcPr>
          <w:p>
            <w:pPr>
              <w:pStyle w:val="0"/>
              <w:jc w:val="center"/>
            </w:pPr>
            <w:r>
              <w:rPr>
                <w:sz w:val="20"/>
              </w:rPr>
              <w:t xml:space="preserve">0,78</w:t>
            </w:r>
          </w:p>
        </w:tc>
        <w:tc>
          <w:tcPr>
            <w:tcW w:w="1587" w:type="dxa"/>
          </w:tcPr>
          <w:p>
            <w:pPr>
              <w:pStyle w:val="0"/>
              <w:jc w:val="center"/>
            </w:pPr>
            <w:r>
              <w:rPr>
                <w:sz w:val="20"/>
              </w:rPr>
              <w:t xml:space="preserve">0,23</w:t>
            </w:r>
          </w:p>
        </w:tc>
        <w:tc>
          <w:tcPr>
            <w:tcW w:w="1191" w:type="dxa"/>
          </w:tcPr>
          <w:p>
            <w:pPr>
              <w:pStyle w:val="0"/>
              <w:jc w:val="center"/>
            </w:pPr>
            <w:r>
              <w:rPr>
                <w:sz w:val="20"/>
              </w:rPr>
            </w:r>
          </w:p>
        </w:tc>
        <w:tc>
          <w:tcPr>
            <w:tcW w:w="1191" w:type="dxa"/>
          </w:tcPr>
          <w:p>
            <w:pPr>
              <w:pStyle w:val="0"/>
              <w:jc w:val="center"/>
            </w:pPr>
            <w:r>
              <w:rPr>
                <w:sz w:val="20"/>
              </w:rPr>
              <w:t xml:space="preserve">2,24</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0,99</w:t>
            </w:r>
          </w:p>
        </w:tc>
        <w:tc>
          <w:tcPr>
            <w:tcW w:w="1587" w:type="dxa"/>
          </w:tcPr>
          <w:p>
            <w:pPr>
              <w:pStyle w:val="0"/>
              <w:jc w:val="center"/>
            </w:pPr>
            <w:r>
              <w:rPr>
                <w:sz w:val="20"/>
              </w:rPr>
              <w:t xml:space="preserve">0,25</w:t>
            </w:r>
          </w:p>
        </w:tc>
        <w:tc>
          <w:tcPr>
            <w:tcW w:w="1191" w:type="dxa"/>
          </w:tcPr>
          <w:p>
            <w:pPr>
              <w:pStyle w:val="0"/>
              <w:jc w:val="center"/>
            </w:pPr>
            <w:r>
              <w:rPr>
                <w:sz w:val="20"/>
              </w:rPr>
            </w:r>
          </w:p>
        </w:tc>
        <w:tc>
          <w:tcPr>
            <w:tcW w:w="1587" w:type="dxa"/>
          </w:tcPr>
          <w:p>
            <w:pPr>
              <w:pStyle w:val="0"/>
              <w:jc w:val="center"/>
            </w:pPr>
            <w:r>
              <w:rPr>
                <w:sz w:val="20"/>
              </w:rPr>
              <w:t xml:space="preserve">0,23</w:t>
            </w:r>
          </w:p>
        </w:tc>
        <w:tc>
          <w:tcPr>
            <w:tcW w:w="1191" w:type="dxa"/>
          </w:tcPr>
          <w:p>
            <w:pPr>
              <w:pStyle w:val="0"/>
              <w:jc w:val="center"/>
            </w:pPr>
            <w:r>
              <w:rPr>
                <w:sz w:val="20"/>
              </w:rPr>
            </w:r>
          </w:p>
        </w:tc>
        <w:tc>
          <w:tcPr>
            <w:tcW w:w="1191" w:type="dxa"/>
          </w:tcPr>
          <w:p>
            <w:pPr>
              <w:pStyle w:val="0"/>
              <w:jc w:val="center"/>
            </w:pPr>
            <w:r>
              <w:rPr>
                <w:sz w:val="20"/>
              </w:rPr>
              <w:t xml:space="preserve">1,22</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0,31</w:t>
            </w:r>
          </w:p>
        </w:tc>
        <w:tc>
          <w:tcPr>
            <w:tcW w:w="1587" w:type="dxa"/>
          </w:tcPr>
          <w:p>
            <w:pPr>
              <w:pStyle w:val="0"/>
              <w:jc w:val="center"/>
            </w:pPr>
            <w:r>
              <w:rPr>
                <w:sz w:val="20"/>
              </w:rPr>
              <w:t xml:space="preserve">0,07</w:t>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t xml:space="preserve">0,31</w:t>
            </w:r>
          </w:p>
        </w:tc>
      </w:tr>
      <w:tr>
        <w:tc>
          <w:tcPr>
            <w:gridSpan w:val="9"/>
            <w:tcW w:w="13607" w:type="dxa"/>
          </w:tcPr>
          <w:p>
            <w:pPr>
              <w:pStyle w:val="0"/>
            </w:pPr>
            <w:r>
              <w:rPr>
                <w:sz w:val="20"/>
              </w:rPr>
              <w:t xml:space="preserve">в том числе: хвойные</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85,7</w:t>
            </w:r>
          </w:p>
        </w:tc>
        <w:tc>
          <w:tcPr>
            <w:tcW w:w="1587" w:type="dxa"/>
            <w:tcBorders>
              <w:bottom w:val="nil"/>
            </w:tcBorders>
          </w:tcPr>
          <w:p>
            <w:pPr>
              <w:pStyle w:val="0"/>
              <w:jc w:val="center"/>
            </w:pPr>
            <w:r>
              <w:rPr>
                <w:sz w:val="20"/>
              </w:rPr>
              <w:t xml:space="preserve">79,2</w:t>
            </w:r>
          </w:p>
        </w:tc>
        <w:tc>
          <w:tcPr>
            <w:tcW w:w="1191" w:type="dxa"/>
            <w:tcBorders>
              <w:bottom w:val="nil"/>
            </w:tcBorders>
          </w:tcPr>
          <w:p>
            <w:pPr>
              <w:pStyle w:val="0"/>
              <w:jc w:val="center"/>
            </w:pPr>
            <w:r>
              <w:rPr>
                <w:sz w:val="20"/>
              </w:rPr>
              <w:t xml:space="preserve">1086,1</w:t>
            </w:r>
          </w:p>
        </w:tc>
        <w:tc>
          <w:tcPr>
            <w:tcW w:w="1587" w:type="dxa"/>
            <w:tcBorders>
              <w:bottom w:val="nil"/>
            </w:tcBorders>
          </w:tcPr>
          <w:p>
            <w:pPr>
              <w:pStyle w:val="0"/>
              <w:jc w:val="center"/>
            </w:pPr>
            <w:r>
              <w:rPr>
                <w:sz w:val="20"/>
              </w:rPr>
              <w:t xml:space="preserve">44,8</w:t>
            </w:r>
          </w:p>
        </w:tc>
        <w:tc>
          <w:tcPr>
            <w:tcW w:w="1191" w:type="dxa"/>
            <w:tcBorders>
              <w:bottom w:val="nil"/>
            </w:tcBorders>
          </w:tcPr>
          <w:p>
            <w:pPr>
              <w:pStyle w:val="0"/>
              <w:jc w:val="center"/>
            </w:pPr>
            <w:r>
              <w:rPr>
                <w:sz w:val="20"/>
              </w:rPr>
              <w:t xml:space="preserve">1238</w:t>
            </w:r>
          </w:p>
        </w:tc>
        <w:tc>
          <w:tcPr>
            <w:tcW w:w="1191" w:type="dxa"/>
            <w:tcBorders>
              <w:bottom w:val="nil"/>
            </w:tcBorders>
          </w:tcPr>
          <w:p>
            <w:pPr>
              <w:pStyle w:val="0"/>
              <w:jc w:val="center"/>
            </w:pPr>
            <w:r>
              <w:rPr>
                <w:sz w:val="20"/>
              </w:rPr>
              <w:t xml:space="preserve">2454,6</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t xml:space="preserve">3,14</w:t>
            </w:r>
          </w:p>
        </w:tc>
        <w:tc>
          <w:tcPr>
            <w:tcW w:w="1587" w:type="dxa"/>
            <w:tcBorders>
              <w:top w:val="nil"/>
            </w:tcBorders>
          </w:tcPr>
          <w:p>
            <w:pPr>
              <w:pStyle w:val="0"/>
              <w:jc w:val="center"/>
            </w:pPr>
            <w:r>
              <w:rPr>
                <w:sz w:val="20"/>
              </w:rPr>
              <w:t xml:space="preserve">0,73</w:t>
            </w:r>
          </w:p>
        </w:tc>
        <w:tc>
          <w:tcPr>
            <w:tcW w:w="1191" w:type="dxa"/>
            <w:tcBorders>
              <w:top w:val="nil"/>
            </w:tcBorders>
          </w:tcPr>
          <w:p>
            <w:pPr>
              <w:pStyle w:val="0"/>
              <w:jc w:val="center"/>
            </w:pPr>
            <w:r>
              <w:rPr>
                <w:sz w:val="20"/>
              </w:rPr>
              <w:t xml:space="preserve">6,95</w:t>
            </w:r>
          </w:p>
        </w:tc>
        <w:tc>
          <w:tcPr>
            <w:tcW w:w="1587" w:type="dxa"/>
            <w:tcBorders>
              <w:top w:val="nil"/>
            </w:tcBorders>
          </w:tcPr>
          <w:p>
            <w:pPr>
              <w:pStyle w:val="0"/>
              <w:jc w:val="center"/>
            </w:pPr>
            <w:r>
              <w:rPr>
                <w:sz w:val="20"/>
              </w:rPr>
              <w:t xml:space="preserve">0,25</w:t>
            </w:r>
          </w:p>
        </w:tc>
        <w:tc>
          <w:tcPr>
            <w:tcW w:w="1191" w:type="dxa"/>
            <w:tcBorders>
              <w:top w:val="nil"/>
            </w:tcBorders>
          </w:tcPr>
          <w:p>
            <w:pPr>
              <w:pStyle w:val="0"/>
              <w:jc w:val="center"/>
            </w:pPr>
            <w:r>
              <w:rPr>
                <w:sz w:val="20"/>
              </w:rPr>
              <w:t xml:space="preserve">7,28</w:t>
            </w:r>
          </w:p>
        </w:tc>
        <w:tc>
          <w:tcPr>
            <w:tcW w:w="1191" w:type="dxa"/>
            <w:tcBorders>
              <w:top w:val="nil"/>
            </w:tcBorders>
          </w:tcPr>
          <w:p>
            <w:pPr>
              <w:pStyle w:val="0"/>
              <w:jc w:val="center"/>
            </w:pPr>
            <w:r>
              <w:rPr>
                <w:sz w:val="20"/>
              </w:rPr>
              <w:t xml:space="preserve">17,62</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3</w:t>
            </w:r>
          </w:p>
        </w:tc>
        <w:tc>
          <w:tcPr>
            <w:tcW w:w="1587" w:type="dxa"/>
          </w:tcPr>
          <w:p>
            <w:pPr>
              <w:pStyle w:val="0"/>
              <w:jc w:val="center"/>
            </w:pPr>
            <w:r>
              <w:rPr>
                <w:sz w:val="20"/>
              </w:rPr>
              <w:t xml:space="preserve">3</w:t>
            </w:r>
          </w:p>
        </w:tc>
        <w:tc>
          <w:tcPr>
            <w:tcW w:w="1191" w:type="dxa"/>
          </w:tcPr>
          <w:p>
            <w:pPr>
              <w:pStyle w:val="0"/>
              <w:jc w:val="center"/>
            </w:pPr>
            <w:r>
              <w:rPr>
                <w:sz w:val="20"/>
              </w:rPr>
              <w:t xml:space="preserve">10</w:t>
            </w:r>
          </w:p>
        </w:tc>
        <w:tc>
          <w:tcPr>
            <w:tcW w:w="1587" w:type="dxa"/>
          </w:tcPr>
          <w:p>
            <w:pPr>
              <w:pStyle w:val="0"/>
              <w:jc w:val="center"/>
            </w:pPr>
            <w:r>
              <w:rPr>
                <w:sz w:val="20"/>
              </w:rPr>
              <w:t xml:space="preserve">10</w:t>
            </w:r>
          </w:p>
        </w:tc>
        <w:tc>
          <w:tcPr>
            <w:tcW w:w="1191" w:type="dxa"/>
          </w:tcPr>
          <w:p>
            <w:pPr>
              <w:pStyle w:val="0"/>
              <w:jc w:val="center"/>
            </w:pPr>
            <w:r>
              <w:rPr>
                <w:sz w:val="20"/>
              </w:rPr>
              <w:t xml:space="preserve">3</w:t>
            </w:r>
          </w:p>
        </w:tc>
        <w:tc>
          <w:tcPr>
            <w:tcW w:w="1191" w:type="dxa"/>
          </w:tcPr>
          <w:p>
            <w:pPr>
              <w:pStyle w:val="0"/>
              <w:jc w:val="center"/>
            </w:pPr>
            <w:r>
              <w:rPr>
                <w:sz w:val="20"/>
              </w:rPr>
              <w:t xml:space="preserve">-</w:t>
            </w:r>
          </w:p>
        </w:tc>
      </w:tr>
      <w:tr>
        <w:tc>
          <w:tcPr>
            <w:tcW w:w="1020" w:type="dxa"/>
            <w:vMerge w:val="restart"/>
          </w:tcPr>
          <w:p>
            <w:pPr>
              <w:pStyle w:val="0"/>
            </w:pPr>
            <w:r>
              <w:rPr>
                <w:sz w:val="20"/>
              </w:rPr>
              <w:t xml:space="preserve">3.</w:t>
            </w:r>
          </w:p>
        </w:tc>
        <w:tc>
          <w:tcPr>
            <w:gridSpan w:val="2"/>
            <w:tcW w:w="4763" w:type="dxa"/>
          </w:tcPr>
          <w:p>
            <w:pPr>
              <w:pStyle w:val="0"/>
            </w:pPr>
            <w:r>
              <w:rPr>
                <w:sz w:val="20"/>
              </w:rPr>
              <w:t xml:space="preserve">Ежегодный допустимый объем:</w:t>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28,6</w:t>
            </w:r>
          </w:p>
        </w:tc>
        <w:tc>
          <w:tcPr>
            <w:tcW w:w="1587" w:type="dxa"/>
          </w:tcPr>
          <w:p>
            <w:pPr>
              <w:pStyle w:val="0"/>
              <w:jc w:val="center"/>
            </w:pPr>
            <w:r>
              <w:rPr>
                <w:sz w:val="20"/>
              </w:rPr>
              <w:t xml:space="preserve">26,4</w:t>
            </w:r>
          </w:p>
        </w:tc>
        <w:tc>
          <w:tcPr>
            <w:tcW w:w="1191" w:type="dxa"/>
          </w:tcPr>
          <w:p>
            <w:pPr>
              <w:pStyle w:val="0"/>
              <w:jc w:val="center"/>
            </w:pPr>
            <w:r>
              <w:rPr>
                <w:sz w:val="20"/>
              </w:rPr>
              <w:t xml:space="preserve">108,6</w:t>
            </w:r>
          </w:p>
        </w:tc>
        <w:tc>
          <w:tcPr>
            <w:tcW w:w="1587" w:type="dxa"/>
          </w:tcPr>
          <w:p>
            <w:pPr>
              <w:pStyle w:val="0"/>
              <w:jc w:val="center"/>
            </w:pPr>
            <w:r>
              <w:rPr>
                <w:sz w:val="20"/>
              </w:rPr>
              <w:t xml:space="preserve">4,5</w:t>
            </w:r>
          </w:p>
        </w:tc>
        <w:tc>
          <w:tcPr>
            <w:tcW w:w="1191" w:type="dxa"/>
          </w:tcPr>
          <w:p>
            <w:pPr>
              <w:pStyle w:val="0"/>
              <w:jc w:val="center"/>
            </w:pPr>
            <w:r>
              <w:rPr>
                <w:sz w:val="20"/>
              </w:rPr>
              <w:t xml:space="preserve">418,5</w:t>
            </w:r>
          </w:p>
        </w:tc>
        <w:tc>
          <w:tcPr>
            <w:tcW w:w="1191" w:type="dxa"/>
          </w:tcPr>
          <w:p>
            <w:pPr>
              <w:pStyle w:val="0"/>
              <w:jc w:val="center"/>
            </w:pPr>
            <w:r>
              <w:rPr>
                <w:sz w:val="20"/>
              </w:rPr>
              <w:t xml:space="preserve">560,2</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1,05</w:t>
            </w:r>
          </w:p>
        </w:tc>
        <w:tc>
          <w:tcPr>
            <w:tcW w:w="1587" w:type="dxa"/>
          </w:tcPr>
          <w:p>
            <w:pPr>
              <w:pStyle w:val="0"/>
              <w:jc w:val="center"/>
            </w:pPr>
            <w:r>
              <w:rPr>
                <w:sz w:val="20"/>
              </w:rPr>
              <w:t xml:space="preserve">0,24</w:t>
            </w:r>
          </w:p>
        </w:tc>
        <w:tc>
          <w:tcPr>
            <w:tcW w:w="1191" w:type="dxa"/>
          </w:tcPr>
          <w:p>
            <w:pPr>
              <w:pStyle w:val="0"/>
              <w:jc w:val="center"/>
            </w:pPr>
            <w:r>
              <w:rPr>
                <w:sz w:val="20"/>
              </w:rPr>
              <w:t xml:space="preserve">0,7</w:t>
            </w:r>
          </w:p>
        </w:tc>
        <w:tc>
          <w:tcPr>
            <w:tcW w:w="1587" w:type="dxa"/>
          </w:tcPr>
          <w:p>
            <w:pPr>
              <w:pStyle w:val="0"/>
              <w:jc w:val="center"/>
            </w:pPr>
            <w:r>
              <w:rPr>
                <w:sz w:val="20"/>
              </w:rPr>
              <w:t xml:space="preserve">0,02</w:t>
            </w:r>
          </w:p>
        </w:tc>
        <w:tc>
          <w:tcPr>
            <w:tcW w:w="1191" w:type="dxa"/>
          </w:tcPr>
          <w:p>
            <w:pPr>
              <w:pStyle w:val="0"/>
              <w:jc w:val="center"/>
            </w:pPr>
            <w:r>
              <w:rPr>
                <w:sz w:val="20"/>
              </w:rPr>
              <w:t xml:space="preserve">-</w:t>
            </w:r>
          </w:p>
        </w:tc>
        <w:tc>
          <w:tcPr>
            <w:tcW w:w="1191" w:type="dxa"/>
          </w:tcPr>
          <w:p>
            <w:pPr>
              <w:pStyle w:val="0"/>
              <w:jc w:val="center"/>
            </w:pPr>
            <w:r>
              <w:rPr>
                <w:sz w:val="20"/>
              </w:rPr>
              <w:t xml:space="preserve">1,77</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0,84</w:t>
            </w:r>
          </w:p>
        </w:tc>
        <w:tc>
          <w:tcPr>
            <w:tcW w:w="1587" w:type="dxa"/>
          </w:tcPr>
          <w:p>
            <w:pPr>
              <w:pStyle w:val="0"/>
              <w:jc w:val="center"/>
            </w:pPr>
            <w:r>
              <w:rPr>
                <w:sz w:val="20"/>
              </w:rPr>
              <w:t xml:space="preserve">0,2</w:t>
            </w:r>
          </w:p>
        </w:tc>
        <w:tc>
          <w:tcPr>
            <w:tcW w:w="1191" w:type="dxa"/>
          </w:tcPr>
          <w:p>
            <w:pPr>
              <w:pStyle w:val="0"/>
              <w:jc w:val="center"/>
            </w:pPr>
            <w:r>
              <w:rPr>
                <w:sz w:val="20"/>
              </w:rPr>
              <w:t xml:space="preserve">-</w:t>
            </w:r>
          </w:p>
        </w:tc>
        <w:tc>
          <w:tcPr>
            <w:tcW w:w="1587" w:type="dxa"/>
          </w:tcPr>
          <w:p>
            <w:pPr>
              <w:pStyle w:val="0"/>
              <w:jc w:val="center"/>
            </w:pPr>
            <w:r>
              <w:rPr>
                <w:sz w:val="20"/>
              </w:rPr>
              <w:t xml:space="preserve">0,02</w:t>
            </w:r>
          </w:p>
        </w:tc>
        <w:tc>
          <w:tcPr>
            <w:tcW w:w="1191" w:type="dxa"/>
          </w:tcPr>
          <w:p>
            <w:pPr>
              <w:pStyle w:val="0"/>
              <w:jc w:val="center"/>
            </w:pPr>
            <w:r>
              <w:rPr>
                <w:sz w:val="20"/>
              </w:rPr>
              <w:t xml:space="preserve">-</w:t>
            </w:r>
          </w:p>
        </w:tc>
        <w:tc>
          <w:tcPr>
            <w:tcW w:w="1191" w:type="dxa"/>
          </w:tcPr>
          <w:p>
            <w:pPr>
              <w:pStyle w:val="0"/>
              <w:jc w:val="center"/>
            </w:pPr>
            <w:r>
              <w:rPr>
                <w:sz w:val="20"/>
              </w:rPr>
              <w:t xml:space="preserve">0,86</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0,31</w:t>
            </w:r>
          </w:p>
        </w:tc>
        <w:tc>
          <w:tcPr>
            <w:tcW w:w="1587" w:type="dxa"/>
          </w:tcPr>
          <w:p>
            <w:pPr>
              <w:pStyle w:val="0"/>
              <w:jc w:val="center"/>
            </w:pPr>
            <w:r>
              <w:rPr>
                <w:sz w:val="20"/>
              </w:rPr>
              <w:t xml:space="preserve">0,07</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0,31</w:t>
            </w:r>
          </w:p>
        </w:tc>
      </w:tr>
      <w:tr>
        <w:tc>
          <w:tcPr>
            <w:gridSpan w:val="9"/>
            <w:tcW w:w="13607" w:type="dxa"/>
          </w:tcPr>
          <w:p>
            <w:pPr>
              <w:pStyle w:val="0"/>
            </w:pPr>
            <w:r>
              <w:rPr>
                <w:sz w:val="20"/>
              </w:rPr>
              <w:t xml:space="preserve">в том числе: твердолиственные</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28,3</w:t>
            </w:r>
          </w:p>
        </w:tc>
        <w:tc>
          <w:tcPr>
            <w:tcW w:w="1587" w:type="dxa"/>
            <w:tcBorders>
              <w:bottom w:val="nil"/>
            </w:tcBorders>
          </w:tcPr>
          <w:p>
            <w:pPr>
              <w:pStyle w:val="0"/>
              <w:jc w:val="center"/>
            </w:pPr>
            <w:r>
              <w:rPr>
                <w:sz w:val="20"/>
              </w:rPr>
              <w:t xml:space="preserve">62,7</w:t>
            </w:r>
          </w:p>
        </w:tc>
        <w:tc>
          <w:tcPr>
            <w:tcW w:w="1191" w:type="dxa"/>
            <w:tcBorders>
              <w:bottom w:val="nil"/>
            </w:tcBorders>
          </w:tcPr>
          <w:p>
            <w:pPr>
              <w:pStyle w:val="0"/>
              <w:jc w:val="center"/>
            </w:pPr>
            <w:r>
              <w:rPr>
                <w:sz w:val="20"/>
              </w:rPr>
              <w:t xml:space="preserve">96,2</w:t>
            </w:r>
          </w:p>
        </w:tc>
        <w:tc>
          <w:tcPr>
            <w:tcW w:w="1191" w:type="dxa"/>
            <w:tcBorders>
              <w:bottom w:val="nil"/>
            </w:tcBorders>
          </w:tcPr>
          <w:p>
            <w:pPr>
              <w:pStyle w:val="0"/>
              <w:jc w:val="center"/>
            </w:pPr>
            <w:r>
              <w:rPr>
                <w:sz w:val="20"/>
              </w:rPr>
              <w:t xml:space="preserve">187,2</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t xml:space="preserve">0,11</w:t>
            </w:r>
          </w:p>
        </w:tc>
        <w:tc>
          <w:tcPr>
            <w:tcW w:w="1587" w:type="dxa"/>
            <w:tcBorders>
              <w:top w:val="nil"/>
            </w:tcBorders>
          </w:tcPr>
          <w:p>
            <w:pPr>
              <w:pStyle w:val="0"/>
              <w:jc w:val="center"/>
            </w:pPr>
            <w:r>
              <w:rPr>
                <w:sz w:val="20"/>
              </w:rPr>
              <w:t xml:space="preserve">0,17</w:t>
            </w:r>
          </w:p>
        </w:tc>
        <w:tc>
          <w:tcPr>
            <w:tcW w:w="1191" w:type="dxa"/>
            <w:tcBorders>
              <w:top w:val="nil"/>
            </w:tcBorders>
          </w:tcPr>
          <w:p>
            <w:pPr>
              <w:pStyle w:val="0"/>
              <w:jc w:val="center"/>
            </w:pPr>
            <w:r>
              <w:rPr>
                <w:sz w:val="20"/>
              </w:rPr>
              <w:t xml:space="preserve">0,36</w:t>
            </w:r>
          </w:p>
        </w:tc>
        <w:tc>
          <w:tcPr>
            <w:tcW w:w="1191" w:type="dxa"/>
            <w:tcBorders>
              <w:top w:val="nil"/>
            </w:tcBorders>
          </w:tcPr>
          <w:p>
            <w:pPr>
              <w:pStyle w:val="0"/>
              <w:jc w:val="center"/>
            </w:pPr>
            <w:r>
              <w:rPr>
                <w:sz w:val="20"/>
              </w:rPr>
              <w:t xml:space="preserve">0,64</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10</w:t>
            </w:r>
          </w:p>
        </w:tc>
        <w:tc>
          <w:tcPr>
            <w:tcW w:w="1587" w:type="dxa"/>
          </w:tcPr>
          <w:p>
            <w:pPr>
              <w:pStyle w:val="0"/>
              <w:jc w:val="center"/>
            </w:pPr>
            <w:r>
              <w:rPr>
                <w:sz w:val="20"/>
              </w:rPr>
              <w:t xml:space="preserve">10</w:t>
            </w:r>
          </w:p>
        </w:tc>
        <w:tc>
          <w:tcPr>
            <w:tcW w:w="1191" w:type="dxa"/>
          </w:tcPr>
          <w:p>
            <w:pPr>
              <w:pStyle w:val="0"/>
              <w:jc w:val="center"/>
            </w:pPr>
            <w:r>
              <w:rPr>
                <w:sz w:val="20"/>
              </w:rPr>
              <w:t xml:space="preserve">3</w:t>
            </w:r>
          </w:p>
        </w:tc>
        <w:tc>
          <w:tcPr>
            <w:tcW w:w="1191" w:type="dxa"/>
          </w:tcPr>
          <w:p>
            <w:pPr>
              <w:pStyle w:val="0"/>
              <w:jc w:val="center"/>
            </w:pPr>
            <w:r>
              <w:rPr>
                <w:sz w:val="20"/>
              </w:rPr>
              <w:t xml:space="preserve">-</w:t>
            </w:r>
          </w:p>
        </w:tc>
      </w:tr>
      <w:tr>
        <w:tc>
          <w:tcPr>
            <w:tcW w:w="1020" w:type="dxa"/>
            <w:vMerge w:val="restart"/>
          </w:tcPr>
          <w:p>
            <w:pPr>
              <w:pStyle w:val="0"/>
            </w:pPr>
            <w:r>
              <w:rPr>
                <w:sz w:val="20"/>
              </w:rPr>
              <w:t xml:space="preserve">3.</w:t>
            </w:r>
          </w:p>
        </w:tc>
        <w:tc>
          <w:tcPr>
            <w:gridSpan w:val="2"/>
            <w:tcW w:w="4763" w:type="dxa"/>
          </w:tcPr>
          <w:p>
            <w:pPr>
              <w:pStyle w:val="0"/>
            </w:pPr>
            <w:r>
              <w:rPr>
                <w:sz w:val="20"/>
              </w:rPr>
              <w:t xml:space="preserve">Ежегодный допустимый объем:</w:t>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2,9</w:t>
            </w:r>
          </w:p>
        </w:tc>
        <w:tc>
          <w:tcPr>
            <w:tcW w:w="1587" w:type="dxa"/>
          </w:tcPr>
          <w:p>
            <w:pPr>
              <w:pStyle w:val="0"/>
              <w:jc w:val="center"/>
            </w:pPr>
            <w:r>
              <w:rPr>
                <w:sz w:val="20"/>
              </w:rPr>
              <w:t xml:space="preserve">6,3</w:t>
            </w:r>
          </w:p>
        </w:tc>
        <w:tc>
          <w:tcPr>
            <w:tcW w:w="1191" w:type="dxa"/>
          </w:tcPr>
          <w:p>
            <w:pPr>
              <w:pStyle w:val="0"/>
              <w:jc w:val="center"/>
            </w:pPr>
            <w:r>
              <w:rPr>
                <w:sz w:val="20"/>
              </w:rPr>
              <w:t xml:space="preserve">32,1</w:t>
            </w:r>
          </w:p>
        </w:tc>
        <w:tc>
          <w:tcPr>
            <w:tcW w:w="1191" w:type="dxa"/>
          </w:tcPr>
          <w:p>
            <w:pPr>
              <w:pStyle w:val="0"/>
              <w:jc w:val="center"/>
            </w:pPr>
            <w:r>
              <w:rPr>
                <w:sz w:val="20"/>
              </w:rPr>
              <w:t xml:space="preserve">41,3</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0,01</w:t>
            </w:r>
          </w:p>
        </w:tc>
        <w:tc>
          <w:tcPr>
            <w:tcW w:w="1587" w:type="dxa"/>
          </w:tcPr>
          <w:p>
            <w:pPr>
              <w:pStyle w:val="0"/>
              <w:jc w:val="center"/>
            </w:pPr>
            <w:r>
              <w:rPr>
                <w:sz w:val="20"/>
              </w:rPr>
              <w:t xml:space="preserve">0,02</w:t>
            </w:r>
          </w:p>
        </w:tc>
        <w:tc>
          <w:tcPr>
            <w:tcW w:w="1191" w:type="dxa"/>
          </w:tcPr>
          <w:p>
            <w:pPr>
              <w:pStyle w:val="0"/>
              <w:jc w:val="center"/>
            </w:pPr>
            <w:r>
              <w:rPr>
                <w:sz w:val="20"/>
              </w:rPr>
              <w:t xml:space="preserve">-</w:t>
            </w:r>
          </w:p>
        </w:tc>
        <w:tc>
          <w:tcPr>
            <w:tcW w:w="1191" w:type="dxa"/>
          </w:tcPr>
          <w:p>
            <w:pPr>
              <w:pStyle w:val="0"/>
              <w:jc w:val="center"/>
            </w:pPr>
            <w:r>
              <w:rPr>
                <w:sz w:val="20"/>
              </w:rPr>
              <w:t xml:space="preserve">0,03</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0,02</w:t>
            </w:r>
          </w:p>
        </w:tc>
        <w:tc>
          <w:tcPr>
            <w:tcW w:w="1191" w:type="dxa"/>
          </w:tcPr>
          <w:p>
            <w:pPr>
              <w:pStyle w:val="0"/>
              <w:jc w:val="center"/>
            </w:pPr>
            <w:r>
              <w:rPr>
                <w:sz w:val="20"/>
              </w:rPr>
              <w:t xml:space="preserve">-</w:t>
            </w:r>
          </w:p>
        </w:tc>
        <w:tc>
          <w:tcPr>
            <w:tcW w:w="1191" w:type="dxa"/>
          </w:tcPr>
          <w:p>
            <w:pPr>
              <w:pStyle w:val="0"/>
              <w:jc w:val="center"/>
            </w:pPr>
            <w:r>
              <w:rPr>
                <w:sz w:val="20"/>
              </w:rPr>
              <w:t xml:space="preserve">0,02</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9"/>
            <w:tcW w:w="13607" w:type="dxa"/>
          </w:tcPr>
          <w:p>
            <w:pPr>
              <w:pStyle w:val="0"/>
            </w:pPr>
            <w:r>
              <w:rPr>
                <w:sz w:val="20"/>
              </w:rPr>
              <w:t xml:space="preserve">в том числе: мягколиственные</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24,4</w:t>
            </w:r>
          </w:p>
        </w:tc>
        <w:tc>
          <w:tcPr>
            <w:tcW w:w="1587" w:type="dxa"/>
            <w:tcBorders>
              <w:bottom w:val="nil"/>
            </w:tcBorders>
          </w:tcPr>
          <w:p>
            <w:pPr>
              <w:pStyle w:val="0"/>
              <w:jc w:val="center"/>
            </w:pPr>
            <w:r>
              <w:rPr>
                <w:sz w:val="20"/>
              </w:rPr>
              <w:t xml:space="preserve">24,4</w:t>
            </w:r>
          </w:p>
        </w:tc>
        <w:tc>
          <w:tcPr>
            <w:tcW w:w="1191" w:type="dxa"/>
            <w:tcBorders>
              <w:bottom w:val="nil"/>
            </w:tcBorders>
          </w:tcPr>
          <w:p>
            <w:pPr>
              <w:pStyle w:val="0"/>
              <w:jc w:val="center"/>
            </w:pPr>
            <w:r>
              <w:rPr>
                <w:sz w:val="20"/>
              </w:rPr>
              <w:t xml:space="preserve">147,8</w:t>
            </w:r>
          </w:p>
        </w:tc>
        <w:tc>
          <w:tcPr>
            <w:tcW w:w="1587" w:type="dxa"/>
            <w:tcBorders>
              <w:bottom w:val="nil"/>
            </w:tcBorders>
          </w:tcPr>
          <w:p>
            <w:pPr>
              <w:pStyle w:val="0"/>
              <w:jc w:val="center"/>
            </w:pPr>
            <w:r>
              <w:rPr>
                <w:sz w:val="20"/>
              </w:rPr>
              <w:t xml:space="preserve">206,6</w:t>
            </w:r>
          </w:p>
        </w:tc>
        <w:tc>
          <w:tcPr>
            <w:tcW w:w="1191" w:type="dxa"/>
            <w:tcBorders>
              <w:bottom w:val="nil"/>
            </w:tcBorders>
          </w:tcPr>
          <w:p>
            <w:pPr>
              <w:pStyle w:val="0"/>
              <w:jc w:val="center"/>
            </w:pPr>
            <w:r>
              <w:rPr>
                <w:sz w:val="20"/>
              </w:rPr>
              <w:t xml:space="preserve">877,8</w:t>
            </w:r>
          </w:p>
        </w:tc>
        <w:tc>
          <w:tcPr>
            <w:tcW w:w="1191" w:type="dxa"/>
            <w:tcBorders>
              <w:bottom w:val="nil"/>
            </w:tcBorders>
          </w:tcPr>
          <w:p>
            <w:pPr>
              <w:pStyle w:val="0"/>
              <w:jc w:val="center"/>
            </w:pPr>
            <w:r>
              <w:rPr>
                <w:sz w:val="20"/>
              </w:rPr>
              <w:t xml:space="preserve">1256,6</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t xml:space="preserve">0,54</w:t>
            </w:r>
          </w:p>
        </w:tc>
        <w:tc>
          <w:tcPr>
            <w:tcW w:w="1587" w:type="dxa"/>
            <w:tcBorders>
              <w:top w:val="nil"/>
            </w:tcBorders>
          </w:tcPr>
          <w:p>
            <w:pPr>
              <w:pStyle w:val="0"/>
              <w:jc w:val="center"/>
            </w:pPr>
            <w:r>
              <w:rPr>
                <w:sz w:val="20"/>
              </w:rPr>
              <w:t xml:space="preserve">0,18</w:t>
            </w:r>
          </w:p>
        </w:tc>
        <w:tc>
          <w:tcPr>
            <w:tcW w:w="1191" w:type="dxa"/>
            <w:tcBorders>
              <w:top w:val="nil"/>
            </w:tcBorders>
          </w:tcPr>
          <w:p>
            <w:pPr>
              <w:pStyle w:val="0"/>
              <w:jc w:val="center"/>
            </w:pPr>
            <w:r>
              <w:rPr>
                <w:sz w:val="20"/>
              </w:rPr>
              <w:t xml:space="preserve">0,73</w:t>
            </w:r>
          </w:p>
        </w:tc>
        <w:tc>
          <w:tcPr>
            <w:tcW w:w="1587" w:type="dxa"/>
            <w:tcBorders>
              <w:top w:val="nil"/>
            </w:tcBorders>
          </w:tcPr>
          <w:p>
            <w:pPr>
              <w:pStyle w:val="0"/>
              <w:jc w:val="center"/>
            </w:pPr>
            <w:r>
              <w:rPr>
                <w:sz w:val="20"/>
              </w:rPr>
              <w:t xml:space="preserve">1,84</w:t>
            </w:r>
          </w:p>
        </w:tc>
        <w:tc>
          <w:tcPr>
            <w:tcW w:w="1191" w:type="dxa"/>
            <w:tcBorders>
              <w:top w:val="nil"/>
            </w:tcBorders>
          </w:tcPr>
          <w:p>
            <w:pPr>
              <w:pStyle w:val="0"/>
              <w:jc w:val="center"/>
            </w:pPr>
            <w:r>
              <w:rPr>
                <w:sz w:val="20"/>
              </w:rPr>
              <w:t xml:space="preserve">5,71</w:t>
            </w:r>
          </w:p>
        </w:tc>
        <w:tc>
          <w:tcPr>
            <w:tcW w:w="1191" w:type="dxa"/>
            <w:tcBorders>
              <w:top w:val="nil"/>
            </w:tcBorders>
          </w:tcPr>
          <w:p>
            <w:pPr>
              <w:pStyle w:val="0"/>
              <w:jc w:val="center"/>
            </w:pPr>
            <w:r>
              <w:rPr>
                <w:sz w:val="20"/>
              </w:rPr>
              <w:t xml:space="preserve">8,82</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3</w:t>
            </w:r>
          </w:p>
        </w:tc>
        <w:tc>
          <w:tcPr>
            <w:tcW w:w="1587" w:type="dxa"/>
          </w:tcPr>
          <w:p>
            <w:pPr>
              <w:pStyle w:val="0"/>
              <w:jc w:val="center"/>
            </w:pPr>
            <w:r>
              <w:rPr>
                <w:sz w:val="20"/>
              </w:rPr>
              <w:t xml:space="preserve">3</w:t>
            </w:r>
          </w:p>
        </w:tc>
        <w:tc>
          <w:tcPr>
            <w:tcW w:w="1191" w:type="dxa"/>
          </w:tcPr>
          <w:p>
            <w:pPr>
              <w:pStyle w:val="0"/>
              <w:jc w:val="center"/>
            </w:pPr>
            <w:r>
              <w:rPr>
                <w:sz w:val="20"/>
              </w:rPr>
              <w:t xml:space="preserve">10</w:t>
            </w:r>
          </w:p>
        </w:tc>
        <w:tc>
          <w:tcPr>
            <w:tcW w:w="1587" w:type="dxa"/>
          </w:tcPr>
          <w:p>
            <w:pPr>
              <w:pStyle w:val="0"/>
              <w:jc w:val="center"/>
            </w:pPr>
            <w:r>
              <w:rPr>
                <w:sz w:val="20"/>
              </w:rPr>
              <w:t xml:space="preserve">10</w:t>
            </w:r>
          </w:p>
        </w:tc>
        <w:tc>
          <w:tcPr>
            <w:tcW w:w="1191" w:type="dxa"/>
          </w:tcPr>
          <w:p>
            <w:pPr>
              <w:pStyle w:val="0"/>
              <w:jc w:val="center"/>
            </w:pPr>
            <w:r>
              <w:rPr>
                <w:sz w:val="20"/>
              </w:rPr>
              <w:t xml:space="preserve">3</w:t>
            </w:r>
          </w:p>
        </w:tc>
        <w:tc>
          <w:tcPr>
            <w:tcW w:w="1191" w:type="dxa"/>
          </w:tcPr>
          <w:p>
            <w:pPr>
              <w:pStyle w:val="0"/>
              <w:jc w:val="center"/>
            </w:pPr>
            <w:r>
              <w:rPr>
                <w:sz w:val="20"/>
              </w:rPr>
              <w:t xml:space="preserve">-</w:t>
            </w:r>
          </w:p>
        </w:tc>
      </w:tr>
      <w:tr>
        <w:tc>
          <w:tcPr>
            <w:tcW w:w="1020" w:type="dxa"/>
            <w:vMerge w:val="restart"/>
          </w:tcPr>
          <w:p>
            <w:pPr>
              <w:pStyle w:val="0"/>
            </w:pPr>
            <w:r>
              <w:rPr>
                <w:sz w:val="20"/>
              </w:rPr>
              <w:t xml:space="preserve">3.</w:t>
            </w:r>
          </w:p>
        </w:tc>
        <w:tc>
          <w:tcPr>
            <w:gridSpan w:val="2"/>
            <w:tcW w:w="4763" w:type="dxa"/>
          </w:tcPr>
          <w:p>
            <w:pPr>
              <w:pStyle w:val="0"/>
            </w:pPr>
            <w:r>
              <w:rPr>
                <w:sz w:val="20"/>
              </w:rPr>
              <w:t xml:space="preserve">Ежегодный допустимый объем:</w:t>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8,1</w:t>
            </w:r>
          </w:p>
        </w:tc>
        <w:tc>
          <w:tcPr>
            <w:tcW w:w="1587" w:type="dxa"/>
          </w:tcPr>
          <w:p>
            <w:pPr>
              <w:pStyle w:val="0"/>
              <w:jc w:val="center"/>
            </w:pPr>
            <w:r>
              <w:rPr>
                <w:sz w:val="20"/>
              </w:rPr>
              <w:t xml:space="preserve">8,1</w:t>
            </w:r>
          </w:p>
        </w:tc>
        <w:tc>
          <w:tcPr>
            <w:tcW w:w="1191" w:type="dxa"/>
          </w:tcPr>
          <w:p>
            <w:pPr>
              <w:pStyle w:val="0"/>
              <w:jc w:val="center"/>
            </w:pPr>
            <w:r>
              <w:rPr>
                <w:sz w:val="20"/>
              </w:rPr>
              <w:t xml:space="preserve">14,8</w:t>
            </w:r>
          </w:p>
        </w:tc>
        <w:tc>
          <w:tcPr>
            <w:tcW w:w="1587" w:type="dxa"/>
          </w:tcPr>
          <w:p>
            <w:pPr>
              <w:pStyle w:val="0"/>
              <w:jc w:val="center"/>
            </w:pPr>
            <w:r>
              <w:rPr>
                <w:sz w:val="20"/>
              </w:rPr>
              <w:t xml:space="preserve">20,6</w:t>
            </w:r>
          </w:p>
        </w:tc>
        <w:tc>
          <w:tcPr>
            <w:tcW w:w="1191" w:type="dxa"/>
          </w:tcPr>
          <w:p>
            <w:pPr>
              <w:pStyle w:val="0"/>
              <w:jc w:val="center"/>
            </w:pPr>
            <w:r>
              <w:rPr>
                <w:sz w:val="20"/>
              </w:rPr>
              <w:t xml:space="preserve">292,6</w:t>
            </w:r>
          </w:p>
        </w:tc>
        <w:tc>
          <w:tcPr>
            <w:tcW w:w="1191" w:type="dxa"/>
          </w:tcPr>
          <w:p>
            <w:pPr>
              <w:pStyle w:val="0"/>
              <w:jc w:val="center"/>
            </w:pPr>
            <w:r>
              <w:rPr>
                <w:sz w:val="20"/>
              </w:rPr>
              <w:t xml:space="preserve">336,1</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0,18</w:t>
            </w:r>
          </w:p>
        </w:tc>
        <w:tc>
          <w:tcPr>
            <w:tcW w:w="1587" w:type="dxa"/>
          </w:tcPr>
          <w:p>
            <w:pPr>
              <w:pStyle w:val="0"/>
              <w:jc w:val="center"/>
            </w:pPr>
            <w:r>
              <w:rPr>
                <w:sz w:val="20"/>
              </w:rPr>
              <w:t xml:space="preserve">0,06</w:t>
            </w:r>
          </w:p>
        </w:tc>
        <w:tc>
          <w:tcPr>
            <w:tcW w:w="1191" w:type="dxa"/>
          </w:tcPr>
          <w:p>
            <w:pPr>
              <w:pStyle w:val="0"/>
              <w:jc w:val="center"/>
            </w:pPr>
            <w:r>
              <w:rPr>
                <w:sz w:val="20"/>
              </w:rPr>
              <w:t xml:space="preserve">0,07</w:t>
            </w:r>
          </w:p>
        </w:tc>
        <w:tc>
          <w:tcPr>
            <w:tcW w:w="1587" w:type="dxa"/>
          </w:tcPr>
          <w:p>
            <w:pPr>
              <w:pStyle w:val="0"/>
              <w:jc w:val="center"/>
            </w:pPr>
            <w:r>
              <w:rPr>
                <w:sz w:val="20"/>
              </w:rPr>
              <w:t xml:space="preserve">0,19</w:t>
            </w:r>
          </w:p>
        </w:tc>
        <w:tc>
          <w:tcPr>
            <w:tcW w:w="1191" w:type="dxa"/>
          </w:tcPr>
          <w:p>
            <w:pPr>
              <w:pStyle w:val="0"/>
              <w:jc w:val="center"/>
            </w:pPr>
            <w:r>
              <w:rPr>
                <w:sz w:val="20"/>
              </w:rPr>
              <w:t xml:space="preserve">-</w:t>
            </w:r>
          </w:p>
        </w:tc>
        <w:tc>
          <w:tcPr>
            <w:tcW w:w="1191" w:type="dxa"/>
          </w:tcPr>
          <w:p>
            <w:pPr>
              <w:pStyle w:val="0"/>
              <w:jc w:val="center"/>
            </w:pPr>
            <w:r>
              <w:rPr>
                <w:sz w:val="20"/>
              </w:rPr>
              <w:t xml:space="preserve">0,44</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0,15</w:t>
            </w:r>
          </w:p>
        </w:tc>
        <w:tc>
          <w:tcPr>
            <w:tcW w:w="1587" w:type="dxa"/>
          </w:tcPr>
          <w:p>
            <w:pPr>
              <w:pStyle w:val="0"/>
              <w:jc w:val="center"/>
            </w:pPr>
            <w:r>
              <w:rPr>
                <w:sz w:val="20"/>
              </w:rPr>
              <w:t xml:space="preserve">0,05</w:t>
            </w:r>
          </w:p>
        </w:tc>
        <w:tc>
          <w:tcPr>
            <w:tcW w:w="1191" w:type="dxa"/>
          </w:tcPr>
          <w:p>
            <w:pPr>
              <w:pStyle w:val="0"/>
              <w:jc w:val="center"/>
            </w:pPr>
            <w:r>
              <w:rPr>
                <w:sz w:val="20"/>
              </w:rPr>
              <w:t xml:space="preserve">-</w:t>
            </w:r>
          </w:p>
        </w:tc>
        <w:tc>
          <w:tcPr>
            <w:tcW w:w="1587" w:type="dxa"/>
          </w:tcPr>
          <w:p>
            <w:pPr>
              <w:pStyle w:val="0"/>
              <w:jc w:val="center"/>
            </w:pPr>
            <w:r>
              <w:rPr>
                <w:sz w:val="20"/>
              </w:rPr>
              <w:t xml:space="preserve">0,19</w:t>
            </w:r>
          </w:p>
        </w:tc>
        <w:tc>
          <w:tcPr>
            <w:tcW w:w="1191" w:type="dxa"/>
          </w:tcPr>
          <w:p>
            <w:pPr>
              <w:pStyle w:val="0"/>
              <w:jc w:val="center"/>
            </w:pPr>
            <w:r>
              <w:rPr>
                <w:sz w:val="20"/>
              </w:rPr>
              <w:t xml:space="preserve">-</w:t>
            </w:r>
          </w:p>
        </w:tc>
        <w:tc>
          <w:tcPr>
            <w:tcW w:w="1191" w:type="dxa"/>
          </w:tcPr>
          <w:p>
            <w:pPr>
              <w:pStyle w:val="0"/>
              <w:jc w:val="center"/>
            </w:pPr>
            <w:r>
              <w:rPr>
                <w:sz w:val="20"/>
              </w:rPr>
              <w:t xml:space="preserve">0,34</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gridSpan w:val="9"/>
            <w:tcW w:w="13607" w:type="dxa"/>
          </w:tcPr>
          <w:p>
            <w:pPr>
              <w:pStyle w:val="0"/>
              <w:jc w:val="center"/>
            </w:pPr>
            <w:r>
              <w:rPr>
                <w:sz w:val="20"/>
              </w:rPr>
              <w:t xml:space="preserve">Кустарники</w:t>
            </w:r>
          </w:p>
        </w:tc>
      </w:tr>
      <w:tr>
        <w:tc>
          <w:tcPr>
            <w:tcW w:w="1020" w:type="dxa"/>
            <w:vMerge w:val="restart"/>
          </w:tcPr>
          <w:p>
            <w:pPr>
              <w:pStyle w:val="0"/>
            </w:pPr>
            <w:r>
              <w:rPr>
                <w:sz w:val="20"/>
              </w:rPr>
              <w:t xml:space="preserve">1.</w:t>
            </w:r>
          </w:p>
        </w:tc>
        <w:tc>
          <w:tcPr>
            <w:tcW w:w="3572" w:type="dxa"/>
            <w:vMerge w:val="restart"/>
          </w:tcPr>
          <w:p>
            <w:pPr>
              <w:pStyle w:val="0"/>
            </w:pPr>
            <w:r>
              <w:rPr>
                <w:sz w:val="20"/>
              </w:rPr>
              <w:t xml:space="preserve">Выявленный фонд по лесоводственным требованиям</w:t>
            </w:r>
          </w:p>
        </w:tc>
        <w:tc>
          <w:tcPr>
            <w:tcW w:w="1191" w:type="dxa"/>
            <w:tcBorders>
              <w:bottom w:val="nil"/>
            </w:tcBorders>
          </w:tcPr>
          <w:p>
            <w:pPr>
              <w:pStyle w:val="0"/>
            </w:pPr>
            <w:r>
              <w:rPr>
                <w:sz w:val="20"/>
              </w:rPr>
              <w:t xml:space="preserve">га</w:t>
            </w:r>
          </w:p>
        </w:tc>
        <w:tc>
          <w:tcPr>
            <w:tcW w:w="1077"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w:t>
            </w:r>
          </w:p>
        </w:tc>
        <w:tc>
          <w:tcPr>
            <w:tcW w:w="1587" w:type="dxa"/>
            <w:tcBorders>
              <w:bottom w:val="nil"/>
            </w:tcBorders>
          </w:tcPr>
          <w:p>
            <w:pPr>
              <w:pStyle w:val="0"/>
              <w:jc w:val="center"/>
            </w:pPr>
            <w:r>
              <w:rPr>
                <w:sz w:val="20"/>
              </w:rPr>
              <w:t xml:space="preserve">-</w:t>
            </w:r>
          </w:p>
        </w:tc>
        <w:tc>
          <w:tcPr>
            <w:tcW w:w="1191" w:type="dxa"/>
            <w:tcBorders>
              <w:bottom w:val="nil"/>
            </w:tcBorders>
          </w:tcPr>
          <w:p>
            <w:pPr>
              <w:pStyle w:val="0"/>
              <w:jc w:val="center"/>
            </w:pPr>
            <w:r>
              <w:rPr>
                <w:sz w:val="20"/>
              </w:rPr>
              <w:t xml:space="preserve">1</w:t>
            </w:r>
          </w:p>
        </w:tc>
        <w:tc>
          <w:tcPr>
            <w:tcW w:w="1191" w:type="dxa"/>
            <w:tcBorders>
              <w:bottom w:val="nil"/>
            </w:tcBorders>
          </w:tcPr>
          <w:p>
            <w:pPr>
              <w:pStyle w:val="0"/>
              <w:jc w:val="center"/>
            </w:pPr>
            <w:r>
              <w:rPr>
                <w:sz w:val="20"/>
              </w:rPr>
              <w:t xml:space="preserve">1</w:t>
            </w:r>
          </w:p>
        </w:tc>
      </w:tr>
      <w:tr>
        <w:tc>
          <w:tcPr>
            <w:vMerge w:val="continue"/>
          </w:tcPr>
          <w:p/>
        </w:tc>
        <w:tc>
          <w:tcPr>
            <w:vMerge w:val="continue"/>
          </w:tcPr>
          <w:p/>
        </w:tc>
        <w:tc>
          <w:tcPr>
            <w:tcW w:w="1191" w:type="dxa"/>
            <w:tcBorders>
              <w:top w:val="nil"/>
            </w:tcBorders>
          </w:tcPr>
          <w:p>
            <w:pPr>
              <w:pStyle w:val="0"/>
            </w:pPr>
            <w:r>
              <w:rPr>
                <w:sz w:val="20"/>
              </w:rPr>
              <w:t xml:space="preserve">тыс. м</w:t>
            </w:r>
            <w:r>
              <w:rPr>
                <w:sz w:val="20"/>
                <w:vertAlign w:val="superscript"/>
              </w:rPr>
              <w:t xml:space="preserve">3</w:t>
            </w:r>
          </w:p>
        </w:tc>
        <w:tc>
          <w:tcPr>
            <w:tcW w:w="1077" w:type="dxa"/>
            <w:tcBorders>
              <w:top w:val="nil"/>
            </w:tcBorders>
          </w:tcPr>
          <w:p>
            <w:pPr>
              <w:pStyle w:val="0"/>
              <w:jc w:val="center"/>
            </w:pPr>
            <w:r>
              <w:rPr>
                <w:sz w:val="20"/>
              </w:rPr>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r>
          </w:p>
        </w:tc>
        <w:tc>
          <w:tcPr>
            <w:tcW w:w="1587" w:type="dxa"/>
            <w:tcBorders>
              <w:top w:val="nil"/>
            </w:tcBorders>
          </w:tcPr>
          <w:p>
            <w:pPr>
              <w:pStyle w:val="0"/>
              <w:jc w:val="center"/>
            </w:pPr>
            <w:r>
              <w:rPr>
                <w:sz w:val="20"/>
              </w:rPr>
            </w:r>
          </w:p>
        </w:tc>
        <w:tc>
          <w:tcPr>
            <w:tcW w:w="1191" w:type="dxa"/>
            <w:tcBorders>
              <w:top w:val="nil"/>
            </w:tcBorders>
          </w:tcPr>
          <w:p>
            <w:pPr>
              <w:pStyle w:val="0"/>
              <w:jc w:val="center"/>
            </w:pPr>
            <w:r>
              <w:rPr>
                <w:sz w:val="20"/>
              </w:rPr>
              <w:t xml:space="preserve">0,01</w:t>
            </w:r>
          </w:p>
        </w:tc>
        <w:tc>
          <w:tcPr>
            <w:tcW w:w="1191" w:type="dxa"/>
            <w:tcBorders>
              <w:top w:val="nil"/>
            </w:tcBorders>
          </w:tcPr>
          <w:p>
            <w:pPr>
              <w:pStyle w:val="0"/>
              <w:jc w:val="center"/>
            </w:pPr>
            <w:r>
              <w:rPr>
                <w:sz w:val="20"/>
              </w:rPr>
              <w:t xml:space="preserve">0,01</w:t>
            </w:r>
          </w:p>
        </w:tc>
      </w:tr>
      <w:tr>
        <w:tc>
          <w:tcPr>
            <w:tcW w:w="1020" w:type="dxa"/>
          </w:tcPr>
          <w:p>
            <w:pPr>
              <w:pStyle w:val="0"/>
            </w:pPr>
            <w:r>
              <w:rPr>
                <w:sz w:val="20"/>
              </w:rPr>
              <w:t xml:space="preserve">2.</w:t>
            </w:r>
          </w:p>
        </w:tc>
        <w:tc>
          <w:tcPr>
            <w:tcW w:w="3572" w:type="dxa"/>
          </w:tcPr>
          <w:p>
            <w:pPr>
              <w:pStyle w:val="0"/>
            </w:pPr>
            <w:r>
              <w:rPr>
                <w:sz w:val="20"/>
              </w:rPr>
              <w:t xml:space="preserve">Срок повторяемости</w:t>
            </w:r>
          </w:p>
        </w:tc>
        <w:tc>
          <w:tcPr>
            <w:tcW w:w="1191" w:type="dxa"/>
          </w:tcPr>
          <w:p>
            <w:pPr>
              <w:pStyle w:val="0"/>
            </w:pPr>
            <w:r>
              <w:rPr>
                <w:sz w:val="20"/>
              </w:rPr>
              <w:t xml:space="preserve">лет</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3</w:t>
            </w:r>
          </w:p>
        </w:tc>
        <w:tc>
          <w:tcPr>
            <w:tcW w:w="1191" w:type="dxa"/>
          </w:tcPr>
          <w:p>
            <w:pPr>
              <w:pStyle w:val="0"/>
              <w:jc w:val="center"/>
            </w:pPr>
            <w:r>
              <w:rPr>
                <w:sz w:val="20"/>
              </w:rPr>
              <w:t xml:space="preserve">-</w:t>
            </w:r>
          </w:p>
        </w:tc>
      </w:tr>
      <w:tr>
        <w:tc>
          <w:tcPr>
            <w:tcW w:w="1020" w:type="dxa"/>
            <w:vMerge w:val="restart"/>
          </w:tcPr>
          <w:p>
            <w:pPr>
              <w:pStyle w:val="0"/>
            </w:pPr>
            <w:r>
              <w:rPr>
                <w:sz w:val="20"/>
              </w:rPr>
              <w:t xml:space="preserve">3.</w:t>
            </w:r>
          </w:p>
        </w:tc>
        <w:tc>
          <w:tcPr>
            <w:gridSpan w:val="2"/>
            <w:tcW w:w="4763" w:type="dxa"/>
          </w:tcPr>
          <w:p>
            <w:pPr>
              <w:pStyle w:val="0"/>
            </w:pPr>
            <w:r>
              <w:rPr>
                <w:sz w:val="20"/>
              </w:rPr>
              <w:t xml:space="preserve">Ежегодный допустимый объем:</w:t>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площадь</w:t>
            </w:r>
          </w:p>
        </w:tc>
        <w:tc>
          <w:tcPr>
            <w:tcW w:w="1191" w:type="dxa"/>
          </w:tcPr>
          <w:p>
            <w:pPr>
              <w:pStyle w:val="0"/>
            </w:pPr>
            <w:r>
              <w:rPr>
                <w:sz w:val="20"/>
              </w:rPr>
              <w:t xml:space="preserve">га</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0,3</w:t>
            </w:r>
          </w:p>
        </w:tc>
        <w:tc>
          <w:tcPr>
            <w:tcW w:w="1191" w:type="dxa"/>
          </w:tcPr>
          <w:p>
            <w:pPr>
              <w:pStyle w:val="0"/>
              <w:jc w:val="center"/>
            </w:pPr>
            <w:r>
              <w:rPr>
                <w:sz w:val="20"/>
              </w:rPr>
              <w:t xml:space="preserve">0,3</w:t>
            </w:r>
          </w:p>
        </w:tc>
      </w:tr>
      <w:tr>
        <w:tc>
          <w:tcPr>
            <w:vMerge w:val="continue"/>
          </w:tcPr>
          <w:p/>
        </w:tc>
        <w:tc>
          <w:tcPr>
            <w:tcW w:w="3572" w:type="dxa"/>
          </w:tcPr>
          <w:p>
            <w:pPr>
              <w:pStyle w:val="0"/>
            </w:pPr>
            <w:r>
              <w:rPr>
                <w:sz w:val="20"/>
              </w:rPr>
              <w:t xml:space="preserve">Выбираемый запас:</w:t>
            </w:r>
          </w:p>
        </w:tc>
        <w:tc>
          <w:tcPr>
            <w:tcW w:w="1191" w:type="dxa"/>
          </w:tcPr>
          <w:p>
            <w:pPr>
              <w:pStyle w:val="0"/>
            </w:pPr>
            <w:r>
              <w:rPr>
                <w:sz w:val="20"/>
              </w:rPr>
            </w:r>
          </w:p>
        </w:tc>
        <w:tc>
          <w:tcPr>
            <w:tcW w:w="1077"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587" w:type="dxa"/>
          </w:tcPr>
          <w:p>
            <w:pPr>
              <w:pStyle w:val="0"/>
              <w:jc w:val="center"/>
            </w:pPr>
            <w:r>
              <w:rPr>
                <w:sz w:val="20"/>
              </w:rPr>
            </w:r>
          </w:p>
        </w:tc>
        <w:tc>
          <w:tcPr>
            <w:tcW w:w="1191" w:type="dxa"/>
          </w:tcPr>
          <w:p>
            <w:pPr>
              <w:pStyle w:val="0"/>
              <w:jc w:val="center"/>
            </w:pPr>
            <w:r>
              <w:rPr>
                <w:sz w:val="20"/>
              </w:rPr>
            </w:r>
          </w:p>
        </w:tc>
        <w:tc>
          <w:tcPr>
            <w:tcW w:w="1191" w:type="dxa"/>
          </w:tcPr>
          <w:p>
            <w:pPr>
              <w:pStyle w:val="0"/>
              <w:jc w:val="center"/>
            </w:pPr>
            <w:r>
              <w:rPr>
                <w:sz w:val="20"/>
              </w:rPr>
            </w:r>
          </w:p>
        </w:tc>
      </w:tr>
      <w:tr>
        <w:tc>
          <w:tcPr>
            <w:vMerge w:val="continue"/>
          </w:tcPr>
          <w:p/>
        </w:tc>
        <w:tc>
          <w:tcPr>
            <w:tcW w:w="3572" w:type="dxa"/>
          </w:tcPr>
          <w:p>
            <w:pPr>
              <w:pStyle w:val="0"/>
            </w:pPr>
            <w:r>
              <w:rPr>
                <w:sz w:val="20"/>
              </w:rPr>
              <w:t xml:space="preserve">- корневой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tcW w:w="3572" w:type="dxa"/>
          </w:tcPr>
          <w:p>
            <w:pPr>
              <w:pStyle w:val="0"/>
            </w:pPr>
            <w:r>
              <w:rPr>
                <w:sz w:val="20"/>
              </w:rPr>
              <w:t xml:space="preserve">- ликвидный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r>
        <w:tc>
          <w:tcPr>
            <w:vMerge w:val="continue"/>
          </w:tcPr>
          <w:p/>
        </w:tc>
        <w:tc>
          <w:tcPr>
            <w:tcW w:w="3572" w:type="dxa"/>
          </w:tcPr>
          <w:p>
            <w:pPr>
              <w:pStyle w:val="0"/>
            </w:pPr>
            <w:r>
              <w:rPr>
                <w:sz w:val="20"/>
              </w:rPr>
              <w:t xml:space="preserve">- деловой</w:t>
            </w:r>
          </w:p>
        </w:tc>
        <w:tc>
          <w:tcPr>
            <w:tcW w:w="1191" w:type="dxa"/>
          </w:tcPr>
          <w:p>
            <w:pPr>
              <w:pStyle w:val="0"/>
            </w:pPr>
            <w:r>
              <w:rPr>
                <w:sz w:val="20"/>
              </w:rPr>
              <w:t xml:space="preserve">тыс. м</w:t>
            </w:r>
            <w:r>
              <w:rPr>
                <w:sz w:val="20"/>
                <w:vertAlign w:val="superscript"/>
              </w:rPr>
              <w:t xml:space="preserve">3</w:t>
            </w:r>
          </w:p>
        </w:tc>
        <w:tc>
          <w:tcPr>
            <w:tcW w:w="1077"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587" w:type="dxa"/>
          </w:tcPr>
          <w:p>
            <w:pPr>
              <w:pStyle w:val="0"/>
              <w:jc w:val="center"/>
            </w:pPr>
            <w:r>
              <w:rPr>
                <w:sz w:val="20"/>
              </w:rPr>
              <w:t xml:space="preserve">-</w:t>
            </w:r>
          </w:p>
        </w:tc>
        <w:tc>
          <w:tcPr>
            <w:tcW w:w="1191" w:type="dxa"/>
          </w:tcPr>
          <w:p>
            <w:pPr>
              <w:pStyle w:val="0"/>
              <w:jc w:val="center"/>
            </w:pPr>
            <w:r>
              <w:rPr>
                <w:sz w:val="20"/>
              </w:rPr>
              <w:t xml:space="preserve">-</w:t>
            </w:r>
          </w:p>
        </w:tc>
        <w:tc>
          <w:tcPr>
            <w:tcW w:w="1191" w:type="dxa"/>
          </w:tcPr>
          <w:p>
            <w:pPr>
              <w:pStyle w:val="0"/>
              <w:jc w:val="center"/>
            </w:pPr>
            <w:r>
              <w:rPr>
                <w:sz w:val="20"/>
              </w:rPr>
              <w:t xml:space="preserve">-</w:t>
            </w:r>
          </w:p>
        </w:tc>
      </w:tr>
    </w:tbl>
    <w:p>
      <w:pPr>
        <w:sectPr>
          <w:headerReference w:type="default" r:id="rId33"/>
          <w:headerReference w:type="first" r:id="rId33"/>
          <w:footerReference w:type="default" r:id="rId34"/>
          <w:footerReference w:type="first" r:id="rId34"/>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К агитационным мероприятиям относятся:</w:t>
      </w:r>
    </w:p>
    <w:p>
      <w:pPr>
        <w:pStyle w:val="0"/>
        <w:spacing w:before="200" w:lineRule="auto"/>
        <w:ind w:firstLine="540"/>
        <w:jc w:val="both"/>
      </w:pPr>
      <w:r>
        <w:rPr>
          <w:sz w:val="20"/>
        </w:rPr>
        <w:t xml:space="preserve">- беседы с населением;</w:t>
      </w:r>
    </w:p>
    <w:p>
      <w:pPr>
        <w:pStyle w:val="0"/>
        <w:spacing w:before="200" w:lineRule="auto"/>
        <w:ind w:firstLine="540"/>
        <w:jc w:val="both"/>
      </w:pPr>
      <w:r>
        <w:rPr>
          <w:sz w:val="20"/>
        </w:rPr>
        <w:t xml:space="preserve">- проведение открытых уроков в образовательных учреждениях;</w:t>
      </w:r>
    </w:p>
    <w:p>
      <w:pPr>
        <w:pStyle w:val="0"/>
        <w:spacing w:before="200" w:lineRule="auto"/>
        <w:ind w:firstLine="540"/>
        <w:jc w:val="both"/>
      </w:pPr>
      <w:r>
        <w:rPr>
          <w:sz w:val="20"/>
        </w:rPr>
        <w:t xml:space="preserve">- развешивание аншлагов и плакатов;</w:t>
      </w:r>
    </w:p>
    <w:p>
      <w:pPr>
        <w:pStyle w:val="0"/>
        <w:spacing w:before="200" w:lineRule="auto"/>
        <w:ind w:firstLine="540"/>
        <w:jc w:val="both"/>
      </w:pPr>
      <w:r>
        <w:rPr>
          <w:sz w:val="20"/>
        </w:rPr>
        <w:t xml:space="preserve">- размещение информационных материалов в средствах массовой информации.</w:t>
      </w:r>
    </w:p>
    <w:p>
      <w:pPr>
        <w:pStyle w:val="0"/>
        <w:ind w:firstLine="540"/>
        <w:jc w:val="both"/>
      </w:pPr>
      <w:r>
        <w:rPr>
          <w:sz w:val="20"/>
        </w:rPr>
      </w:r>
    </w:p>
    <w:bookmarkStart w:id="6140" w:name="P6140"/>
    <w:bookmarkEnd w:id="6140"/>
    <w:p>
      <w:pPr>
        <w:pStyle w:val="2"/>
        <w:outlineLvl w:val="3"/>
        <w:jc w:val="center"/>
      </w:pPr>
      <w:r>
        <w:rPr>
          <w:sz w:val="20"/>
        </w:rPr>
        <w:t xml:space="preserve">2.17.3. Требования к воспроизводству городских лесов</w:t>
      </w:r>
    </w:p>
    <w:p>
      <w:pPr>
        <w:pStyle w:val="2"/>
        <w:jc w:val="center"/>
      </w:pPr>
      <w:r>
        <w:rPr>
          <w:sz w:val="20"/>
        </w:rPr>
        <w:t xml:space="preserve">(нормативы, параметры и сроки проведения мероприятий</w:t>
      </w:r>
    </w:p>
    <w:p>
      <w:pPr>
        <w:pStyle w:val="2"/>
        <w:jc w:val="center"/>
      </w:pPr>
      <w:r>
        <w:rPr>
          <w:sz w:val="20"/>
        </w:rPr>
        <w:t xml:space="preserve">по лесовосстановлению, лесоразведению, уходу за лесами)</w:t>
      </w:r>
    </w:p>
    <w:p>
      <w:pPr>
        <w:pStyle w:val="0"/>
        <w:ind w:firstLine="540"/>
        <w:jc w:val="both"/>
      </w:pPr>
      <w:r>
        <w:rPr>
          <w:sz w:val="20"/>
        </w:rPr>
      </w:r>
    </w:p>
    <w:p>
      <w:pPr>
        <w:pStyle w:val="0"/>
        <w:ind w:firstLine="540"/>
        <w:jc w:val="both"/>
      </w:pPr>
      <w:r>
        <w:rPr>
          <w:sz w:val="20"/>
        </w:rPr>
        <w:t xml:space="preserve">Вырубленные, погибшие, поврежденные леса подлежат воспроизводству.</w:t>
      </w:r>
    </w:p>
    <w:p>
      <w:pPr>
        <w:pStyle w:val="0"/>
        <w:spacing w:before="200" w:lineRule="auto"/>
        <w:ind w:firstLine="540"/>
        <w:jc w:val="both"/>
      </w:pPr>
      <w:r>
        <w:rPr>
          <w:sz w:val="20"/>
        </w:rPr>
        <w:t xml:space="preserve">Воспроизводство лесов включает в себя:</w:t>
      </w:r>
    </w:p>
    <w:p>
      <w:pPr>
        <w:pStyle w:val="0"/>
        <w:spacing w:before="200" w:lineRule="auto"/>
        <w:ind w:firstLine="540"/>
        <w:jc w:val="both"/>
      </w:pPr>
      <w:r>
        <w:rPr>
          <w:sz w:val="20"/>
        </w:rPr>
        <w:t xml:space="preserve">- лесное семеноводство;</w:t>
      </w:r>
    </w:p>
    <w:p>
      <w:pPr>
        <w:pStyle w:val="0"/>
        <w:spacing w:before="200" w:lineRule="auto"/>
        <w:ind w:firstLine="540"/>
        <w:jc w:val="both"/>
      </w:pPr>
      <w:r>
        <w:rPr>
          <w:sz w:val="20"/>
        </w:rPr>
        <w:t xml:space="preserve">- лесовосстановление;</w:t>
      </w:r>
    </w:p>
    <w:p>
      <w:pPr>
        <w:pStyle w:val="0"/>
        <w:spacing w:before="200" w:lineRule="auto"/>
        <w:ind w:firstLine="540"/>
        <w:jc w:val="both"/>
      </w:pPr>
      <w:r>
        <w:rPr>
          <w:sz w:val="20"/>
        </w:rPr>
        <w:t xml:space="preserve">- уход за лесами;</w:t>
      </w:r>
    </w:p>
    <w:p>
      <w:pPr>
        <w:pStyle w:val="0"/>
        <w:spacing w:before="200" w:lineRule="auto"/>
        <w:ind w:firstLine="540"/>
        <w:jc w:val="both"/>
      </w:pPr>
      <w:r>
        <w:rPr>
          <w:sz w:val="20"/>
        </w:rPr>
        <w:t xml:space="preserve">- осуществление отнесения земель, предназначенных для лесовосстановления, к землям, занятым лесными насаждениями.</w:t>
      </w:r>
    </w:p>
    <w:p>
      <w:pPr>
        <w:pStyle w:val="0"/>
        <w:spacing w:before="200" w:lineRule="auto"/>
        <w:ind w:firstLine="540"/>
        <w:jc w:val="both"/>
      </w:pPr>
      <w:r>
        <w:rPr>
          <w:sz w:val="20"/>
        </w:rPr>
        <w:t xml:space="preserve">Лесовосстановление регламентируется </w:t>
      </w:r>
      <w:hyperlink w:history="0" r:id="rId250"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Правилами</w:t>
        </w:r>
      </w:hyperlink>
      <w:r>
        <w:rPr>
          <w:sz w:val="20"/>
        </w:rPr>
        <w:t xml:space="preserve"> лесовосстановления.</w:t>
      </w:r>
    </w:p>
    <w:p>
      <w:pPr>
        <w:pStyle w:val="0"/>
        <w:spacing w:before="200" w:lineRule="auto"/>
        <w:ind w:firstLine="540"/>
        <w:jc w:val="both"/>
      </w:pPr>
      <w:r>
        <w:rPr>
          <w:sz w:val="20"/>
        </w:rPr>
        <w:t xml:space="preserve">Лесовосстановление проводится на вырубках, гарях, рединах, прогалинах, иных не покрытых лесной растительностью или пригодных для лесовосстановления землях.</w:t>
      </w:r>
    </w:p>
    <w:p>
      <w:pPr>
        <w:pStyle w:val="0"/>
        <w:spacing w:before="200" w:lineRule="auto"/>
        <w:ind w:firstLine="540"/>
        <w:jc w:val="both"/>
      </w:pPr>
      <w:r>
        <w:rPr>
          <w:sz w:val="20"/>
        </w:rPr>
        <w:t xml:space="preserve">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pPr>
        <w:pStyle w:val="0"/>
        <w:spacing w:before="200" w:lineRule="auto"/>
        <w:ind w:firstLine="540"/>
        <w:jc w:val="both"/>
      </w:pPr>
      <w:r>
        <w:rPr>
          <w:sz w:val="20"/>
        </w:rPr>
        <w:t xml:space="preserve">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pPr>
        <w:pStyle w:val="0"/>
        <w:spacing w:before="200" w:lineRule="auto"/>
        <w:ind w:firstLine="540"/>
        <w:jc w:val="both"/>
      </w:pPr>
      <w:r>
        <w:rPr>
          <w:sz w:val="20"/>
        </w:rPr>
        <w:t xml:space="preserve">Проект лесовосстановления должен содержать:</w:t>
      </w:r>
    </w:p>
    <w:p>
      <w:pPr>
        <w:pStyle w:val="0"/>
        <w:spacing w:before="200" w:lineRule="auto"/>
        <w:ind w:firstLine="540"/>
        <w:jc w:val="both"/>
      </w:pPr>
      <w:r>
        <w:rPr>
          <w:sz w:val="20"/>
        </w:rPr>
        <w:t xml:space="preserve">- характеристику местоположения лесного участка (наименование лесничества, участкового лесничества, урочища, номер квартала, номер выдела, площадь лесного участка);</w:t>
      </w:r>
    </w:p>
    <w:p>
      <w:pPr>
        <w:pStyle w:val="0"/>
        <w:spacing w:before="200" w:lineRule="auto"/>
        <w:ind w:firstLine="540"/>
        <w:jc w:val="both"/>
      </w:pPr>
      <w:r>
        <w:rPr>
          <w:sz w:val="20"/>
        </w:rPr>
        <w:t xml:space="preserve">- характеристику лесорастительных условий лесного участка (в том числе рельефа, гидрологических условий, почвы);</w:t>
      </w:r>
    </w:p>
    <w:p>
      <w:pPr>
        <w:pStyle w:val="0"/>
        <w:spacing w:before="200" w:lineRule="auto"/>
        <w:ind w:firstLine="540"/>
        <w:jc w:val="both"/>
      </w:pPr>
      <w:r>
        <w:rPr>
          <w:sz w:val="20"/>
        </w:rPr>
        <w:t xml:space="preserve">- характеристику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pPr>
        <w:pStyle w:val="0"/>
        <w:spacing w:before="200" w:lineRule="auto"/>
        <w:ind w:firstLine="540"/>
        <w:jc w:val="both"/>
      </w:pPr>
      <w:r>
        <w:rPr>
          <w:sz w:val="20"/>
        </w:rPr>
        <w:t xml:space="preserve">- характеристику имеющегося подроста и молодняка лесных древесных пород (состав пород, средний возраст, средняя высота, количество деревьев и кустарников на единице площади, размещение их по площади лесного участка, состояние лесных насаждений и его оценка);</w:t>
      </w:r>
    </w:p>
    <w:p>
      <w:pPr>
        <w:pStyle w:val="0"/>
        <w:spacing w:before="200" w:lineRule="auto"/>
        <w:ind w:firstLine="540"/>
        <w:jc w:val="both"/>
      </w:pPr>
      <w:r>
        <w:rPr>
          <w:sz w:val="20"/>
        </w:rPr>
        <w:t xml:space="preserve">-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pPr>
        <w:pStyle w:val="0"/>
        <w:spacing w:before="200" w:lineRule="auto"/>
        <w:ind w:firstLine="540"/>
        <w:jc w:val="both"/>
      </w:pPr>
      <w:r>
        <w:rPr>
          <w:sz w:val="20"/>
        </w:rPr>
        <w:t xml:space="preserve">- сроки и технологии (методы) выполнения работ по лесовосстановлению;</w:t>
      </w:r>
    </w:p>
    <w:p>
      <w:pPr>
        <w:pStyle w:val="0"/>
        <w:spacing w:before="200" w:lineRule="auto"/>
        <w:ind w:firstLine="540"/>
        <w:jc w:val="both"/>
      </w:pPr>
      <w:r>
        <w:rPr>
          <w:sz w:val="20"/>
        </w:rPr>
        <w:t xml:space="preserve">- требования к используемому для лесовосстановления посадочному материалу;</w:t>
      </w:r>
    </w:p>
    <w:p>
      <w:pPr>
        <w:pStyle w:val="0"/>
        <w:spacing w:before="200" w:lineRule="auto"/>
        <w:ind w:firstLine="540"/>
        <w:jc w:val="both"/>
      </w:pPr>
      <w:r>
        <w:rPr>
          <w:sz w:val="20"/>
        </w:rPr>
        <w:t xml:space="preserve">- 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pPr>
        <w:pStyle w:val="0"/>
        <w:spacing w:before="200" w:lineRule="auto"/>
        <w:ind w:firstLine="540"/>
        <w:jc w:val="both"/>
      </w:pPr>
      <w:r>
        <w:rPr>
          <w:sz w:val="20"/>
        </w:rPr>
        <w:t xml:space="preserve">Для выращивания посадочного материала и создания лесных культур используются районированные семена лесных насаждений, соответствующие требованиям, установленным в соответствии с Федеральным </w:t>
      </w:r>
      <w:hyperlink w:history="0" r:id="rId251" w:tooltip="Федеральный закон от 30.12.2021 N 454-ФЗ (ред. от 28.12.2025) &quot;О семеноводстве&quot; {КонсультантПлюс}">
        <w:r>
          <w:rPr>
            <w:sz w:val="20"/>
            <w:color w:val="0000ff"/>
          </w:rPr>
          <w:t xml:space="preserve">законом</w:t>
        </w:r>
      </w:hyperlink>
      <w:r>
        <w:rPr>
          <w:sz w:val="20"/>
        </w:rPr>
        <w:t xml:space="preserve"> от 30.12.2021 N 454-ФЗ "О семеноводстве". Зоны лесосеменного районирования приведены в </w:t>
      </w:r>
      <w:hyperlink w:history="0" w:anchor="P163" w:tooltip="Распределение лесов лесничества по лесорастительным зонам">
        <w:r>
          <w:rPr>
            <w:sz w:val="20"/>
            <w:color w:val="0000ff"/>
          </w:rPr>
          <w:t xml:space="preserve">таблице 1.1.4.1</w:t>
        </w:r>
      </w:hyperlink>
      <w:r>
        <w:rPr>
          <w:sz w:val="20"/>
        </w:rPr>
        <w:t xml:space="preserve"> настоящего Регламента.</w:t>
      </w:r>
    </w:p>
    <w:p>
      <w:pPr>
        <w:pStyle w:val="0"/>
        <w:spacing w:before="200" w:lineRule="auto"/>
        <w:ind w:firstLine="540"/>
        <w:jc w:val="both"/>
      </w:pPr>
      <w:r>
        <w:rPr>
          <w:sz w:val="20"/>
        </w:rPr>
        <w:t xml:space="preserve">Требования к посадочному материалу и созданным при лесовосстановлении молоднякам, площади которых подлежат отнесению к землям, занятым лесными насаждениями, представлены в </w:t>
      </w:r>
      <w:hyperlink w:history="0" r:id="rId252"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таблице 1</w:t>
        </w:r>
      </w:hyperlink>
      <w:r>
        <w:rPr>
          <w:sz w:val="20"/>
        </w:rPr>
        <w:t xml:space="preserve"> приложения 29 к Правилам лесовосстановления.</w:t>
      </w:r>
    </w:p>
    <w:p>
      <w:pPr>
        <w:pStyle w:val="0"/>
        <w:spacing w:before="200" w:lineRule="auto"/>
        <w:ind w:firstLine="540"/>
        <w:jc w:val="both"/>
      </w:pPr>
      <w:r>
        <w:rPr>
          <w:sz w:val="20"/>
        </w:rPr>
        <w:t xml:space="preserve">В лесах, поврежденных промышленными выбросами, рекреационными нагрузками, вредными организмами и иным негативным воздействием, способы лесовосстановления должны обеспечивать формирование лесных насаждений, устойчивых к указанным факторам повреждения.</w:t>
      </w:r>
    </w:p>
    <w:p>
      <w:pPr>
        <w:pStyle w:val="0"/>
        <w:spacing w:before="200" w:lineRule="auto"/>
        <w:ind w:firstLine="540"/>
        <w:jc w:val="both"/>
      </w:pPr>
      <w:r>
        <w:rPr>
          <w:sz w:val="20"/>
        </w:rPr>
        <w:t xml:space="preserve">В защитных лесах и на особо защитных участках лесов лесовосстановление должно обеспечивать формирование лесных насаждений, соответствующих целевому назначению категорий защитных лесов и особо защитных участков лесов.</w:t>
      </w:r>
    </w:p>
    <w:p>
      <w:pPr>
        <w:pStyle w:val="0"/>
        <w:spacing w:before="200" w:lineRule="auto"/>
        <w:ind w:firstLine="540"/>
        <w:jc w:val="both"/>
      </w:pPr>
      <w:r>
        <w:rPr>
          <w:sz w:val="20"/>
        </w:rPr>
        <w:t xml:space="preserve">В целях содействия естественному лесовосстановлению осуществляются следующие мероприятия:</w:t>
      </w:r>
    </w:p>
    <w:p>
      <w:pPr>
        <w:pStyle w:val="0"/>
        <w:spacing w:before="200" w:lineRule="auto"/>
        <w:ind w:firstLine="540"/>
        <w:jc w:val="both"/>
      </w:pPr>
      <w:r>
        <w:rPr>
          <w:sz w:val="20"/>
        </w:rPr>
        <w:t xml:space="preserve">-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pPr>
        <w:pStyle w:val="0"/>
        <w:spacing w:before="200" w:lineRule="auto"/>
        <w:ind w:firstLine="540"/>
        <w:jc w:val="both"/>
      </w:pPr>
      <w:r>
        <w:rPr>
          <w:sz w:val="20"/>
        </w:rPr>
        <w:t xml:space="preserve">- сохранение жизнеспособного укоренившегося подроста и молодняка (экземпляров высотой более 2,5 метра) главных лесных древесных пород при проведении рубок лесных насаждений;</w:t>
      </w:r>
    </w:p>
    <w:p>
      <w:pPr>
        <w:pStyle w:val="0"/>
        <w:spacing w:before="200" w:lineRule="auto"/>
        <w:ind w:firstLine="540"/>
        <w:jc w:val="both"/>
      </w:pPr>
      <w:r>
        <w:rPr>
          <w:sz w:val="20"/>
        </w:rPr>
        <w:t xml:space="preserve">-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pPr>
        <w:pStyle w:val="0"/>
        <w:spacing w:before="200" w:lineRule="auto"/>
        <w:ind w:firstLine="540"/>
        <w:jc w:val="both"/>
      </w:pPr>
      <w:r>
        <w:rPr>
          <w:sz w:val="20"/>
        </w:rPr>
        <w:t xml:space="preserve">- минерализация поверхности почвы на местах планируемых рубок спелых и перестойных насаждений и на вырубках;</w:t>
      </w:r>
    </w:p>
    <w:p>
      <w:pPr>
        <w:pStyle w:val="0"/>
        <w:spacing w:before="200" w:lineRule="auto"/>
        <w:ind w:firstLine="540"/>
        <w:jc w:val="both"/>
      </w:pPr>
      <w:r>
        <w:rPr>
          <w:sz w:val="20"/>
        </w:rPr>
        <w:t xml:space="preserve">- оставление семенных деревьев, куртин и групп;</w:t>
      </w:r>
    </w:p>
    <w:p>
      <w:pPr>
        <w:pStyle w:val="0"/>
        <w:spacing w:before="200" w:lineRule="auto"/>
        <w:ind w:firstLine="540"/>
        <w:jc w:val="both"/>
      </w:pPr>
      <w:r>
        <w:rPr>
          <w:sz w:val="20"/>
        </w:rPr>
        <w:t xml:space="preserve">- огораживание площадей;</w:t>
      </w:r>
    </w:p>
    <w:p>
      <w:pPr>
        <w:pStyle w:val="0"/>
        <w:spacing w:before="200" w:lineRule="auto"/>
        <w:ind w:firstLine="540"/>
        <w:jc w:val="both"/>
      </w:pPr>
      <w:r>
        <w:rPr>
          <w:sz w:val="20"/>
        </w:rPr>
        <w:t xml:space="preserve">- подавление корнеотпрысковой способности деревьев (инъекции арборицидов или окольцовывание).</w:t>
      </w:r>
    </w:p>
    <w:p>
      <w:pPr>
        <w:pStyle w:val="0"/>
        <w:spacing w:before="200" w:lineRule="auto"/>
        <w:ind w:firstLine="540"/>
        <w:jc w:val="both"/>
      </w:pPr>
      <w:r>
        <w:rPr>
          <w:sz w:val="20"/>
        </w:rPr>
        <w:t xml:space="preserve">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количество подроста и молодняка ценных лесных древесных пород не менее предусмотренного при отводе лесосек. После проведения рубок проводится уход за сохраненным подростом и молодняком лесных древесных пород путем их освобождения от завалов порубочными остатками, вырубки сломанных и поврежденных лесных растений.</w:t>
      </w:r>
    </w:p>
    <w:p>
      <w:pPr>
        <w:pStyle w:val="0"/>
        <w:spacing w:before="200" w:lineRule="auto"/>
        <w:ind w:firstLine="540"/>
        <w:jc w:val="both"/>
      </w:pPr>
      <w:r>
        <w:rPr>
          <w:sz w:val="20"/>
        </w:rPr>
        <w:t xml:space="preserve">Сохранению подлежит жизнеспособный подрост и молодняк главных лесных древесных пород в соответствующих им природно-климатических условиях.</w:t>
      </w:r>
    </w:p>
    <w:p>
      <w:pPr>
        <w:pStyle w:val="0"/>
        <w:spacing w:before="200" w:lineRule="auto"/>
        <w:ind w:firstLine="540"/>
        <w:jc w:val="both"/>
      </w:pPr>
      <w:r>
        <w:rPr>
          <w:sz w:val="20"/>
        </w:rPr>
        <w:t xml:space="preserve">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и кустарниковые породы.</w:t>
      </w:r>
    </w:p>
    <w:p>
      <w:pPr>
        <w:pStyle w:val="0"/>
        <w:spacing w:before="200" w:lineRule="auto"/>
        <w:ind w:firstLine="540"/>
        <w:jc w:val="both"/>
      </w:pPr>
      <w:r>
        <w:rPr>
          <w:sz w:val="20"/>
        </w:rPr>
        <w:t xml:space="preserve">В сосняках, произрастающих на песчаных и супесчаных почвах, подрост еловых лесных насаждений сохраняется при условии, если еловое насаждение не будет снижать качества и продуктивности древостоя. При восстановлении сосновых и еловых лесных насаждений подрост в необходимых случаях сохраняется на вырубке для защиты почвы и формирования устойчивых и высокопроизводительных сосново-еловых лесных насаждений.</w:t>
      </w:r>
    </w:p>
    <w:p>
      <w:pPr>
        <w:pStyle w:val="0"/>
        <w:spacing w:before="200" w:lineRule="auto"/>
        <w:ind w:firstLine="540"/>
        <w:jc w:val="both"/>
      </w:pPr>
      <w:r>
        <w:rPr>
          <w:sz w:val="20"/>
        </w:rPr>
        <w:t xml:space="preserve">Содействие естественному лесовосстановлению путем огораживания площадей проводится в случае опасности повреждения и уничтожения всходов и подроста древесных растений дикими или домашними животными.</w:t>
      </w:r>
    </w:p>
    <w:p>
      <w:pPr>
        <w:pStyle w:val="0"/>
        <w:spacing w:before="200" w:lineRule="auto"/>
        <w:ind w:firstLine="540"/>
        <w:jc w:val="both"/>
      </w:pPr>
      <w:r>
        <w:rPr>
          <w:sz w:val="20"/>
        </w:rPr>
        <w:t xml:space="preserve">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pPr>
        <w:pStyle w:val="0"/>
        <w:spacing w:before="200" w:lineRule="auto"/>
        <w:ind w:firstLine="540"/>
        <w:jc w:val="both"/>
      </w:pPr>
      <w:r>
        <w:rPr>
          <w:sz w:val="20"/>
        </w:rPr>
        <w:t xml:space="preserve">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pPr>
        <w:pStyle w:val="0"/>
        <w:spacing w:before="200" w:lineRule="auto"/>
        <w:ind w:firstLine="540"/>
        <w:jc w:val="both"/>
      </w:pPr>
      <w:r>
        <w:rPr>
          <w:sz w:val="20"/>
        </w:rPr>
        <w:t xml:space="preserve">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pPr>
        <w:pStyle w:val="0"/>
        <w:spacing w:before="200" w:lineRule="auto"/>
        <w:ind w:firstLine="540"/>
        <w:jc w:val="both"/>
      </w:pPr>
      <w:r>
        <w:rPr>
          <w:sz w:val="20"/>
        </w:rPr>
        <w:t xml:space="preserve">Результаты проведенных мер содействия естественному лесовосстановлению признаются достаточными в случае их соответствия критериям и требованиям к молоднякам, площади которых подлежат отнесению к землям, занятым лесными насаждениями, установленным в </w:t>
      </w:r>
      <w:hyperlink w:history="0" r:id="rId253"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таблице 1</w:t>
        </w:r>
      </w:hyperlink>
      <w:r>
        <w:rPr>
          <w:sz w:val="20"/>
        </w:rPr>
        <w:t xml:space="preserve"> приложения 29 к Правилам лесовосстановления.</w:t>
      </w:r>
    </w:p>
    <w:p>
      <w:pPr>
        <w:pStyle w:val="0"/>
        <w:spacing w:before="200" w:lineRule="auto"/>
        <w:ind w:firstLine="540"/>
        <w:jc w:val="both"/>
      </w:pPr>
      <w:r>
        <w:rPr>
          <w:sz w:val="20"/>
        </w:rPr>
        <w:t xml:space="preserve">Учет результатов мер содействия естественному лесовосстановлению проводится не ранее чем через два года после проведения работ.</w:t>
      </w:r>
    </w:p>
    <w:p>
      <w:pPr>
        <w:pStyle w:val="0"/>
        <w:spacing w:before="200" w:lineRule="auto"/>
        <w:ind w:firstLine="540"/>
        <w:jc w:val="both"/>
      </w:pPr>
      <w:r>
        <w:rPr>
          <w:sz w:val="20"/>
        </w:rPr>
        <w:t xml:space="preserve">При количестве подроста ниже, чем определено для естественного лесовосстановления в </w:t>
      </w:r>
      <w:hyperlink w:history="0" r:id="rId254"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таблице 2</w:t>
        </w:r>
      </w:hyperlink>
      <w:r>
        <w:rPr>
          <w:sz w:val="20"/>
        </w:rPr>
        <w:t xml:space="preserve"> приложения 29 к Правилам лесовосстановления, проводятся меры искусственного или комбинированного лесовосстановления.</w:t>
      </w:r>
    </w:p>
    <w:p>
      <w:pPr>
        <w:pStyle w:val="0"/>
        <w:spacing w:before="200" w:lineRule="auto"/>
        <w:ind w:firstLine="540"/>
        <w:jc w:val="both"/>
      </w:pPr>
      <w:r>
        <w:rPr>
          <w:sz w:val="20"/>
        </w:rPr>
        <w:t xml:space="preserve">Участки леса с естественным лесовосстановлением вследствие природных процессов относятся к землям, занятым лесными насаждениями, при их соответствии критериям и требованиям к молоднякам, площади которых подлежат отнесению к землям, занятым лесными насаждениями, установленным в </w:t>
      </w:r>
      <w:hyperlink w:history="0" r:id="rId255"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приложении 30</w:t>
        </w:r>
      </w:hyperlink>
      <w:r>
        <w:rPr>
          <w:sz w:val="20"/>
        </w:rPr>
        <w:t xml:space="preserve"> к Правилам лесовосстановления.</w:t>
      </w:r>
    </w:p>
    <w:p>
      <w:pPr>
        <w:pStyle w:val="0"/>
        <w:spacing w:before="200" w:lineRule="auto"/>
        <w:ind w:firstLine="540"/>
        <w:jc w:val="both"/>
      </w:pPr>
      <w:r>
        <w:rPr>
          <w:sz w:val="20"/>
        </w:rPr>
        <w:t xml:space="preserve">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pPr>
        <w:pStyle w:val="0"/>
        <w:spacing w:before="200" w:lineRule="auto"/>
        <w:ind w:firstLine="540"/>
        <w:jc w:val="both"/>
      </w:pPr>
      <w:r>
        <w:rPr>
          <w:sz w:val="20"/>
        </w:rPr>
        <w:t xml:space="preserve">При обследовании лесного участка определяются его состояние и пригодность для выращивания лесных насаждений, устанавливаются количество и размещение жизнеспособного подроста и молодняка главных лесных древесных пород, уровень захламленности валежной древесиной и лесосечными отходами, количество и высота пней, пригодность участка для работы техники, заселенность почвы вредными организмами, уточняется тип лесорастительных условий и определяется технология создания лесных культур.</w:t>
      </w:r>
    </w:p>
    <w:p>
      <w:pPr>
        <w:pStyle w:val="0"/>
        <w:spacing w:before="200" w:lineRule="auto"/>
        <w:ind w:firstLine="540"/>
        <w:jc w:val="both"/>
      </w:pPr>
      <w:r>
        <w:rPr>
          <w:sz w:val="20"/>
        </w:rPr>
        <w:t xml:space="preserve">Подготовка лесного участка к созданию лесных культур включает:</w:t>
      </w:r>
    </w:p>
    <w:p>
      <w:pPr>
        <w:pStyle w:val="0"/>
        <w:spacing w:before="200" w:lineRule="auto"/>
        <w:ind w:firstLine="540"/>
        <w:jc w:val="both"/>
      </w:pPr>
      <w:r>
        <w:rPr>
          <w:sz w:val="20"/>
        </w:rPr>
        <w:t xml:space="preserve">- маркировку линий будущих рядов лесных культур или полос обработки почвы и обозначение мест, опасных для работы техники;</w:t>
      </w:r>
    </w:p>
    <w:p>
      <w:pPr>
        <w:pStyle w:val="0"/>
        <w:spacing w:before="200" w:lineRule="auto"/>
        <w:ind w:firstLine="540"/>
        <w:jc w:val="both"/>
      </w:pPr>
      <w:r>
        <w:rPr>
          <w:sz w:val="20"/>
        </w:rPr>
        <w:t xml:space="preserve">-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pPr>
        <w:pStyle w:val="0"/>
        <w:spacing w:before="200" w:lineRule="auto"/>
        <w:ind w:firstLine="540"/>
        <w:jc w:val="both"/>
      </w:pPr>
      <w:r>
        <w:rPr>
          <w:sz w:val="20"/>
        </w:rPr>
        <w:t xml:space="preserve">- корчевку пней, препятствующих движению техники, или уменьшение их высоты до уровня, не препятствующего движению техники;</w:t>
      </w:r>
    </w:p>
    <w:p>
      <w:pPr>
        <w:pStyle w:val="0"/>
        <w:spacing w:before="200" w:lineRule="auto"/>
        <w:ind w:firstLine="540"/>
        <w:jc w:val="both"/>
      </w:pPr>
      <w:r>
        <w:rPr>
          <w:sz w:val="20"/>
        </w:rPr>
        <w:t xml:space="preserve">- планировку поверхности лесного участка, при необходимости проведение мелиоративных работ, нарезку террас на склонах;</w:t>
      </w:r>
    </w:p>
    <w:p>
      <w:pPr>
        <w:pStyle w:val="0"/>
        <w:spacing w:before="200" w:lineRule="auto"/>
        <w:ind w:firstLine="540"/>
        <w:jc w:val="both"/>
      </w:pPr>
      <w:r>
        <w:rPr>
          <w:sz w:val="20"/>
        </w:rPr>
        <w:t xml:space="preserve">- при необходимости - предварительную борьбу с вредными почвенными организмами;</w:t>
      </w:r>
    </w:p>
    <w:p>
      <w:pPr>
        <w:pStyle w:val="0"/>
        <w:spacing w:before="200" w:lineRule="auto"/>
        <w:ind w:firstLine="540"/>
        <w:jc w:val="both"/>
      </w:pPr>
      <w:r>
        <w:rPr>
          <w:sz w:val="20"/>
        </w:rPr>
        <w:t xml:space="preserve">- на заболоченных, избыточно увлажненных почвах - проведение осушительных мероприятий.</w:t>
      </w:r>
    </w:p>
    <w:p>
      <w:pPr>
        <w:pStyle w:val="0"/>
        <w:spacing w:before="200" w:lineRule="auto"/>
        <w:ind w:firstLine="540"/>
        <w:jc w:val="both"/>
      </w:pPr>
      <w:r>
        <w:rPr>
          <w:sz w:val="20"/>
        </w:rPr>
        <w:t xml:space="preserve">При расчистке и планировке поверхности лесных участков должно обеспечиваться максимальное сохранение верхнего плодородного слоя почвы.</w:t>
      </w:r>
    </w:p>
    <w:p>
      <w:pPr>
        <w:pStyle w:val="0"/>
        <w:spacing w:before="200" w:lineRule="auto"/>
        <w:ind w:firstLine="540"/>
        <w:jc w:val="both"/>
      </w:pPr>
      <w:r>
        <w:rPr>
          <w:sz w:val="20"/>
        </w:rPr>
        <w:t xml:space="preserve">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pPr>
        <w:pStyle w:val="0"/>
        <w:spacing w:before="200" w:lineRule="auto"/>
        <w:ind w:firstLine="540"/>
        <w:jc w:val="both"/>
      </w:pPr>
      <w:r>
        <w:rPr>
          <w:sz w:val="20"/>
        </w:rPr>
        <w:t xml:space="preserve">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pPr>
        <w:pStyle w:val="0"/>
        <w:spacing w:before="200" w:lineRule="auto"/>
        <w:ind w:firstLine="540"/>
        <w:jc w:val="both"/>
      </w:pPr>
      <w:r>
        <w:rPr>
          <w:sz w:val="20"/>
        </w:rPr>
        <w:t xml:space="preserve">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pPr>
        <w:pStyle w:val="0"/>
        <w:spacing w:before="200" w:lineRule="auto"/>
        <w:ind w:firstLine="540"/>
        <w:jc w:val="both"/>
      </w:pPr>
      <w:r>
        <w:rPr>
          <w:sz w:val="20"/>
        </w:rPr>
        <w:t xml:space="preserve">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pPr>
        <w:pStyle w:val="0"/>
        <w:spacing w:before="200" w:lineRule="auto"/>
        <w:ind w:firstLine="540"/>
        <w:jc w:val="both"/>
      </w:pPr>
      <w:r>
        <w:rPr>
          <w:sz w:val="20"/>
        </w:rPr>
        <w:t xml:space="preserve">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pPr>
        <w:pStyle w:val="0"/>
        <w:spacing w:before="200" w:lineRule="auto"/>
        <w:ind w:firstLine="540"/>
        <w:jc w:val="both"/>
      </w:pPr>
      <w:r>
        <w:rPr>
          <w:sz w:val="20"/>
        </w:rPr>
        <w:t xml:space="preserve">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один и тот же абзац повторяется дважды.</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pPr>
        <w:pStyle w:val="0"/>
        <w:spacing w:before="200" w:lineRule="auto"/>
        <w:ind w:firstLine="540"/>
        <w:jc w:val="both"/>
      </w:pPr>
      <w:r>
        <w:rPr>
          <w:sz w:val="20"/>
        </w:rPr>
        <w:t xml:space="preserve">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pPr>
        <w:pStyle w:val="0"/>
        <w:spacing w:before="200" w:lineRule="auto"/>
        <w:ind w:firstLine="540"/>
        <w:jc w:val="both"/>
      </w:pPr>
      <w:r>
        <w:rPr>
          <w:sz w:val="20"/>
        </w:rPr>
        <w:t xml:space="preserve">При выборе сопутствующих лесных древесных и кустарниковых пород следует учитывать их влияние на главную лесную древесную породу.</w:t>
      </w:r>
    </w:p>
    <w:p>
      <w:pPr>
        <w:pStyle w:val="0"/>
        <w:spacing w:before="200" w:lineRule="auto"/>
        <w:ind w:firstLine="540"/>
        <w:jc w:val="both"/>
      </w:pPr>
      <w:r>
        <w:rPr>
          <w:sz w:val="20"/>
        </w:rPr>
        <w:t xml:space="preserve">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pPr>
        <w:pStyle w:val="0"/>
        <w:spacing w:before="200" w:lineRule="auto"/>
        <w:ind w:firstLine="540"/>
        <w:jc w:val="both"/>
      </w:pPr>
      <w:r>
        <w:rPr>
          <w:sz w:val="20"/>
        </w:rPr>
        <w:t xml:space="preserve">На вырубках таежной зоны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 тысяч штук на 1 гектаре.</w:t>
      </w:r>
    </w:p>
    <w:p>
      <w:pPr>
        <w:pStyle w:val="0"/>
        <w:spacing w:before="200" w:lineRule="auto"/>
        <w:ind w:firstLine="540"/>
        <w:jc w:val="both"/>
      </w:pPr>
      <w:r>
        <w:rPr>
          <w:sz w:val="20"/>
        </w:rPr>
        <w:t xml:space="preserve">В очагах распространения вредных организмов первоначальная густота посадки (посева) и состав лесных культур определяется на основании специальных обследований.</w:t>
      </w:r>
    </w:p>
    <w:p>
      <w:pPr>
        <w:pStyle w:val="0"/>
        <w:spacing w:before="200" w:lineRule="auto"/>
        <w:ind w:firstLine="540"/>
        <w:jc w:val="both"/>
      </w:pPr>
      <w:r>
        <w:rPr>
          <w:sz w:val="20"/>
        </w:rPr>
        <w:t xml:space="preserve">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pPr>
        <w:pStyle w:val="0"/>
        <w:spacing w:before="200" w:lineRule="auto"/>
        <w:ind w:firstLine="540"/>
        <w:jc w:val="both"/>
      </w:pPr>
      <w:r>
        <w:rPr>
          <w:sz w:val="20"/>
        </w:rPr>
        <w:t xml:space="preserve">Для искусственного и комбинированного лесовосстановления используется посадочный материал, соответствующий критериям и требованиям, указанным в </w:t>
      </w:r>
      <w:hyperlink w:history="0" r:id="rId256"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таблице 1</w:t>
        </w:r>
      </w:hyperlink>
      <w:r>
        <w:rPr>
          <w:sz w:val="20"/>
        </w:rPr>
        <w:t xml:space="preserve"> приложения 29 к Правилам лесовосстановления. Допускается применять посадочный материал возраста ниже указанного в </w:t>
      </w:r>
      <w:hyperlink w:history="0" r:id="rId257"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таблице 1</w:t>
        </w:r>
      </w:hyperlink>
      <w:r>
        <w:rPr>
          <w:sz w:val="20"/>
        </w:rPr>
        <w:t xml:space="preserve"> приложения 29 к Правилам лесовосстановления при соответствии его требованиям по высоте и диаметру стволика у корневой шейки.</w:t>
      </w:r>
    </w:p>
    <w:p>
      <w:pPr>
        <w:pStyle w:val="0"/>
        <w:spacing w:before="200" w:lineRule="auto"/>
        <w:ind w:firstLine="540"/>
        <w:jc w:val="both"/>
      </w:pPr>
      <w:r>
        <w:rPr>
          <w:sz w:val="20"/>
        </w:rPr>
        <w:t xml:space="preserve">Создание лесных культур посевом семян допускается на лесных участках со слабым развитием травянистого покрова.</w:t>
      </w:r>
    </w:p>
    <w:p>
      <w:pPr>
        <w:pStyle w:val="0"/>
        <w:spacing w:before="200" w:lineRule="auto"/>
        <w:ind w:firstLine="540"/>
        <w:jc w:val="both"/>
      </w:pPr>
      <w:r>
        <w:rPr>
          <w:sz w:val="20"/>
        </w:rPr>
        <w:t xml:space="preserve">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pPr>
        <w:pStyle w:val="0"/>
        <w:spacing w:before="200" w:lineRule="auto"/>
        <w:ind w:firstLine="540"/>
        <w:jc w:val="both"/>
      </w:pPr>
      <w:r>
        <w:rPr>
          <w:sz w:val="20"/>
        </w:rPr>
        <w:t xml:space="preserve">К агротехническому уходу относятся:</w:t>
      </w:r>
    </w:p>
    <w:p>
      <w:pPr>
        <w:pStyle w:val="0"/>
        <w:spacing w:before="200" w:lineRule="auto"/>
        <w:ind w:firstLine="540"/>
        <w:jc w:val="both"/>
      </w:pPr>
      <w:r>
        <w:rPr>
          <w:sz w:val="20"/>
        </w:rPr>
        <w:t xml:space="preserve">- ручная оправка растений от завала травой и почвой, заноса песком, размыва и выдувания почвы, выжимания морозом;</w:t>
      </w:r>
    </w:p>
    <w:p>
      <w:pPr>
        <w:pStyle w:val="0"/>
        <w:spacing w:before="200" w:lineRule="auto"/>
        <w:ind w:firstLine="540"/>
        <w:jc w:val="both"/>
      </w:pPr>
      <w:r>
        <w:rPr>
          <w:sz w:val="20"/>
        </w:rPr>
        <w:t xml:space="preserve">- рыхление почвы с одновременным уничтожением травянистой и древесной растительности в рядах культур и междурядьях;</w:t>
      </w:r>
    </w:p>
    <w:p>
      <w:pPr>
        <w:pStyle w:val="0"/>
        <w:spacing w:before="200" w:lineRule="auto"/>
        <w:ind w:firstLine="540"/>
        <w:jc w:val="both"/>
      </w:pPr>
      <w:r>
        <w:rPr>
          <w:sz w:val="20"/>
        </w:rPr>
        <w:t xml:space="preserve">- дополнение лесных культур, подкормка минеральными удобрениями и полив лесных культур.</w:t>
      </w:r>
    </w:p>
    <w:p>
      <w:pPr>
        <w:pStyle w:val="0"/>
        <w:spacing w:before="200" w:lineRule="auto"/>
        <w:ind w:firstLine="540"/>
        <w:jc w:val="both"/>
      </w:pPr>
      <w:r>
        <w:rPr>
          <w:sz w:val="20"/>
        </w:rPr>
        <w:t xml:space="preserve">К лесоводственному уходу относятся уничтожение или предупреждение появления травянистой и нежелательной древесной растительности.</w:t>
      </w:r>
    </w:p>
    <w:p>
      <w:pPr>
        <w:pStyle w:val="0"/>
        <w:spacing w:before="200" w:lineRule="auto"/>
        <w:ind w:firstLine="540"/>
        <w:jc w:val="both"/>
      </w:pPr>
      <w:r>
        <w:rPr>
          <w:sz w:val="20"/>
        </w:rPr>
        <w:t xml:space="preserve">После смыкания крон в культурах проводятся лесоводственные виды ухода, направленные на формирование насаждения.</w:t>
      </w:r>
    </w:p>
    <w:p>
      <w:pPr>
        <w:pStyle w:val="0"/>
        <w:spacing w:before="200" w:lineRule="auto"/>
        <w:ind w:firstLine="540"/>
        <w:jc w:val="both"/>
      </w:pPr>
      <w:r>
        <w:rPr>
          <w:sz w:val="20"/>
        </w:rPr>
        <w:t xml:space="preserve">Согласно Руководству по лесовосстановлению и лесоразведению на землях лесного фонда Западной Сибири рекомендованы расчетно-технологические карты по созданию лесных культур.</w:t>
      </w:r>
    </w:p>
    <w:p>
      <w:pPr>
        <w:pStyle w:val="0"/>
        <w:spacing w:before="200" w:lineRule="auto"/>
        <w:ind w:firstLine="540"/>
        <w:jc w:val="both"/>
      </w:pPr>
      <w:r>
        <w:rPr>
          <w:sz w:val="20"/>
        </w:rPr>
        <w:t xml:space="preserve">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охраны окружающей среды в соответствии с законодательством Российской Федерации.</w:t>
      </w:r>
    </w:p>
    <w:p>
      <w:pPr>
        <w:pStyle w:val="0"/>
        <w:spacing w:before="200" w:lineRule="auto"/>
        <w:ind w:firstLine="540"/>
        <w:jc w:val="both"/>
      </w:pPr>
      <w:r>
        <w:rPr>
          <w:sz w:val="20"/>
        </w:rPr>
        <w:t xml:space="preserve">Дополнению (посадке взамен погибших растений) подлежат лесные культуры с приживаемостью 25 - 85%. Дополнение проводится в количестве, обеспечивающем количество деревьев главных пород, установленных в </w:t>
      </w:r>
      <w:hyperlink w:history="0" r:id="rId258"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таблице 1</w:t>
        </w:r>
      </w:hyperlink>
      <w:r>
        <w:rPr>
          <w:sz w:val="20"/>
        </w:rPr>
        <w:t xml:space="preserve"> приложения 29 к Правилам лесовосстановления.</w:t>
      </w:r>
    </w:p>
    <w:p>
      <w:pPr>
        <w:pStyle w:val="0"/>
        <w:spacing w:before="200" w:lineRule="auto"/>
        <w:ind w:firstLine="540"/>
        <w:jc w:val="both"/>
      </w:pPr>
      <w:r>
        <w:rPr>
          <w:sz w:val="20"/>
        </w:rPr>
        <w:t xml:space="preserve">Создание ландшафтных лесных культур проектируется путем ввода в состав насаждений биогрупп из пород, обогащающих его своим разнообразием. Рекомендуемый ассортимент деревьев и кустарников включает как местные, так и интродуционные виды, прошедшие многолетнее испытание на объектах рекреации и в зеленом строительстве (в первую очередь - кедр, ель, лиственница, сосна, пихта).</w:t>
      </w:r>
    </w:p>
    <w:p>
      <w:pPr>
        <w:pStyle w:val="0"/>
        <w:spacing w:before="200" w:lineRule="auto"/>
        <w:ind w:firstLine="540"/>
        <w:jc w:val="both"/>
      </w:pPr>
      <w:r>
        <w:rPr>
          <w:sz w:val="20"/>
        </w:rPr>
        <w:t xml:space="preserve">Ландшафтные культуры предусматривается создавать посадкой на 1 га 15 - 20 биогрупп с количеством посадочных мест 500 - 1000 штук. Расположение биогрупп по участку предполагается неравномерное, их размещение на местности должно определяться специалистами лесного хозяйства конкретно для каждого выдела. Размещение посадочных мест через 3 - 4 м. Подготовка почвы - ямокопателями. Посадка вручную. Посадочный материал древесных пород, как правило, в возрасте 3 - 7 лет.</w:t>
      </w:r>
    </w:p>
    <w:p>
      <w:pPr>
        <w:pStyle w:val="0"/>
        <w:jc w:val="right"/>
      </w:pPr>
      <w:r>
        <w:rPr>
          <w:sz w:val="20"/>
        </w:rPr>
      </w:r>
    </w:p>
    <w:p>
      <w:pPr>
        <w:pStyle w:val="0"/>
        <w:jc w:val="right"/>
      </w:pPr>
      <w:r>
        <w:rPr>
          <w:sz w:val="20"/>
        </w:rPr>
        <w:t xml:space="preserve">Таблица 2.17.3.1</w:t>
      </w:r>
    </w:p>
    <w:p>
      <w:pPr>
        <w:pStyle w:val="0"/>
        <w:jc w:val="right"/>
      </w:pPr>
      <w:r>
        <w:rPr>
          <w:sz w:val="20"/>
        </w:rPr>
      </w:r>
    </w:p>
    <w:p>
      <w:pPr>
        <w:pStyle w:val="0"/>
        <w:jc w:val="center"/>
      </w:pPr>
      <w:r>
        <w:rPr>
          <w:sz w:val="20"/>
        </w:rPr>
        <w:t xml:space="preserve">Количество посадочных мест на 1 га при посадке</w:t>
      </w:r>
    </w:p>
    <w:p>
      <w:pPr>
        <w:pStyle w:val="0"/>
        <w:jc w:val="center"/>
      </w:pPr>
      <w:r>
        <w:rPr>
          <w:sz w:val="20"/>
        </w:rPr>
        <w:t xml:space="preserve">лесных культур на не покрытых лесной растительностью</w:t>
      </w:r>
    </w:p>
    <w:p>
      <w:pPr>
        <w:pStyle w:val="0"/>
        <w:jc w:val="center"/>
      </w:pPr>
      <w:r>
        <w:rPr>
          <w:sz w:val="20"/>
        </w:rPr>
        <w:t xml:space="preserve">землях и в низкополнотных насаждениях</w:t>
      </w:r>
    </w:p>
    <w:p>
      <w:pPr>
        <w:pStyle w:val="0"/>
        <w:jc w:val="center"/>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81"/>
        <w:gridCol w:w="1587"/>
        <w:gridCol w:w="1928"/>
        <w:gridCol w:w="1928"/>
        <w:gridCol w:w="1928"/>
        <w:gridCol w:w="1928"/>
        <w:gridCol w:w="1928"/>
      </w:tblGrid>
      <w:tr>
        <w:tc>
          <w:tcPr>
            <w:tcW w:w="2381" w:type="dxa"/>
            <w:vMerge w:val="restart"/>
          </w:tcPr>
          <w:p>
            <w:pPr>
              <w:pStyle w:val="0"/>
              <w:jc w:val="center"/>
            </w:pPr>
            <w:r>
              <w:rPr>
                <w:sz w:val="20"/>
              </w:rPr>
              <w:t xml:space="preserve">Тип формируемого насаждения</w:t>
            </w:r>
          </w:p>
        </w:tc>
        <w:tc>
          <w:tcPr>
            <w:gridSpan w:val="2"/>
            <w:tcW w:w="3515" w:type="dxa"/>
          </w:tcPr>
          <w:p>
            <w:pPr>
              <w:pStyle w:val="0"/>
              <w:jc w:val="center"/>
            </w:pPr>
            <w:r>
              <w:rPr>
                <w:sz w:val="20"/>
              </w:rPr>
              <w:t xml:space="preserve">Открытые места или поляны с единичными деревьями</w:t>
            </w:r>
          </w:p>
        </w:tc>
        <w:tc>
          <w:tcPr>
            <w:gridSpan w:val="2"/>
            <w:tcW w:w="3856" w:type="dxa"/>
          </w:tcPr>
          <w:p>
            <w:pPr>
              <w:pStyle w:val="0"/>
              <w:jc w:val="center"/>
            </w:pPr>
            <w:r>
              <w:rPr>
                <w:sz w:val="20"/>
              </w:rPr>
              <w:t xml:space="preserve">Насаждения с полнотой 0,3 - 0,4</w:t>
            </w:r>
          </w:p>
        </w:tc>
        <w:tc>
          <w:tcPr>
            <w:gridSpan w:val="2"/>
            <w:tcW w:w="3856" w:type="dxa"/>
          </w:tcPr>
          <w:p>
            <w:pPr>
              <w:pStyle w:val="0"/>
              <w:jc w:val="center"/>
            </w:pPr>
            <w:r>
              <w:rPr>
                <w:sz w:val="20"/>
              </w:rPr>
              <w:t xml:space="preserve">Насаждения с полнотой 0,5</w:t>
            </w:r>
          </w:p>
        </w:tc>
      </w:tr>
      <w:tr>
        <w:tc>
          <w:tcPr>
            <w:vMerge w:val="continue"/>
          </w:tcPr>
          <w:p/>
        </w:tc>
        <w:tc>
          <w:tcPr>
            <w:tcW w:w="1587" w:type="dxa"/>
          </w:tcPr>
          <w:p>
            <w:pPr>
              <w:pStyle w:val="0"/>
              <w:jc w:val="center"/>
            </w:pPr>
            <w:r>
              <w:rPr>
                <w:sz w:val="20"/>
              </w:rPr>
              <w:t xml:space="preserve">кол-во групп на 1 га, шт.</w:t>
            </w:r>
          </w:p>
        </w:tc>
        <w:tc>
          <w:tcPr>
            <w:tcW w:w="1928" w:type="dxa"/>
          </w:tcPr>
          <w:p>
            <w:pPr>
              <w:pStyle w:val="0"/>
              <w:jc w:val="center"/>
            </w:pPr>
            <w:r>
              <w:rPr>
                <w:sz w:val="20"/>
              </w:rPr>
              <w:t xml:space="preserve">число посадочных мест деревьев кустарников, тыс. шт.</w:t>
            </w:r>
          </w:p>
        </w:tc>
        <w:tc>
          <w:tcPr>
            <w:tcW w:w="1928" w:type="dxa"/>
          </w:tcPr>
          <w:p>
            <w:pPr>
              <w:pStyle w:val="0"/>
              <w:jc w:val="center"/>
            </w:pPr>
            <w:r>
              <w:rPr>
                <w:sz w:val="20"/>
              </w:rPr>
              <w:t xml:space="preserve">кол-во групп на 1 га, шт.</w:t>
            </w:r>
          </w:p>
        </w:tc>
        <w:tc>
          <w:tcPr>
            <w:tcW w:w="1928" w:type="dxa"/>
          </w:tcPr>
          <w:p>
            <w:pPr>
              <w:pStyle w:val="0"/>
              <w:jc w:val="center"/>
            </w:pPr>
            <w:r>
              <w:rPr>
                <w:sz w:val="20"/>
              </w:rPr>
              <w:t xml:space="preserve">число посадочных мест деревьев кустарников, тыс. шт.</w:t>
            </w:r>
          </w:p>
        </w:tc>
        <w:tc>
          <w:tcPr>
            <w:tcW w:w="1928" w:type="dxa"/>
          </w:tcPr>
          <w:p>
            <w:pPr>
              <w:pStyle w:val="0"/>
              <w:jc w:val="center"/>
            </w:pPr>
            <w:r>
              <w:rPr>
                <w:sz w:val="20"/>
              </w:rPr>
              <w:t xml:space="preserve">кол-во групп на 1 га, шт.</w:t>
            </w:r>
          </w:p>
        </w:tc>
        <w:tc>
          <w:tcPr>
            <w:tcW w:w="1928" w:type="dxa"/>
          </w:tcPr>
          <w:p>
            <w:pPr>
              <w:pStyle w:val="0"/>
              <w:jc w:val="center"/>
            </w:pPr>
            <w:r>
              <w:rPr>
                <w:sz w:val="20"/>
              </w:rPr>
              <w:t xml:space="preserve">число посадочных мест деревьев кустарников, тыс. шт.</w:t>
            </w:r>
          </w:p>
        </w:tc>
      </w:tr>
      <w:tr>
        <w:tc>
          <w:tcPr>
            <w:tcW w:w="2381" w:type="dxa"/>
          </w:tcPr>
          <w:p>
            <w:pPr>
              <w:pStyle w:val="0"/>
            </w:pPr>
            <w:r>
              <w:rPr>
                <w:sz w:val="20"/>
              </w:rPr>
              <w:t xml:space="preserve">Закрытый (0,6 и выше)</w:t>
            </w:r>
          </w:p>
        </w:tc>
        <w:tc>
          <w:tcPr>
            <w:tcW w:w="1587" w:type="dxa"/>
          </w:tcPr>
          <w:p>
            <w:pPr>
              <w:pStyle w:val="0"/>
              <w:jc w:val="center"/>
            </w:pPr>
            <w:r>
              <w:rPr>
                <w:sz w:val="20"/>
              </w:rPr>
              <w:t xml:space="preserve">125 - 150</w:t>
            </w:r>
          </w:p>
        </w:tc>
        <w:tc>
          <w:tcPr>
            <w:tcW w:w="1928" w:type="dxa"/>
          </w:tcPr>
          <w:p>
            <w:pPr>
              <w:pStyle w:val="0"/>
              <w:jc w:val="center"/>
            </w:pPr>
            <w:r>
              <w:rPr>
                <w:sz w:val="20"/>
              </w:rPr>
              <w:t xml:space="preserve">1,0 - 2,25/</w:t>
            </w:r>
          </w:p>
          <w:p>
            <w:pPr>
              <w:pStyle w:val="0"/>
              <w:jc w:val="center"/>
            </w:pPr>
            <w:r>
              <w:rPr>
                <w:sz w:val="20"/>
              </w:rPr>
              <w:t xml:space="preserve">0,75 - 1,0</w:t>
            </w:r>
          </w:p>
        </w:tc>
        <w:tc>
          <w:tcPr>
            <w:tcW w:w="1928" w:type="dxa"/>
          </w:tcPr>
          <w:p>
            <w:pPr>
              <w:pStyle w:val="0"/>
              <w:jc w:val="center"/>
            </w:pPr>
            <w:r>
              <w:rPr>
                <w:sz w:val="20"/>
              </w:rPr>
              <w:t xml:space="preserve">100 - 130</w:t>
            </w:r>
          </w:p>
        </w:tc>
        <w:tc>
          <w:tcPr>
            <w:tcW w:w="1928" w:type="dxa"/>
          </w:tcPr>
          <w:p>
            <w:pPr>
              <w:pStyle w:val="0"/>
              <w:jc w:val="center"/>
            </w:pPr>
            <w:r>
              <w:rPr>
                <w:sz w:val="20"/>
              </w:rPr>
              <w:t xml:space="preserve">0,5 - 1,0/</w:t>
            </w:r>
          </w:p>
          <w:p>
            <w:pPr>
              <w:pStyle w:val="0"/>
              <w:jc w:val="center"/>
            </w:pPr>
            <w:r>
              <w:rPr>
                <w:sz w:val="20"/>
              </w:rPr>
              <w:t xml:space="preserve">0,25 - 0,5</w:t>
            </w:r>
          </w:p>
        </w:tc>
        <w:tc>
          <w:tcPr>
            <w:tcW w:w="1928" w:type="dxa"/>
          </w:tcPr>
          <w:p>
            <w:pPr>
              <w:pStyle w:val="0"/>
              <w:jc w:val="center"/>
            </w:pPr>
            <w:r>
              <w:rPr>
                <w:sz w:val="20"/>
              </w:rPr>
              <w:t xml:space="preserve">20 - 30</w:t>
            </w:r>
          </w:p>
        </w:tc>
        <w:tc>
          <w:tcPr>
            <w:tcW w:w="1928" w:type="dxa"/>
          </w:tcPr>
          <w:p>
            <w:pPr>
              <w:pStyle w:val="0"/>
              <w:jc w:val="center"/>
            </w:pPr>
            <w:r>
              <w:rPr>
                <w:sz w:val="20"/>
              </w:rPr>
              <w:t xml:space="preserve">0,15 - 0,20/</w:t>
            </w:r>
          </w:p>
          <w:p>
            <w:pPr>
              <w:pStyle w:val="0"/>
              <w:jc w:val="center"/>
            </w:pPr>
            <w:r>
              <w:rPr>
                <w:sz w:val="20"/>
              </w:rPr>
              <w:t xml:space="preserve">0,10 - 0,15</w:t>
            </w:r>
          </w:p>
        </w:tc>
      </w:tr>
      <w:tr>
        <w:tc>
          <w:tcPr>
            <w:tcW w:w="2381" w:type="dxa"/>
          </w:tcPr>
          <w:p>
            <w:pPr>
              <w:pStyle w:val="0"/>
            </w:pPr>
            <w:r>
              <w:rPr>
                <w:sz w:val="20"/>
              </w:rPr>
              <w:t xml:space="preserve">Полузакрытый (0,4 - 0,5)</w:t>
            </w:r>
          </w:p>
        </w:tc>
        <w:tc>
          <w:tcPr>
            <w:tcW w:w="1587" w:type="dxa"/>
          </w:tcPr>
          <w:p>
            <w:pPr>
              <w:pStyle w:val="0"/>
              <w:jc w:val="center"/>
            </w:pPr>
            <w:r>
              <w:rPr>
                <w:sz w:val="20"/>
              </w:rPr>
              <w:t xml:space="preserve">75 - 100</w:t>
            </w:r>
          </w:p>
        </w:tc>
        <w:tc>
          <w:tcPr>
            <w:tcW w:w="1928" w:type="dxa"/>
          </w:tcPr>
          <w:p>
            <w:pPr>
              <w:pStyle w:val="0"/>
              <w:jc w:val="center"/>
            </w:pPr>
            <w:r>
              <w:rPr>
                <w:sz w:val="20"/>
              </w:rPr>
              <w:t xml:space="preserve">0,5 - 0,75/</w:t>
            </w:r>
          </w:p>
          <w:p>
            <w:pPr>
              <w:pStyle w:val="0"/>
              <w:jc w:val="center"/>
            </w:pPr>
            <w:r>
              <w:rPr>
                <w:sz w:val="20"/>
              </w:rPr>
              <w:t xml:space="preserve">0,5 - 0,75</w:t>
            </w:r>
          </w:p>
        </w:tc>
        <w:tc>
          <w:tcPr>
            <w:tcW w:w="1928" w:type="dxa"/>
          </w:tcPr>
          <w:p>
            <w:pPr>
              <w:pStyle w:val="0"/>
              <w:jc w:val="center"/>
            </w:pPr>
            <w:r>
              <w:rPr>
                <w:sz w:val="20"/>
              </w:rPr>
              <w:t xml:space="preserve">50 - 60</w:t>
            </w:r>
          </w:p>
        </w:tc>
        <w:tc>
          <w:tcPr>
            <w:tcW w:w="1928" w:type="dxa"/>
          </w:tcPr>
          <w:p>
            <w:pPr>
              <w:pStyle w:val="0"/>
              <w:jc w:val="center"/>
            </w:pPr>
            <w:r>
              <w:rPr>
                <w:sz w:val="20"/>
              </w:rPr>
              <w:t xml:space="preserve">0,3 - 0,5/</w:t>
            </w:r>
          </w:p>
          <w:p>
            <w:pPr>
              <w:pStyle w:val="0"/>
              <w:jc w:val="center"/>
            </w:pPr>
            <w:r>
              <w:rPr>
                <w:sz w:val="20"/>
              </w:rPr>
              <w:t xml:space="preserve">0,15 - 0,25</w:t>
            </w:r>
          </w:p>
        </w:tc>
        <w:tc>
          <w:tcPr>
            <w:tcW w:w="1928" w:type="dxa"/>
          </w:tcPr>
          <w:p>
            <w:pPr>
              <w:pStyle w:val="0"/>
              <w:jc w:val="center"/>
            </w:pPr>
            <w:r>
              <w:rPr>
                <w:sz w:val="20"/>
              </w:rPr>
              <w:t xml:space="preserve">-</w:t>
            </w:r>
          </w:p>
        </w:tc>
        <w:tc>
          <w:tcPr>
            <w:tcW w:w="1928" w:type="dxa"/>
          </w:tcPr>
          <w:p>
            <w:pPr>
              <w:pStyle w:val="0"/>
              <w:jc w:val="center"/>
            </w:pPr>
            <w:r>
              <w:rPr>
                <w:sz w:val="20"/>
              </w:rPr>
              <w:t xml:space="preserve">-</w:t>
            </w:r>
          </w:p>
        </w:tc>
      </w:tr>
      <w:tr>
        <w:tc>
          <w:tcPr>
            <w:tcW w:w="2381" w:type="dxa"/>
          </w:tcPr>
          <w:p>
            <w:pPr>
              <w:pStyle w:val="0"/>
            </w:pPr>
            <w:r>
              <w:rPr>
                <w:sz w:val="20"/>
              </w:rPr>
              <w:t xml:space="preserve">Полуоткрытый (0,2 - 0,3)</w:t>
            </w:r>
          </w:p>
        </w:tc>
        <w:tc>
          <w:tcPr>
            <w:tcW w:w="1587" w:type="dxa"/>
          </w:tcPr>
          <w:p>
            <w:pPr>
              <w:pStyle w:val="0"/>
              <w:jc w:val="center"/>
            </w:pPr>
            <w:r>
              <w:rPr>
                <w:sz w:val="20"/>
              </w:rPr>
              <w:t xml:space="preserve">25 - 30</w:t>
            </w:r>
          </w:p>
        </w:tc>
        <w:tc>
          <w:tcPr>
            <w:tcW w:w="1928" w:type="dxa"/>
          </w:tcPr>
          <w:p>
            <w:pPr>
              <w:pStyle w:val="0"/>
              <w:jc w:val="center"/>
            </w:pPr>
            <w:r>
              <w:rPr>
                <w:sz w:val="20"/>
              </w:rPr>
              <w:t xml:space="preserve">0,15 - 0,20/</w:t>
            </w:r>
          </w:p>
          <w:p>
            <w:pPr>
              <w:pStyle w:val="0"/>
              <w:jc w:val="center"/>
            </w:pPr>
            <w:r>
              <w:rPr>
                <w:sz w:val="20"/>
              </w:rPr>
              <w:t xml:space="preserve">0,25 - 0,50</w:t>
            </w:r>
          </w:p>
        </w:tc>
        <w:tc>
          <w:tcPr>
            <w:tcW w:w="1928" w:type="dxa"/>
          </w:tcPr>
          <w:p>
            <w:pPr>
              <w:pStyle w:val="0"/>
              <w:jc w:val="center"/>
            </w:pPr>
            <w:r>
              <w:rPr>
                <w:sz w:val="20"/>
              </w:rPr>
              <w:t xml:space="preserve">15 - 20</w:t>
            </w:r>
          </w:p>
        </w:tc>
        <w:tc>
          <w:tcPr>
            <w:tcW w:w="1928" w:type="dxa"/>
          </w:tcPr>
          <w:p>
            <w:pPr>
              <w:pStyle w:val="0"/>
              <w:jc w:val="center"/>
            </w:pPr>
            <w:r>
              <w:rPr>
                <w:sz w:val="20"/>
              </w:rPr>
              <w:t xml:space="preserve">0,10 - 0,15/</w:t>
            </w:r>
          </w:p>
          <w:p>
            <w:pPr>
              <w:pStyle w:val="0"/>
              <w:jc w:val="center"/>
            </w:pPr>
            <w:r>
              <w:rPr>
                <w:sz w:val="20"/>
              </w:rPr>
              <w:t xml:space="preserve">0,10 - 0,15</w:t>
            </w:r>
          </w:p>
        </w:tc>
        <w:tc>
          <w:tcPr>
            <w:tcW w:w="1928" w:type="dxa"/>
          </w:tcPr>
          <w:p>
            <w:pPr>
              <w:pStyle w:val="0"/>
              <w:jc w:val="center"/>
            </w:pPr>
            <w:r>
              <w:rPr>
                <w:sz w:val="20"/>
              </w:rPr>
              <w:t xml:space="preserve">-</w:t>
            </w:r>
          </w:p>
        </w:tc>
        <w:tc>
          <w:tcPr>
            <w:tcW w:w="1928" w:type="dxa"/>
          </w:tcPr>
          <w:p>
            <w:pPr>
              <w:pStyle w:val="0"/>
              <w:jc w:val="center"/>
            </w:pPr>
            <w:r>
              <w:rPr>
                <w:sz w:val="20"/>
              </w:rPr>
              <w:t xml:space="preserve">-</w:t>
            </w:r>
          </w:p>
        </w:tc>
      </w:tr>
    </w:tbl>
    <w:p>
      <w:pPr>
        <w:sectPr>
          <w:headerReference w:type="default" r:id="rId33"/>
          <w:headerReference w:type="first" r:id="rId33"/>
          <w:footerReference w:type="default" r:id="rId34"/>
          <w:footerReference w:type="first" r:id="rId34"/>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Агротехнику и технологию посадок и ухода за ними применяют, ориентируясь на рекомендации региональных руководств по лесовосстановлению, а также правил и рекомендаций по этим вопросам Министерства жилищно-коммунального хозяйства Российской Федерации.</w:t>
      </w:r>
    </w:p>
    <w:p>
      <w:pPr>
        <w:pStyle w:val="0"/>
        <w:spacing w:before="200" w:lineRule="auto"/>
        <w:ind w:firstLine="540"/>
        <w:jc w:val="both"/>
      </w:pPr>
      <w:r>
        <w:rPr>
          <w:sz w:val="20"/>
        </w:rPr>
        <w:t xml:space="preserve">В зависимости от красочности опушек и наличия древесной или кустарниковой растительности, ее породного состава пейзажные группы могут создаваться как однопородные, так и разнопородные из деревьев березы, дуба, липы, хвойных пород и сочетающихся с ними кустарников. Высаживаемые породы должны быть ветроустойчивыми. Для того чтобы периферийные посадки на открытом пространстве не сливались с опушечными, их следует размещать в местах, где на прилегающих опушках посадок не намечается.</w:t>
      </w:r>
    </w:p>
    <w:p>
      <w:pPr>
        <w:pStyle w:val="0"/>
        <w:spacing w:before="200" w:lineRule="auto"/>
        <w:ind w:firstLine="540"/>
        <w:jc w:val="both"/>
      </w:pPr>
      <w:r>
        <w:rPr>
          <w:sz w:val="20"/>
        </w:rPr>
        <w:t xml:space="preserve">Комбинированное лесовосстановление осуществляется путем посадки и посева на лесных участках, где естественное лесовостановление лесных насаждений ценных лесных древесных пород не обеспечивается.</w:t>
      </w:r>
    </w:p>
    <w:p>
      <w:pPr>
        <w:pStyle w:val="0"/>
        <w:spacing w:before="200" w:lineRule="auto"/>
        <w:ind w:firstLine="540"/>
        <w:jc w:val="both"/>
      </w:pPr>
      <w:r>
        <w:rPr>
          <w:sz w:val="20"/>
        </w:rPr>
        <w:t xml:space="preserve">При комбинированном лесовосстановлении первоначальная густота посадки (посева) главной лесной древесной породы на единице площади устанавливается в зависимости от количества имеющегося жизнеспособного подроста и молодняка главной лесной древесной породы. Общее количество культивируемых растений и подроста главной лесной древесной породы должно быть не менее предусмотренного пунктом 43 Правил лесовосстановления.</w:t>
      </w:r>
    </w:p>
    <w:p>
      <w:pPr>
        <w:pStyle w:val="0"/>
        <w:spacing w:before="200" w:lineRule="auto"/>
        <w:ind w:firstLine="540"/>
        <w:jc w:val="both"/>
      </w:pPr>
      <w:r>
        <w:rPr>
          <w:sz w:val="20"/>
        </w:rPr>
        <w:t xml:space="preserve">Комбинированное лесовосстановление под пологом лесных насаждений проводится в зеленых зонах в целях повышения санитарно-гигиенических функций, в противоэрозионных и других защитных лесах.</w:t>
      </w:r>
    </w:p>
    <w:p>
      <w:pPr>
        <w:pStyle w:val="0"/>
        <w:spacing w:before="200" w:lineRule="auto"/>
        <w:ind w:firstLine="540"/>
        <w:jc w:val="both"/>
      </w:pPr>
      <w:r>
        <w:rPr>
          <w:sz w:val="20"/>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первоначальной густоты, установленной пунктом 43 Правил лесовосстановления.</w:t>
      </w:r>
    </w:p>
    <w:p>
      <w:pPr>
        <w:pStyle w:val="0"/>
        <w:spacing w:before="200" w:lineRule="auto"/>
        <w:ind w:firstLine="540"/>
        <w:jc w:val="both"/>
      </w:pPr>
      <w:r>
        <w:rPr>
          <w:sz w:val="20"/>
        </w:rPr>
        <w:t xml:space="preserve">Лесные культуры с приживаемостью менее 25% считаются погибшими.</w:t>
      </w:r>
    </w:p>
    <w:p>
      <w:pPr>
        <w:pStyle w:val="0"/>
        <w:spacing w:before="200" w:lineRule="auto"/>
        <w:ind w:firstLine="540"/>
        <w:jc w:val="both"/>
      </w:pPr>
      <w:r>
        <w:rPr>
          <w:sz w:val="20"/>
        </w:rPr>
        <w:t xml:space="preserve">Площади лесных участков, на которых проведено искусственное и (или) комбинированное лесовосстановление, относятся к землям, занятым лесными насаждениями, при достижении лесными растениями параметров главной лесной древесной породы, указанных в </w:t>
      </w:r>
      <w:hyperlink w:history="0" r:id="rId259"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таблице 1</w:t>
        </w:r>
      </w:hyperlink>
      <w:r>
        <w:rPr>
          <w:sz w:val="20"/>
        </w:rPr>
        <w:t xml:space="preserve"> приложения 29 к Правилам лесовосстановления.</w:t>
      </w:r>
    </w:p>
    <w:p>
      <w:pPr>
        <w:pStyle w:val="0"/>
        <w:spacing w:before="200" w:lineRule="auto"/>
        <w:ind w:firstLine="540"/>
        <w:jc w:val="both"/>
      </w:pPr>
      <w:r>
        <w:rPr>
          <w:sz w:val="20"/>
        </w:rPr>
        <w:t xml:space="preserve">Исходя из имеющихся непокрытых лесной растительностью земель и площади расчетной лесосеки продуктивных насаждений, рассчитаны виды и объемы лесовосстановительных мероприятий </w:t>
      </w:r>
      <w:hyperlink w:history="0" w:anchor="P6288" w:tooltip="Нормативы и параметры мероприятий по лесовосстановлению">
        <w:r>
          <w:rPr>
            <w:sz w:val="20"/>
            <w:color w:val="0000ff"/>
          </w:rPr>
          <w:t xml:space="preserve">(таблица 2.17.3.2)</w:t>
        </w:r>
      </w:hyperlink>
      <w:r>
        <w:rPr>
          <w:sz w:val="20"/>
        </w:rPr>
        <w:t xml:space="preserve">.</w:t>
      </w:r>
    </w:p>
    <w:p>
      <w:pPr>
        <w:pStyle w:val="0"/>
        <w:spacing w:before="200" w:lineRule="auto"/>
        <w:ind w:firstLine="540"/>
        <w:jc w:val="both"/>
      </w:pPr>
      <w:r>
        <w:rPr>
          <w:sz w:val="20"/>
        </w:rPr>
        <w:t xml:space="preserve">Уход за лесами осуществляется в соответствии со </w:t>
      </w:r>
      <w:hyperlink w:history="0" r:id="rId260"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64</w:t>
        </w:r>
      </w:hyperlink>
      <w:r>
        <w:rPr>
          <w:sz w:val="20"/>
        </w:rPr>
        <w:t xml:space="preserve"> Лесного кодекса РФ, </w:t>
      </w:r>
      <w:hyperlink w:history="0" r:id="rId261" w:tooltip="Приказ Минприроды России от 30.07.2020 N 534 &quot;Об утверждении Правил ухода за лесами&quot; (Зарегистрировано в Минюсте России 18.12.2020 N 61555) {КонсультантПлюс}">
        <w:r>
          <w:rPr>
            <w:sz w:val="20"/>
            <w:color w:val="0000ff"/>
          </w:rPr>
          <w:t xml:space="preserve">Правилами</w:t>
        </w:r>
      </w:hyperlink>
      <w:r>
        <w:rPr>
          <w:sz w:val="20"/>
        </w:rPr>
        <w:t xml:space="preserve"> ухода за лесами в целях повышения продуктивности лесов и сохранения их полезных функций путем вырубки части деревьев и кустарников, проведения агролесомелиоративных и иных мероприятий.</w:t>
      </w:r>
    </w:p>
    <w:p>
      <w:pPr>
        <w:pStyle w:val="0"/>
        <w:spacing w:before="200" w:lineRule="auto"/>
        <w:ind w:firstLine="540"/>
        <w:jc w:val="both"/>
      </w:pPr>
      <w:r>
        <w:rPr>
          <w:sz w:val="20"/>
        </w:rPr>
        <w:t xml:space="preserve">Расчетная лесосека (ежегодный допустимый объем изъятия древесины) для осуществления рубок в средневозрастных, приспевающих, спелых, перестойных лесных насаждениях при уходе за лесами приведена в </w:t>
      </w:r>
      <w:hyperlink w:history="0" w:anchor="P582" w:tooltip="2.1.2. Расчетная лесосека (ежегодный допустимый объем">
        <w:r>
          <w:rPr>
            <w:sz w:val="20"/>
            <w:color w:val="0000ff"/>
          </w:rPr>
          <w:t xml:space="preserve">подразделе 2.1.2 раздела 2.1</w:t>
        </w:r>
      </w:hyperlink>
      <w:r>
        <w:rPr>
          <w:sz w:val="20"/>
        </w:rPr>
        <w:t xml:space="preserve"> настоящего Регламента.</w:t>
      </w:r>
    </w:p>
    <w:p>
      <w:pPr>
        <w:pStyle w:val="0"/>
        <w:spacing w:before="200" w:lineRule="auto"/>
        <w:ind w:firstLine="540"/>
        <w:jc w:val="both"/>
      </w:pPr>
      <w:r>
        <w:rPr>
          <w:sz w:val="20"/>
        </w:rPr>
        <w:t xml:space="preserve">Фонд рубок ухода за лесами, не связанных с заготовкой древесины, составляют молодняки I - II классов возраста хвойных и мягколиственных пород.</w:t>
      </w:r>
    </w:p>
    <w:p>
      <w:pPr>
        <w:pStyle w:val="0"/>
        <w:spacing w:before="200" w:lineRule="auto"/>
        <w:ind w:firstLine="540"/>
        <w:jc w:val="both"/>
      </w:pPr>
      <w:r>
        <w:rPr>
          <w:sz w:val="20"/>
        </w:rPr>
        <w:t xml:space="preserve">Нормативы и параметры ухода за молодняками и иных мероприятий по уходу за лесами, не связанных с рубками ухода, приведены в </w:t>
      </w:r>
      <w:hyperlink w:history="0" w:anchor="P6409" w:tooltip="Нормативы и параметры ухода за молодняками и иных">
        <w:r>
          <w:rPr>
            <w:sz w:val="20"/>
            <w:color w:val="0000ff"/>
          </w:rPr>
          <w:t xml:space="preserve">таблице 2.17.3.3</w:t>
        </w:r>
      </w:hyperlink>
      <w:r>
        <w:rPr>
          <w:sz w:val="20"/>
        </w:rPr>
        <w:t xml:space="preserve">.</w:t>
      </w:r>
    </w:p>
    <w:p>
      <w:pPr>
        <w:pStyle w:val="0"/>
        <w:ind w:firstLine="540"/>
        <w:jc w:val="both"/>
      </w:pPr>
      <w:r>
        <w:rPr>
          <w:sz w:val="20"/>
        </w:rPr>
      </w:r>
    </w:p>
    <w:p>
      <w:pPr>
        <w:pStyle w:val="0"/>
        <w:jc w:val="right"/>
      </w:pPr>
      <w:r>
        <w:rPr>
          <w:sz w:val="20"/>
        </w:rPr>
        <w:t xml:space="preserve">Таблица 2.17.3.2</w:t>
      </w:r>
    </w:p>
    <w:p>
      <w:pPr>
        <w:pStyle w:val="0"/>
        <w:jc w:val="right"/>
      </w:pPr>
      <w:r>
        <w:rPr>
          <w:sz w:val="20"/>
        </w:rPr>
      </w:r>
    </w:p>
    <w:bookmarkStart w:id="6288" w:name="P6288"/>
    <w:bookmarkEnd w:id="6288"/>
    <w:p>
      <w:pPr>
        <w:pStyle w:val="0"/>
        <w:jc w:val="center"/>
      </w:pPr>
      <w:r>
        <w:rPr>
          <w:sz w:val="20"/>
        </w:rPr>
        <w:t xml:space="preserve">Нормативы и параметры мероприятий по лесовосстановлению</w:t>
      </w:r>
    </w:p>
    <w:p>
      <w:pPr>
        <w:pStyle w:val="0"/>
        <w:jc w:val="center"/>
      </w:pPr>
      <w:r>
        <w:rPr>
          <w:sz w:val="20"/>
        </w:rPr>
        <w:t xml:space="preserve">и лесоразведению</w:t>
      </w:r>
    </w:p>
    <w:p>
      <w:pPr>
        <w:pStyle w:val="0"/>
        <w:jc w:val="center"/>
      </w:pPr>
      <w:r>
        <w:rPr>
          <w:sz w:val="20"/>
        </w:rPr>
      </w:r>
    </w:p>
    <w:p>
      <w:pPr>
        <w:pStyle w:val="0"/>
        <w:jc w:val="right"/>
      </w:pPr>
      <w:r>
        <w:rPr>
          <w:sz w:val="20"/>
        </w:rPr>
        <w:t xml:space="preserve">площадь, га</w:t>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005"/>
        <w:gridCol w:w="1474"/>
        <w:gridCol w:w="1134"/>
        <w:gridCol w:w="1304"/>
        <w:gridCol w:w="1077"/>
        <w:gridCol w:w="1644"/>
        <w:gridCol w:w="1474"/>
        <w:gridCol w:w="1133"/>
        <w:gridCol w:w="1361"/>
      </w:tblGrid>
      <w:tr>
        <w:tc>
          <w:tcPr>
            <w:tcW w:w="3005" w:type="dxa"/>
            <w:vMerge w:val="restart"/>
          </w:tcPr>
          <w:p>
            <w:pPr>
              <w:pStyle w:val="0"/>
              <w:jc w:val="center"/>
            </w:pPr>
            <w:r>
              <w:rPr>
                <w:sz w:val="20"/>
              </w:rPr>
              <w:t xml:space="preserve">Показатели</w:t>
            </w:r>
          </w:p>
        </w:tc>
        <w:tc>
          <w:tcPr>
            <w:gridSpan w:val="4"/>
            <w:tcW w:w="4989" w:type="dxa"/>
          </w:tcPr>
          <w:p>
            <w:pPr>
              <w:pStyle w:val="0"/>
              <w:jc w:val="center"/>
            </w:pPr>
            <w:r>
              <w:rPr>
                <w:sz w:val="20"/>
              </w:rPr>
              <w:t xml:space="preserve">Не покрытые лесной растительностью земли</w:t>
            </w:r>
          </w:p>
        </w:tc>
        <w:tc>
          <w:tcPr>
            <w:tcW w:w="1644" w:type="dxa"/>
            <w:vMerge w:val="restart"/>
          </w:tcPr>
          <w:p>
            <w:pPr>
              <w:pStyle w:val="0"/>
              <w:jc w:val="center"/>
            </w:pPr>
            <w:r>
              <w:rPr>
                <w:sz w:val="20"/>
              </w:rPr>
              <w:t xml:space="preserve">Ландшафтные поляны и поляны для отдыха</w:t>
            </w:r>
          </w:p>
        </w:tc>
        <w:tc>
          <w:tcPr>
            <w:tcW w:w="1474" w:type="dxa"/>
            <w:vMerge w:val="restart"/>
          </w:tcPr>
          <w:p>
            <w:pPr>
              <w:pStyle w:val="0"/>
              <w:jc w:val="center"/>
            </w:pPr>
            <w:r>
              <w:rPr>
                <w:sz w:val="20"/>
              </w:rPr>
              <w:t xml:space="preserve">Под пологом насаждений</w:t>
            </w:r>
          </w:p>
        </w:tc>
        <w:tc>
          <w:tcPr>
            <w:tcW w:w="1133" w:type="dxa"/>
            <w:vMerge w:val="restart"/>
          </w:tcPr>
          <w:p>
            <w:pPr>
              <w:pStyle w:val="0"/>
              <w:jc w:val="center"/>
            </w:pPr>
            <w:r>
              <w:rPr>
                <w:sz w:val="20"/>
              </w:rPr>
              <w:t xml:space="preserve">Всего</w:t>
            </w:r>
          </w:p>
        </w:tc>
        <w:tc>
          <w:tcPr>
            <w:tcW w:w="1361" w:type="dxa"/>
            <w:vMerge w:val="restart"/>
          </w:tcPr>
          <w:p>
            <w:pPr>
              <w:pStyle w:val="0"/>
              <w:jc w:val="center"/>
            </w:pPr>
            <w:r>
              <w:rPr>
                <w:sz w:val="20"/>
              </w:rPr>
              <w:t xml:space="preserve">Ежегодный объем</w:t>
            </w:r>
          </w:p>
        </w:tc>
      </w:tr>
      <w:tr>
        <w:tc>
          <w:tcPr>
            <w:vMerge w:val="continue"/>
          </w:tcPr>
          <w:p/>
        </w:tc>
        <w:tc>
          <w:tcPr>
            <w:tcW w:w="1474" w:type="dxa"/>
          </w:tcPr>
          <w:p>
            <w:pPr>
              <w:pStyle w:val="0"/>
              <w:jc w:val="center"/>
            </w:pPr>
            <w:r>
              <w:rPr>
                <w:sz w:val="20"/>
              </w:rPr>
              <w:t xml:space="preserve">гари и погибшие насаждения</w:t>
            </w:r>
          </w:p>
        </w:tc>
        <w:tc>
          <w:tcPr>
            <w:tcW w:w="1134" w:type="dxa"/>
          </w:tcPr>
          <w:p>
            <w:pPr>
              <w:pStyle w:val="0"/>
              <w:jc w:val="center"/>
            </w:pPr>
            <w:r>
              <w:rPr>
                <w:sz w:val="20"/>
              </w:rPr>
              <w:t xml:space="preserve">вырубки</w:t>
            </w:r>
          </w:p>
        </w:tc>
        <w:tc>
          <w:tcPr>
            <w:tcW w:w="1304" w:type="dxa"/>
          </w:tcPr>
          <w:p>
            <w:pPr>
              <w:pStyle w:val="0"/>
              <w:jc w:val="center"/>
            </w:pPr>
            <w:r>
              <w:rPr>
                <w:sz w:val="20"/>
              </w:rPr>
              <w:t xml:space="preserve">прогалины и пустыри</w:t>
            </w:r>
          </w:p>
        </w:tc>
        <w:tc>
          <w:tcPr>
            <w:tcW w:w="1077" w:type="dxa"/>
          </w:tcPr>
          <w:p>
            <w:pPr>
              <w:pStyle w:val="0"/>
              <w:jc w:val="center"/>
            </w:pPr>
            <w:r>
              <w:rPr>
                <w:sz w:val="20"/>
              </w:rPr>
              <w:t xml:space="preserve">итого</w:t>
            </w:r>
          </w:p>
        </w:tc>
        <w:tc>
          <w:tcPr>
            <w:vMerge w:val="continue"/>
          </w:tcPr>
          <w:p/>
        </w:tc>
        <w:tc>
          <w:tcPr>
            <w:vMerge w:val="continue"/>
          </w:tcPr>
          <w:p/>
        </w:tc>
        <w:tc>
          <w:tcPr>
            <w:vMerge w:val="continue"/>
          </w:tcPr>
          <w:p/>
        </w:tc>
        <w:tc>
          <w:tcPr>
            <w:vMerge w:val="continue"/>
          </w:tcPr>
          <w:p/>
        </w:tc>
      </w:tr>
      <w:tr>
        <w:tc>
          <w:tcPr>
            <w:tcW w:w="3005" w:type="dxa"/>
          </w:tcPr>
          <w:p>
            <w:pPr>
              <w:pStyle w:val="0"/>
            </w:pPr>
            <w:r>
              <w:rPr>
                <w:sz w:val="20"/>
              </w:rPr>
              <w:t xml:space="preserve">Земли, нуждающиеся в лесовосстановлении, всего</w:t>
            </w:r>
          </w:p>
        </w:tc>
        <w:tc>
          <w:tcPr>
            <w:tcW w:w="1474" w:type="dxa"/>
          </w:tcPr>
          <w:p>
            <w:pPr>
              <w:pStyle w:val="0"/>
              <w:jc w:val="center"/>
            </w:pPr>
            <w:r>
              <w:rPr>
                <w:sz w:val="20"/>
              </w:rPr>
              <w:t xml:space="preserve">1,6</w:t>
            </w:r>
          </w:p>
        </w:tc>
        <w:tc>
          <w:tcPr>
            <w:tcW w:w="1134" w:type="dxa"/>
          </w:tcPr>
          <w:p>
            <w:pPr>
              <w:pStyle w:val="0"/>
              <w:jc w:val="center"/>
            </w:pPr>
            <w:r>
              <w:rPr>
                <w:sz w:val="20"/>
              </w:rPr>
              <w:t xml:space="preserve">-</w:t>
            </w:r>
          </w:p>
        </w:tc>
        <w:tc>
          <w:tcPr>
            <w:tcW w:w="1304" w:type="dxa"/>
          </w:tcPr>
          <w:p>
            <w:pPr>
              <w:pStyle w:val="0"/>
              <w:jc w:val="center"/>
            </w:pPr>
            <w:r>
              <w:rPr>
                <w:sz w:val="20"/>
              </w:rPr>
              <w:t xml:space="preserve">392,2</w:t>
            </w:r>
          </w:p>
        </w:tc>
        <w:tc>
          <w:tcPr>
            <w:tcW w:w="1077" w:type="dxa"/>
          </w:tcPr>
          <w:p>
            <w:pPr>
              <w:pStyle w:val="0"/>
              <w:jc w:val="center"/>
            </w:pPr>
            <w:r>
              <w:rPr>
                <w:sz w:val="20"/>
              </w:rPr>
              <w:t xml:space="preserve">393,8</w:t>
            </w:r>
          </w:p>
        </w:tc>
        <w:tc>
          <w:tcPr>
            <w:tcW w:w="1644" w:type="dxa"/>
          </w:tcPr>
          <w:p>
            <w:pPr>
              <w:pStyle w:val="0"/>
              <w:jc w:val="center"/>
            </w:pPr>
            <w:r>
              <w:rPr>
                <w:sz w:val="20"/>
              </w:rPr>
              <w:t xml:space="preserve">-</w:t>
            </w:r>
          </w:p>
        </w:tc>
        <w:tc>
          <w:tcPr>
            <w:tcW w:w="1474" w:type="dxa"/>
          </w:tcPr>
          <w:p>
            <w:pPr>
              <w:pStyle w:val="0"/>
              <w:jc w:val="center"/>
            </w:pPr>
            <w:r>
              <w:rPr>
                <w:sz w:val="20"/>
              </w:rPr>
              <w:t xml:space="preserve">712,8</w:t>
            </w:r>
          </w:p>
        </w:tc>
        <w:tc>
          <w:tcPr>
            <w:tcW w:w="1133" w:type="dxa"/>
          </w:tcPr>
          <w:p>
            <w:pPr>
              <w:pStyle w:val="0"/>
              <w:jc w:val="center"/>
            </w:pPr>
            <w:r>
              <w:rPr>
                <w:sz w:val="20"/>
              </w:rPr>
              <w:t xml:space="preserve">1106,6</w:t>
            </w:r>
          </w:p>
        </w:tc>
        <w:tc>
          <w:tcPr>
            <w:tcW w:w="1361" w:type="dxa"/>
          </w:tcPr>
          <w:p>
            <w:pPr>
              <w:pStyle w:val="0"/>
              <w:jc w:val="center"/>
            </w:pPr>
            <w:r>
              <w:rPr>
                <w:sz w:val="20"/>
              </w:rPr>
              <w:t xml:space="preserve">110,7</w:t>
            </w:r>
          </w:p>
        </w:tc>
      </w:tr>
      <w:tr>
        <w:tc>
          <w:tcPr>
            <w:gridSpan w:val="9"/>
            <w:tcW w:w="13606" w:type="dxa"/>
          </w:tcPr>
          <w:p>
            <w:pPr>
              <w:pStyle w:val="0"/>
            </w:pPr>
            <w:r>
              <w:rPr>
                <w:sz w:val="20"/>
              </w:rPr>
              <w:t xml:space="preserve">в том числе по породам:</w:t>
            </w:r>
          </w:p>
        </w:tc>
      </w:tr>
      <w:tr>
        <w:tc>
          <w:tcPr>
            <w:tcW w:w="3005" w:type="dxa"/>
          </w:tcPr>
          <w:p>
            <w:pPr>
              <w:pStyle w:val="0"/>
            </w:pPr>
            <w:r>
              <w:rPr>
                <w:sz w:val="20"/>
              </w:rPr>
              <w:t xml:space="preserve">- хвойным: С, К, Е, Л, П</w:t>
            </w:r>
          </w:p>
        </w:tc>
        <w:tc>
          <w:tcPr>
            <w:tcW w:w="1474" w:type="dxa"/>
          </w:tcPr>
          <w:p>
            <w:pPr>
              <w:pStyle w:val="0"/>
              <w:jc w:val="center"/>
            </w:pPr>
            <w:r>
              <w:rPr>
                <w:sz w:val="20"/>
              </w:rPr>
              <w:t xml:space="preserve">1,6</w:t>
            </w:r>
          </w:p>
        </w:tc>
        <w:tc>
          <w:tcPr>
            <w:tcW w:w="1134" w:type="dxa"/>
          </w:tcPr>
          <w:p>
            <w:pPr>
              <w:pStyle w:val="0"/>
              <w:jc w:val="center"/>
            </w:pPr>
            <w:r>
              <w:rPr>
                <w:sz w:val="20"/>
              </w:rPr>
              <w:t xml:space="preserve">-</w:t>
            </w:r>
          </w:p>
        </w:tc>
        <w:tc>
          <w:tcPr>
            <w:tcW w:w="1304" w:type="dxa"/>
          </w:tcPr>
          <w:p>
            <w:pPr>
              <w:pStyle w:val="0"/>
              <w:jc w:val="center"/>
            </w:pPr>
            <w:r>
              <w:rPr>
                <w:sz w:val="20"/>
              </w:rPr>
              <w:t xml:space="preserve">365,1</w:t>
            </w:r>
          </w:p>
        </w:tc>
        <w:tc>
          <w:tcPr>
            <w:tcW w:w="1077" w:type="dxa"/>
          </w:tcPr>
          <w:p>
            <w:pPr>
              <w:pStyle w:val="0"/>
              <w:jc w:val="center"/>
            </w:pPr>
            <w:r>
              <w:rPr>
                <w:sz w:val="20"/>
              </w:rPr>
              <w:t xml:space="preserve">366,7</w:t>
            </w:r>
          </w:p>
        </w:tc>
        <w:tc>
          <w:tcPr>
            <w:tcW w:w="1644" w:type="dxa"/>
          </w:tcPr>
          <w:p>
            <w:pPr>
              <w:pStyle w:val="0"/>
              <w:jc w:val="center"/>
            </w:pPr>
            <w:r>
              <w:rPr>
                <w:sz w:val="20"/>
              </w:rPr>
              <w:t xml:space="preserve">-</w:t>
            </w:r>
          </w:p>
        </w:tc>
        <w:tc>
          <w:tcPr>
            <w:tcW w:w="1474" w:type="dxa"/>
          </w:tcPr>
          <w:p>
            <w:pPr>
              <w:pStyle w:val="0"/>
              <w:jc w:val="center"/>
            </w:pPr>
            <w:r>
              <w:rPr>
                <w:sz w:val="20"/>
              </w:rPr>
              <w:t xml:space="preserve">712,8</w:t>
            </w:r>
          </w:p>
        </w:tc>
        <w:tc>
          <w:tcPr>
            <w:tcW w:w="1133" w:type="dxa"/>
          </w:tcPr>
          <w:p>
            <w:pPr>
              <w:pStyle w:val="0"/>
              <w:jc w:val="center"/>
            </w:pPr>
            <w:r>
              <w:rPr>
                <w:sz w:val="20"/>
              </w:rPr>
              <w:t xml:space="preserve">1079,5</w:t>
            </w:r>
          </w:p>
        </w:tc>
        <w:tc>
          <w:tcPr>
            <w:tcW w:w="1361" w:type="dxa"/>
          </w:tcPr>
          <w:p>
            <w:pPr>
              <w:pStyle w:val="0"/>
              <w:jc w:val="center"/>
            </w:pPr>
            <w:r>
              <w:rPr>
                <w:sz w:val="20"/>
              </w:rPr>
              <w:t xml:space="preserve">108</w:t>
            </w:r>
          </w:p>
        </w:tc>
      </w:tr>
      <w:tr>
        <w:tc>
          <w:tcPr>
            <w:tcW w:w="3005" w:type="dxa"/>
          </w:tcPr>
          <w:p>
            <w:pPr>
              <w:pStyle w:val="0"/>
            </w:pPr>
            <w:r>
              <w:rPr>
                <w:sz w:val="20"/>
              </w:rPr>
              <w:t xml:space="preserve">- мягколиственным: Б</w:t>
            </w:r>
          </w:p>
        </w:tc>
        <w:tc>
          <w:tcPr>
            <w:tcW w:w="1474" w:type="dxa"/>
          </w:tcPr>
          <w:p>
            <w:pPr>
              <w:pStyle w:val="0"/>
              <w:jc w:val="center"/>
            </w:pPr>
            <w:r>
              <w:rPr>
                <w:sz w:val="20"/>
              </w:rPr>
              <w:t xml:space="preserve">-</w:t>
            </w:r>
          </w:p>
        </w:tc>
        <w:tc>
          <w:tcPr>
            <w:tcW w:w="1134" w:type="dxa"/>
          </w:tcPr>
          <w:p>
            <w:pPr>
              <w:pStyle w:val="0"/>
              <w:jc w:val="center"/>
            </w:pPr>
            <w:r>
              <w:rPr>
                <w:sz w:val="20"/>
              </w:rPr>
              <w:t xml:space="preserve">-</w:t>
            </w:r>
          </w:p>
        </w:tc>
        <w:tc>
          <w:tcPr>
            <w:tcW w:w="1304" w:type="dxa"/>
          </w:tcPr>
          <w:p>
            <w:pPr>
              <w:pStyle w:val="0"/>
              <w:jc w:val="center"/>
            </w:pPr>
            <w:r>
              <w:rPr>
                <w:sz w:val="20"/>
              </w:rPr>
              <w:t xml:space="preserve">27,1</w:t>
            </w:r>
          </w:p>
        </w:tc>
        <w:tc>
          <w:tcPr>
            <w:tcW w:w="1077" w:type="dxa"/>
          </w:tcPr>
          <w:p>
            <w:pPr>
              <w:pStyle w:val="0"/>
              <w:jc w:val="center"/>
            </w:pPr>
            <w:r>
              <w:rPr>
                <w:sz w:val="20"/>
              </w:rPr>
              <w:t xml:space="preserve">27,1</w:t>
            </w:r>
          </w:p>
        </w:tc>
        <w:tc>
          <w:tcPr>
            <w:tcW w:w="1644" w:type="dxa"/>
          </w:tcPr>
          <w:p>
            <w:pPr>
              <w:pStyle w:val="0"/>
              <w:jc w:val="center"/>
            </w:pPr>
            <w:r>
              <w:rPr>
                <w:sz w:val="20"/>
              </w:rPr>
              <w:t xml:space="preserve">-</w:t>
            </w:r>
          </w:p>
        </w:tc>
        <w:tc>
          <w:tcPr>
            <w:tcW w:w="1474" w:type="dxa"/>
          </w:tcPr>
          <w:p>
            <w:pPr>
              <w:pStyle w:val="0"/>
              <w:jc w:val="center"/>
            </w:pPr>
            <w:r>
              <w:rPr>
                <w:sz w:val="20"/>
              </w:rPr>
              <w:t xml:space="preserve">-</w:t>
            </w:r>
          </w:p>
        </w:tc>
        <w:tc>
          <w:tcPr>
            <w:tcW w:w="1133" w:type="dxa"/>
          </w:tcPr>
          <w:p>
            <w:pPr>
              <w:pStyle w:val="0"/>
              <w:jc w:val="center"/>
            </w:pPr>
            <w:r>
              <w:rPr>
                <w:sz w:val="20"/>
              </w:rPr>
              <w:t xml:space="preserve">27,1</w:t>
            </w:r>
          </w:p>
        </w:tc>
        <w:tc>
          <w:tcPr>
            <w:tcW w:w="1361" w:type="dxa"/>
          </w:tcPr>
          <w:p>
            <w:pPr>
              <w:pStyle w:val="0"/>
              <w:jc w:val="center"/>
            </w:pPr>
            <w:r>
              <w:rPr>
                <w:sz w:val="20"/>
              </w:rPr>
              <w:t xml:space="preserve">2,7</w:t>
            </w:r>
          </w:p>
        </w:tc>
      </w:tr>
      <w:tr>
        <w:tc>
          <w:tcPr>
            <w:gridSpan w:val="9"/>
            <w:tcW w:w="13606" w:type="dxa"/>
          </w:tcPr>
          <w:p>
            <w:pPr>
              <w:pStyle w:val="0"/>
            </w:pPr>
            <w:r>
              <w:rPr>
                <w:sz w:val="20"/>
              </w:rPr>
              <w:t xml:space="preserve">в том числе по способам:</w:t>
            </w:r>
          </w:p>
        </w:tc>
      </w:tr>
      <w:tr>
        <w:tc>
          <w:tcPr>
            <w:tcW w:w="3005" w:type="dxa"/>
          </w:tcPr>
          <w:p>
            <w:pPr>
              <w:pStyle w:val="0"/>
            </w:pPr>
            <w:r>
              <w:rPr>
                <w:sz w:val="20"/>
              </w:rPr>
              <w:t xml:space="preserve">Искусственное восстановление, всего</w:t>
            </w:r>
          </w:p>
        </w:tc>
        <w:tc>
          <w:tcPr>
            <w:tcW w:w="1474" w:type="dxa"/>
          </w:tcPr>
          <w:p>
            <w:pPr>
              <w:pStyle w:val="0"/>
              <w:jc w:val="center"/>
            </w:pPr>
            <w:r>
              <w:rPr>
                <w:sz w:val="20"/>
              </w:rPr>
              <w:t xml:space="preserve">1,6</w:t>
            </w:r>
          </w:p>
        </w:tc>
        <w:tc>
          <w:tcPr>
            <w:tcW w:w="1134" w:type="dxa"/>
          </w:tcPr>
          <w:p>
            <w:pPr>
              <w:pStyle w:val="0"/>
              <w:jc w:val="center"/>
            </w:pPr>
            <w:r>
              <w:rPr>
                <w:sz w:val="20"/>
              </w:rPr>
              <w:t xml:space="preserve">-</w:t>
            </w:r>
          </w:p>
        </w:tc>
        <w:tc>
          <w:tcPr>
            <w:tcW w:w="1304" w:type="dxa"/>
          </w:tcPr>
          <w:p>
            <w:pPr>
              <w:pStyle w:val="0"/>
              <w:jc w:val="center"/>
            </w:pPr>
            <w:r>
              <w:rPr>
                <w:sz w:val="20"/>
              </w:rPr>
              <w:t xml:space="preserve">336,3</w:t>
            </w:r>
          </w:p>
        </w:tc>
        <w:tc>
          <w:tcPr>
            <w:tcW w:w="1077" w:type="dxa"/>
          </w:tcPr>
          <w:p>
            <w:pPr>
              <w:pStyle w:val="0"/>
              <w:jc w:val="center"/>
            </w:pPr>
            <w:r>
              <w:rPr>
                <w:sz w:val="20"/>
              </w:rPr>
              <w:t xml:space="preserve">337,9</w:t>
            </w:r>
          </w:p>
        </w:tc>
        <w:tc>
          <w:tcPr>
            <w:tcW w:w="1644" w:type="dxa"/>
          </w:tcPr>
          <w:p>
            <w:pPr>
              <w:pStyle w:val="0"/>
              <w:jc w:val="center"/>
            </w:pPr>
            <w:r>
              <w:rPr>
                <w:sz w:val="20"/>
              </w:rPr>
              <w:t xml:space="preserve">-</w:t>
            </w:r>
          </w:p>
        </w:tc>
        <w:tc>
          <w:tcPr>
            <w:tcW w:w="1474" w:type="dxa"/>
          </w:tcPr>
          <w:p>
            <w:pPr>
              <w:pStyle w:val="0"/>
              <w:jc w:val="center"/>
            </w:pPr>
            <w:r>
              <w:rPr>
                <w:sz w:val="20"/>
              </w:rPr>
              <w:t xml:space="preserve">712,8</w:t>
            </w:r>
          </w:p>
        </w:tc>
        <w:tc>
          <w:tcPr>
            <w:tcW w:w="1133" w:type="dxa"/>
          </w:tcPr>
          <w:p>
            <w:pPr>
              <w:pStyle w:val="0"/>
              <w:jc w:val="center"/>
            </w:pPr>
            <w:r>
              <w:rPr>
                <w:sz w:val="20"/>
              </w:rPr>
              <w:t xml:space="preserve">1050,7</w:t>
            </w:r>
          </w:p>
        </w:tc>
        <w:tc>
          <w:tcPr>
            <w:tcW w:w="1361" w:type="dxa"/>
          </w:tcPr>
          <w:p>
            <w:pPr>
              <w:pStyle w:val="0"/>
              <w:jc w:val="center"/>
            </w:pPr>
            <w:r>
              <w:rPr>
                <w:sz w:val="20"/>
              </w:rPr>
              <w:t xml:space="preserve">105,1</w:t>
            </w:r>
          </w:p>
        </w:tc>
      </w:tr>
      <w:tr>
        <w:tc>
          <w:tcPr>
            <w:tcW w:w="3005" w:type="dxa"/>
          </w:tcPr>
          <w:p>
            <w:pPr>
              <w:pStyle w:val="0"/>
            </w:pPr>
            <w:r>
              <w:rPr>
                <w:sz w:val="20"/>
              </w:rPr>
              <w:t xml:space="preserve">1) в том числе создание лесных культур восстановительных</w:t>
            </w:r>
          </w:p>
        </w:tc>
        <w:tc>
          <w:tcPr>
            <w:tcW w:w="1474" w:type="dxa"/>
          </w:tcPr>
          <w:p>
            <w:pPr>
              <w:pStyle w:val="0"/>
              <w:jc w:val="center"/>
            </w:pPr>
            <w:r>
              <w:rPr>
                <w:sz w:val="20"/>
              </w:rPr>
              <w:t xml:space="preserve">1,6</w:t>
            </w:r>
          </w:p>
        </w:tc>
        <w:tc>
          <w:tcPr>
            <w:tcW w:w="1134" w:type="dxa"/>
          </w:tcPr>
          <w:p>
            <w:pPr>
              <w:pStyle w:val="0"/>
              <w:jc w:val="center"/>
            </w:pPr>
            <w:r>
              <w:rPr>
                <w:sz w:val="20"/>
              </w:rPr>
              <w:t xml:space="preserve">-</w:t>
            </w:r>
          </w:p>
        </w:tc>
        <w:tc>
          <w:tcPr>
            <w:tcW w:w="1304" w:type="dxa"/>
          </w:tcPr>
          <w:p>
            <w:pPr>
              <w:pStyle w:val="0"/>
              <w:jc w:val="center"/>
            </w:pPr>
            <w:r>
              <w:rPr>
                <w:sz w:val="20"/>
              </w:rPr>
              <w:t xml:space="preserve">268,5</w:t>
            </w:r>
          </w:p>
        </w:tc>
        <w:tc>
          <w:tcPr>
            <w:tcW w:w="1077" w:type="dxa"/>
          </w:tcPr>
          <w:p>
            <w:pPr>
              <w:pStyle w:val="0"/>
              <w:jc w:val="center"/>
            </w:pPr>
            <w:r>
              <w:rPr>
                <w:sz w:val="20"/>
              </w:rPr>
              <w:t xml:space="preserve">270,1</w:t>
            </w:r>
          </w:p>
        </w:tc>
        <w:tc>
          <w:tcPr>
            <w:tcW w:w="1644" w:type="dxa"/>
          </w:tcPr>
          <w:p>
            <w:pPr>
              <w:pStyle w:val="0"/>
              <w:jc w:val="center"/>
            </w:pPr>
            <w:r>
              <w:rPr>
                <w:sz w:val="20"/>
              </w:rPr>
              <w:t xml:space="preserve">-</w:t>
            </w:r>
          </w:p>
        </w:tc>
        <w:tc>
          <w:tcPr>
            <w:tcW w:w="1474" w:type="dxa"/>
          </w:tcPr>
          <w:p>
            <w:pPr>
              <w:pStyle w:val="0"/>
              <w:jc w:val="center"/>
            </w:pPr>
            <w:r>
              <w:rPr>
                <w:sz w:val="20"/>
              </w:rPr>
              <w:t xml:space="preserve">-</w:t>
            </w:r>
          </w:p>
        </w:tc>
        <w:tc>
          <w:tcPr>
            <w:tcW w:w="1133" w:type="dxa"/>
          </w:tcPr>
          <w:p>
            <w:pPr>
              <w:pStyle w:val="0"/>
              <w:jc w:val="center"/>
            </w:pPr>
            <w:r>
              <w:rPr>
                <w:sz w:val="20"/>
              </w:rPr>
              <w:t xml:space="preserve">270,1</w:t>
            </w:r>
          </w:p>
        </w:tc>
        <w:tc>
          <w:tcPr>
            <w:tcW w:w="1361" w:type="dxa"/>
          </w:tcPr>
          <w:p>
            <w:pPr>
              <w:pStyle w:val="0"/>
              <w:jc w:val="center"/>
            </w:pPr>
            <w:r>
              <w:rPr>
                <w:sz w:val="20"/>
              </w:rPr>
              <w:t xml:space="preserve">27</w:t>
            </w:r>
          </w:p>
        </w:tc>
      </w:tr>
      <w:tr>
        <w:tc>
          <w:tcPr>
            <w:gridSpan w:val="9"/>
            <w:tcW w:w="13606" w:type="dxa"/>
          </w:tcPr>
          <w:p>
            <w:pPr>
              <w:pStyle w:val="0"/>
            </w:pPr>
            <w:r>
              <w:rPr>
                <w:sz w:val="20"/>
              </w:rPr>
              <w:t xml:space="preserve">из них по породам:</w:t>
            </w:r>
          </w:p>
        </w:tc>
      </w:tr>
      <w:tr>
        <w:tc>
          <w:tcPr>
            <w:tcW w:w="3005" w:type="dxa"/>
          </w:tcPr>
          <w:p>
            <w:pPr>
              <w:pStyle w:val="0"/>
            </w:pPr>
            <w:r>
              <w:rPr>
                <w:sz w:val="20"/>
              </w:rPr>
              <w:t xml:space="preserve">- хвойным: С, Е</w:t>
            </w:r>
          </w:p>
        </w:tc>
        <w:tc>
          <w:tcPr>
            <w:tcW w:w="1474" w:type="dxa"/>
          </w:tcPr>
          <w:p>
            <w:pPr>
              <w:pStyle w:val="0"/>
              <w:jc w:val="center"/>
            </w:pPr>
            <w:r>
              <w:rPr>
                <w:sz w:val="20"/>
              </w:rPr>
              <w:t xml:space="preserve">1,6</w:t>
            </w:r>
          </w:p>
        </w:tc>
        <w:tc>
          <w:tcPr>
            <w:tcW w:w="1134" w:type="dxa"/>
          </w:tcPr>
          <w:p>
            <w:pPr>
              <w:pStyle w:val="0"/>
              <w:jc w:val="center"/>
            </w:pPr>
            <w:r>
              <w:rPr>
                <w:sz w:val="20"/>
              </w:rPr>
              <w:t xml:space="preserve">-</w:t>
            </w:r>
          </w:p>
        </w:tc>
        <w:tc>
          <w:tcPr>
            <w:tcW w:w="1304" w:type="dxa"/>
          </w:tcPr>
          <w:p>
            <w:pPr>
              <w:pStyle w:val="0"/>
              <w:jc w:val="center"/>
            </w:pPr>
            <w:r>
              <w:rPr>
                <w:sz w:val="20"/>
              </w:rPr>
              <w:t xml:space="preserve">268,5</w:t>
            </w:r>
          </w:p>
        </w:tc>
        <w:tc>
          <w:tcPr>
            <w:tcW w:w="1077" w:type="dxa"/>
          </w:tcPr>
          <w:p>
            <w:pPr>
              <w:pStyle w:val="0"/>
              <w:jc w:val="center"/>
            </w:pPr>
            <w:r>
              <w:rPr>
                <w:sz w:val="20"/>
              </w:rPr>
              <w:t xml:space="preserve">270,1</w:t>
            </w:r>
          </w:p>
        </w:tc>
        <w:tc>
          <w:tcPr>
            <w:tcW w:w="1644" w:type="dxa"/>
          </w:tcPr>
          <w:p>
            <w:pPr>
              <w:pStyle w:val="0"/>
              <w:jc w:val="center"/>
            </w:pPr>
            <w:r>
              <w:rPr>
                <w:sz w:val="20"/>
              </w:rPr>
              <w:t xml:space="preserve">-</w:t>
            </w:r>
          </w:p>
        </w:tc>
        <w:tc>
          <w:tcPr>
            <w:tcW w:w="1474" w:type="dxa"/>
          </w:tcPr>
          <w:p>
            <w:pPr>
              <w:pStyle w:val="0"/>
              <w:jc w:val="center"/>
            </w:pPr>
            <w:r>
              <w:rPr>
                <w:sz w:val="20"/>
              </w:rPr>
              <w:t xml:space="preserve">-</w:t>
            </w:r>
          </w:p>
        </w:tc>
        <w:tc>
          <w:tcPr>
            <w:tcW w:w="1133" w:type="dxa"/>
          </w:tcPr>
          <w:p>
            <w:pPr>
              <w:pStyle w:val="0"/>
              <w:jc w:val="center"/>
            </w:pPr>
            <w:r>
              <w:rPr>
                <w:sz w:val="20"/>
              </w:rPr>
              <w:t xml:space="preserve">270,1</w:t>
            </w:r>
          </w:p>
        </w:tc>
        <w:tc>
          <w:tcPr>
            <w:tcW w:w="1361" w:type="dxa"/>
          </w:tcPr>
          <w:p>
            <w:pPr>
              <w:pStyle w:val="0"/>
              <w:jc w:val="center"/>
            </w:pPr>
            <w:r>
              <w:rPr>
                <w:sz w:val="20"/>
              </w:rPr>
              <w:t xml:space="preserve">27</w:t>
            </w:r>
          </w:p>
        </w:tc>
      </w:tr>
      <w:tr>
        <w:tc>
          <w:tcPr>
            <w:tcW w:w="3005" w:type="dxa"/>
          </w:tcPr>
          <w:p>
            <w:pPr>
              <w:pStyle w:val="0"/>
            </w:pPr>
            <w:r>
              <w:rPr>
                <w:sz w:val="20"/>
              </w:rPr>
              <w:t xml:space="preserve">2) создание лесных культур ландшафтных</w:t>
            </w:r>
          </w:p>
        </w:tc>
        <w:tc>
          <w:tcPr>
            <w:tcW w:w="1474" w:type="dxa"/>
          </w:tcPr>
          <w:p>
            <w:pPr>
              <w:pStyle w:val="0"/>
              <w:jc w:val="center"/>
            </w:pPr>
            <w:r>
              <w:rPr>
                <w:sz w:val="20"/>
              </w:rPr>
              <w:t xml:space="preserve">-</w:t>
            </w:r>
          </w:p>
        </w:tc>
        <w:tc>
          <w:tcPr>
            <w:tcW w:w="1134" w:type="dxa"/>
          </w:tcPr>
          <w:p>
            <w:pPr>
              <w:pStyle w:val="0"/>
              <w:jc w:val="center"/>
            </w:pPr>
            <w:r>
              <w:rPr>
                <w:sz w:val="20"/>
              </w:rPr>
              <w:t xml:space="preserve">-</w:t>
            </w:r>
          </w:p>
        </w:tc>
        <w:tc>
          <w:tcPr>
            <w:tcW w:w="1304" w:type="dxa"/>
          </w:tcPr>
          <w:p>
            <w:pPr>
              <w:pStyle w:val="0"/>
              <w:jc w:val="center"/>
            </w:pPr>
            <w:r>
              <w:rPr>
                <w:sz w:val="20"/>
              </w:rPr>
              <w:t xml:space="preserve">67,8</w:t>
            </w:r>
          </w:p>
        </w:tc>
        <w:tc>
          <w:tcPr>
            <w:tcW w:w="1077" w:type="dxa"/>
          </w:tcPr>
          <w:p>
            <w:pPr>
              <w:pStyle w:val="0"/>
              <w:jc w:val="center"/>
            </w:pPr>
            <w:r>
              <w:rPr>
                <w:sz w:val="20"/>
              </w:rPr>
              <w:t xml:space="preserve">67,8</w:t>
            </w:r>
          </w:p>
        </w:tc>
        <w:tc>
          <w:tcPr>
            <w:tcW w:w="1644" w:type="dxa"/>
          </w:tcPr>
          <w:p>
            <w:pPr>
              <w:pStyle w:val="0"/>
              <w:jc w:val="center"/>
            </w:pPr>
            <w:r>
              <w:rPr>
                <w:sz w:val="20"/>
              </w:rPr>
              <w:t xml:space="preserve">-</w:t>
            </w:r>
          </w:p>
        </w:tc>
        <w:tc>
          <w:tcPr>
            <w:tcW w:w="1474" w:type="dxa"/>
          </w:tcPr>
          <w:p>
            <w:pPr>
              <w:pStyle w:val="0"/>
              <w:jc w:val="center"/>
            </w:pPr>
            <w:r>
              <w:rPr>
                <w:sz w:val="20"/>
              </w:rPr>
              <w:t xml:space="preserve">712,8</w:t>
            </w:r>
          </w:p>
        </w:tc>
        <w:tc>
          <w:tcPr>
            <w:tcW w:w="1133" w:type="dxa"/>
          </w:tcPr>
          <w:p>
            <w:pPr>
              <w:pStyle w:val="0"/>
              <w:jc w:val="center"/>
            </w:pPr>
            <w:r>
              <w:rPr>
                <w:sz w:val="20"/>
              </w:rPr>
              <w:t xml:space="preserve">780,6</w:t>
            </w:r>
          </w:p>
        </w:tc>
        <w:tc>
          <w:tcPr>
            <w:tcW w:w="1361" w:type="dxa"/>
          </w:tcPr>
          <w:p>
            <w:pPr>
              <w:pStyle w:val="0"/>
              <w:jc w:val="center"/>
            </w:pPr>
            <w:r>
              <w:rPr>
                <w:sz w:val="20"/>
              </w:rPr>
              <w:t xml:space="preserve">78,1</w:t>
            </w:r>
          </w:p>
        </w:tc>
      </w:tr>
      <w:tr>
        <w:tc>
          <w:tcPr>
            <w:gridSpan w:val="9"/>
            <w:tcW w:w="13606" w:type="dxa"/>
          </w:tcPr>
          <w:p>
            <w:pPr>
              <w:pStyle w:val="0"/>
            </w:pPr>
            <w:r>
              <w:rPr>
                <w:sz w:val="20"/>
              </w:rPr>
              <w:t xml:space="preserve">из них по породам:</w:t>
            </w:r>
          </w:p>
        </w:tc>
      </w:tr>
      <w:tr>
        <w:tc>
          <w:tcPr>
            <w:tcW w:w="3005" w:type="dxa"/>
          </w:tcPr>
          <w:p>
            <w:pPr>
              <w:pStyle w:val="0"/>
            </w:pPr>
            <w:r>
              <w:rPr>
                <w:sz w:val="20"/>
              </w:rPr>
              <w:t xml:space="preserve">- хвойным: С, К, Е, Л, П</w:t>
            </w:r>
          </w:p>
        </w:tc>
        <w:tc>
          <w:tcPr>
            <w:tcW w:w="1474" w:type="dxa"/>
          </w:tcPr>
          <w:p>
            <w:pPr>
              <w:pStyle w:val="0"/>
              <w:jc w:val="center"/>
            </w:pPr>
            <w:r>
              <w:rPr>
                <w:sz w:val="20"/>
              </w:rPr>
              <w:t xml:space="preserve">-</w:t>
            </w:r>
          </w:p>
        </w:tc>
        <w:tc>
          <w:tcPr>
            <w:tcW w:w="1134" w:type="dxa"/>
          </w:tcPr>
          <w:p>
            <w:pPr>
              <w:pStyle w:val="0"/>
              <w:jc w:val="center"/>
            </w:pPr>
            <w:r>
              <w:rPr>
                <w:sz w:val="20"/>
              </w:rPr>
              <w:t xml:space="preserve">-</w:t>
            </w:r>
          </w:p>
        </w:tc>
        <w:tc>
          <w:tcPr>
            <w:tcW w:w="1304" w:type="dxa"/>
          </w:tcPr>
          <w:p>
            <w:pPr>
              <w:pStyle w:val="0"/>
              <w:jc w:val="center"/>
            </w:pPr>
            <w:r>
              <w:rPr>
                <w:sz w:val="20"/>
              </w:rPr>
              <w:t xml:space="preserve">67,8</w:t>
            </w:r>
          </w:p>
        </w:tc>
        <w:tc>
          <w:tcPr>
            <w:tcW w:w="1077" w:type="dxa"/>
          </w:tcPr>
          <w:p>
            <w:pPr>
              <w:pStyle w:val="0"/>
              <w:jc w:val="center"/>
            </w:pPr>
            <w:r>
              <w:rPr>
                <w:sz w:val="20"/>
              </w:rPr>
              <w:t xml:space="preserve">67,8</w:t>
            </w:r>
          </w:p>
        </w:tc>
        <w:tc>
          <w:tcPr>
            <w:tcW w:w="1644" w:type="dxa"/>
          </w:tcPr>
          <w:p>
            <w:pPr>
              <w:pStyle w:val="0"/>
              <w:jc w:val="center"/>
            </w:pPr>
            <w:r>
              <w:rPr>
                <w:sz w:val="20"/>
              </w:rPr>
              <w:t xml:space="preserve">-</w:t>
            </w:r>
          </w:p>
        </w:tc>
        <w:tc>
          <w:tcPr>
            <w:tcW w:w="1474" w:type="dxa"/>
          </w:tcPr>
          <w:p>
            <w:pPr>
              <w:pStyle w:val="0"/>
              <w:jc w:val="center"/>
            </w:pPr>
            <w:r>
              <w:rPr>
                <w:sz w:val="20"/>
              </w:rPr>
              <w:t xml:space="preserve">712,8</w:t>
            </w:r>
          </w:p>
        </w:tc>
        <w:tc>
          <w:tcPr>
            <w:tcW w:w="1133" w:type="dxa"/>
          </w:tcPr>
          <w:p>
            <w:pPr>
              <w:pStyle w:val="0"/>
              <w:jc w:val="center"/>
            </w:pPr>
            <w:r>
              <w:rPr>
                <w:sz w:val="20"/>
              </w:rPr>
              <w:t xml:space="preserve">780,6</w:t>
            </w:r>
          </w:p>
        </w:tc>
        <w:tc>
          <w:tcPr>
            <w:tcW w:w="1361" w:type="dxa"/>
          </w:tcPr>
          <w:p>
            <w:pPr>
              <w:pStyle w:val="0"/>
              <w:jc w:val="center"/>
            </w:pPr>
            <w:r>
              <w:rPr>
                <w:sz w:val="20"/>
              </w:rPr>
              <w:t xml:space="preserve">78,1</w:t>
            </w:r>
          </w:p>
        </w:tc>
      </w:tr>
      <w:tr>
        <w:tc>
          <w:tcPr>
            <w:tcW w:w="3005" w:type="dxa"/>
          </w:tcPr>
          <w:p>
            <w:pPr>
              <w:pStyle w:val="0"/>
            </w:pPr>
            <w:r>
              <w:rPr>
                <w:sz w:val="20"/>
              </w:rPr>
              <w:t xml:space="preserve">Естественное лесовосстановление, всего</w:t>
            </w:r>
          </w:p>
        </w:tc>
        <w:tc>
          <w:tcPr>
            <w:tcW w:w="1474" w:type="dxa"/>
          </w:tcPr>
          <w:p>
            <w:pPr>
              <w:pStyle w:val="0"/>
              <w:jc w:val="center"/>
            </w:pPr>
            <w:r>
              <w:rPr>
                <w:sz w:val="20"/>
              </w:rPr>
              <w:t xml:space="preserve">-</w:t>
            </w:r>
          </w:p>
        </w:tc>
        <w:tc>
          <w:tcPr>
            <w:tcW w:w="1134" w:type="dxa"/>
          </w:tcPr>
          <w:p>
            <w:pPr>
              <w:pStyle w:val="0"/>
              <w:jc w:val="center"/>
            </w:pPr>
            <w:r>
              <w:rPr>
                <w:sz w:val="20"/>
              </w:rPr>
              <w:t xml:space="preserve">-</w:t>
            </w:r>
          </w:p>
        </w:tc>
        <w:tc>
          <w:tcPr>
            <w:tcW w:w="1304" w:type="dxa"/>
          </w:tcPr>
          <w:p>
            <w:pPr>
              <w:pStyle w:val="0"/>
              <w:jc w:val="center"/>
            </w:pPr>
            <w:r>
              <w:rPr>
                <w:sz w:val="20"/>
              </w:rPr>
              <w:t xml:space="preserve">55,9</w:t>
            </w:r>
          </w:p>
        </w:tc>
        <w:tc>
          <w:tcPr>
            <w:tcW w:w="1077" w:type="dxa"/>
          </w:tcPr>
          <w:p>
            <w:pPr>
              <w:pStyle w:val="0"/>
              <w:jc w:val="center"/>
            </w:pPr>
            <w:r>
              <w:rPr>
                <w:sz w:val="20"/>
              </w:rPr>
              <w:t xml:space="preserve">55,9</w:t>
            </w:r>
          </w:p>
        </w:tc>
        <w:tc>
          <w:tcPr>
            <w:tcW w:w="1644" w:type="dxa"/>
          </w:tcPr>
          <w:p>
            <w:pPr>
              <w:pStyle w:val="0"/>
              <w:jc w:val="center"/>
            </w:pPr>
            <w:r>
              <w:rPr>
                <w:sz w:val="20"/>
              </w:rPr>
              <w:t xml:space="preserve">-</w:t>
            </w:r>
          </w:p>
        </w:tc>
        <w:tc>
          <w:tcPr>
            <w:tcW w:w="1474" w:type="dxa"/>
          </w:tcPr>
          <w:p>
            <w:pPr>
              <w:pStyle w:val="0"/>
              <w:jc w:val="center"/>
            </w:pPr>
            <w:r>
              <w:rPr>
                <w:sz w:val="20"/>
              </w:rPr>
              <w:t xml:space="preserve">-</w:t>
            </w:r>
          </w:p>
        </w:tc>
        <w:tc>
          <w:tcPr>
            <w:tcW w:w="1133" w:type="dxa"/>
          </w:tcPr>
          <w:p>
            <w:pPr>
              <w:pStyle w:val="0"/>
              <w:jc w:val="center"/>
            </w:pPr>
            <w:r>
              <w:rPr>
                <w:sz w:val="20"/>
              </w:rPr>
              <w:t xml:space="preserve">55,9</w:t>
            </w:r>
          </w:p>
        </w:tc>
        <w:tc>
          <w:tcPr>
            <w:tcW w:w="1361" w:type="dxa"/>
          </w:tcPr>
          <w:p>
            <w:pPr>
              <w:pStyle w:val="0"/>
              <w:jc w:val="center"/>
            </w:pPr>
            <w:r>
              <w:rPr>
                <w:sz w:val="20"/>
              </w:rPr>
              <w:t xml:space="preserve">5,6</w:t>
            </w:r>
          </w:p>
        </w:tc>
      </w:tr>
      <w:tr>
        <w:tc>
          <w:tcPr>
            <w:gridSpan w:val="9"/>
            <w:tcW w:w="13606" w:type="dxa"/>
          </w:tcPr>
          <w:p>
            <w:pPr>
              <w:pStyle w:val="0"/>
            </w:pPr>
            <w:r>
              <w:rPr>
                <w:sz w:val="20"/>
              </w:rPr>
              <w:t xml:space="preserve">из них по породам:</w:t>
            </w:r>
          </w:p>
        </w:tc>
      </w:tr>
      <w:tr>
        <w:tc>
          <w:tcPr>
            <w:tcW w:w="3005" w:type="dxa"/>
          </w:tcPr>
          <w:p>
            <w:pPr>
              <w:pStyle w:val="0"/>
            </w:pPr>
            <w:r>
              <w:rPr>
                <w:sz w:val="20"/>
              </w:rPr>
              <w:t xml:space="preserve">- хвойным: С</w:t>
            </w:r>
          </w:p>
        </w:tc>
        <w:tc>
          <w:tcPr>
            <w:tcW w:w="1474" w:type="dxa"/>
          </w:tcPr>
          <w:p>
            <w:pPr>
              <w:pStyle w:val="0"/>
              <w:jc w:val="center"/>
            </w:pPr>
            <w:r>
              <w:rPr>
                <w:sz w:val="20"/>
              </w:rPr>
              <w:t xml:space="preserve">-</w:t>
            </w:r>
          </w:p>
        </w:tc>
        <w:tc>
          <w:tcPr>
            <w:tcW w:w="1134" w:type="dxa"/>
          </w:tcPr>
          <w:p>
            <w:pPr>
              <w:pStyle w:val="0"/>
              <w:jc w:val="center"/>
            </w:pPr>
            <w:r>
              <w:rPr>
                <w:sz w:val="20"/>
              </w:rPr>
              <w:t xml:space="preserve">-</w:t>
            </w:r>
          </w:p>
        </w:tc>
        <w:tc>
          <w:tcPr>
            <w:tcW w:w="1304" w:type="dxa"/>
          </w:tcPr>
          <w:p>
            <w:pPr>
              <w:pStyle w:val="0"/>
              <w:jc w:val="center"/>
            </w:pPr>
            <w:r>
              <w:rPr>
                <w:sz w:val="20"/>
              </w:rPr>
              <w:t xml:space="preserve">28,8</w:t>
            </w:r>
          </w:p>
        </w:tc>
        <w:tc>
          <w:tcPr>
            <w:tcW w:w="1077" w:type="dxa"/>
          </w:tcPr>
          <w:p>
            <w:pPr>
              <w:pStyle w:val="0"/>
              <w:jc w:val="center"/>
            </w:pPr>
            <w:r>
              <w:rPr>
                <w:sz w:val="20"/>
              </w:rPr>
              <w:t xml:space="preserve">28,8</w:t>
            </w:r>
          </w:p>
        </w:tc>
        <w:tc>
          <w:tcPr>
            <w:tcW w:w="1644" w:type="dxa"/>
          </w:tcPr>
          <w:p>
            <w:pPr>
              <w:pStyle w:val="0"/>
              <w:jc w:val="center"/>
            </w:pPr>
            <w:r>
              <w:rPr>
                <w:sz w:val="20"/>
              </w:rPr>
              <w:t xml:space="preserve">-</w:t>
            </w:r>
          </w:p>
        </w:tc>
        <w:tc>
          <w:tcPr>
            <w:tcW w:w="1474" w:type="dxa"/>
          </w:tcPr>
          <w:p>
            <w:pPr>
              <w:pStyle w:val="0"/>
              <w:jc w:val="center"/>
            </w:pPr>
            <w:r>
              <w:rPr>
                <w:sz w:val="20"/>
              </w:rPr>
              <w:t xml:space="preserve">-</w:t>
            </w:r>
          </w:p>
        </w:tc>
        <w:tc>
          <w:tcPr>
            <w:tcW w:w="1133" w:type="dxa"/>
          </w:tcPr>
          <w:p>
            <w:pPr>
              <w:pStyle w:val="0"/>
              <w:jc w:val="center"/>
            </w:pPr>
            <w:r>
              <w:rPr>
                <w:sz w:val="20"/>
              </w:rPr>
              <w:t xml:space="preserve">28,8</w:t>
            </w:r>
          </w:p>
        </w:tc>
        <w:tc>
          <w:tcPr>
            <w:tcW w:w="1361" w:type="dxa"/>
          </w:tcPr>
          <w:p>
            <w:pPr>
              <w:pStyle w:val="0"/>
              <w:jc w:val="center"/>
            </w:pPr>
            <w:r>
              <w:rPr>
                <w:sz w:val="20"/>
              </w:rPr>
              <w:t xml:space="preserve">2,9</w:t>
            </w:r>
          </w:p>
        </w:tc>
      </w:tr>
      <w:tr>
        <w:tc>
          <w:tcPr>
            <w:tcW w:w="3005" w:type="dxa"/>
          </w:tcPr>
          <w:p>
            <w:pPr>
              <w:pStyle w:val="0"/>
            </w:pPr>
            <w:r>
              <w:rPr>
                <w:sz w:val="20"/>
              </w:rPr>
              <w:t xml:space="preserve">- мягколиственным: Б</w:t>
            </w:r>
          </w:p>
        </w:tc>
        <w:tc>
          <w:tcPr>
            <w:tcW w:w="1474" w:type="dxa"/>
          </w:tcPr>
          <w:p>
            <w:pPr>
              <w:pStyle w:val="0"/>
              <w:jc w:val="center"/>
            </w:pPr>
            <w:r>
              <w:rPr>
                <w:sz w:val="20"/>
              </w:rPr>
              <w:t xml:space="preserve">-</w:t>
            </w:r>
          </w:p>
        </w:tc>
        <w:tc>
          <w:tcPr>
            <w:tcW w:w="1134" w:type="dxa"/>
          </w:tcPr>
          <w:p>
            <w:pPr>
              <w:pStyle w:val="0"/>
              <w:jc w:val="center"/>
            </w:pPr>
            <w:r>
              <w:rPr>
                <w:sz w:val="20"/>
              </w:rPr>
              <w:t xml:space="preserve">-</w:t>
            </w:r>
          </w:p>
        </w:tc>
        <w:tc>
          <w:tcPr>
            <w:tcW w:w="1304" w:type="dxa"/>
          </w:tcPr>
          <w:p>
            <w:pPr>
              <w:pStyle w:val="0"/>
              <w:jc w:val="center"/>
            </w:pPr>
            <w:r>
              <w:rPr>
                <w:sz w:val="20"/>
              </w:rPr>
              <w:t xml:space="preserve">27,1</w:t>
            </w:r>
          </w:p>
        </w:tc>
        <w:tc>
          <w:tcPr>
            <w:tcW w:w="1077" w:type="dxa"/>
          </w:tcPr>
          <w:p>
            <w:pPr>
              <w:pStyle w:val="0"/>
              <w:jc w:val="center"/>
            </w:pPr>
            <w:r>
              <w:rPr>
                <w:sz w:val="20"/>
              </w:rPr>
              <w:t xml:space="preserve">27,1</w:t>
            </w:r>
          </w:p>
        </w:tc>
        <w:tc>
          <w:tcPr>
            <w:tcW w:w="1644" w:type="dxa"/>
          </w:tcPr>
          <w:p>
            <w:pPr>
              <w:pStyle w:val="0"/>
              <w:jc w:val="center"/>
            </w:pPr>
            <w:r>
              <w:rPr>
                <w:sz w:val="20"/>
              </w:rPr>
              <w:t xml:space="preserve">-</w:t>
            </w:r>
          </w:p>
        </w:tc>
        <w:tc>
          <w:tcPr>
            <w:tcW w:w="1474" w:type="dxa"/>
          </w:tcPr>
          <w:p>
            <w:pPr>
              <w:pStyle w:val="0"/>
              <w:jc w:val="center"/>
            </w:pPr>
            <w:r>
              <w:rPr>
                <w:sz w:val="20"/>
              </w:rPr>
              <w:t xml:space="preserve">-</w:t>
            </w:r>
          </w:p>
        </w:tc>
        <w:tc>
          <w:tcPr>
            <w:tcW w:w="1133" w:type="dxa"/>
          </w:tcPr>
          <w:p>
            <w:pPr>
              <w:pStyle w:val="0"/>
              <w:jc w:val="center"/>
            </w:pPr>
            <w:r>
              <w:rPr>
                <w:sz w:val="20"/>
              </w:rPr>
              <w:t xml:space="preserve">27,1</w:t>
            </w:r>
          </w:p>
        </w:tc>
        <w:tc>
          <w:tcPr>
            <w:tcW w:w="1361" w:type="dxa"/>
          </w:tcPr>
          <w:p>
            <w:pPr>
              <w:pStyle w:val="0"/>
              <w:jc w:val="center"/>
            </w:pPr>
            <w:r>
              <w:rPr>
                <w:sz w:val="20"/>
              </w:rPr>
              <w:t xml:space="preserve">2,7</w:t>
            </w:r>
          </w:p>
        </w:tc>
      </w:tr>
    </w:tbl>
    <w:p>
      <w:pPr>
        <w:pStyle w:val="0"/>
        <w:jc w:val="right"/>
      </w:pPr>
      <w:r>
        <w:rPr>
          <w:sz w:val="20"/>
        </w:rPr>
      </w:r>
    </w:p>
    <w:p>
      <w:pPr>
        <w:pStyle w:val="0"/>
        <w:jc w:val="right"/>
      </w:pPr>
      <w:r>
        <w:rPr>
          <w:sz w:val="20"/>
        </w:rPr>
        <w:t xml:space="preserve">Таблица 2.17.3.3</w:t>
      </w:r>
    </w:p>
    <w:p>
      <w:pPr>
        <w:pStyle w:val="0"/>
        <w:jc w:val="right"/>
      </w:pPr>
      <w:r>
        <w:rPr>
          <w:sz w:val="20"/>
        </w:rPr>
      </w:r>
    </w:p>
    <w:bookmarkStart w:id="6409" w:name="P6409"/>
    <w:bookmarkEnd w:id="6409"/>
    <w:p>
      <w:pPr>
        <w:pStyle w:val="0"/>
        <w:jc w:val="center"/>
      </w:pPr>
      <w:r>
        <w:rPr>
          <w:sz w:val="20"/>
        </w:rPr>
        <w:t xml:space="preserve">Нормативы и параметры ухода за молодняками и иных</w:t>
      </w:r>
    </w:p>
    <w:p>
      <w:pPr>
        <w:pStyle w:val="0"/>
        <w:jc w:val="center"/>
      </w:pPr>
      <w:r>
        <w:rPr>
          <w:sz w:val="20"/>
        </w:rPr>
        <w:t xml:space="preserve">мероприятий по уходу за лесами, не связанных с рубками ухода</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24"/>
        <w:gridCol w:w="1417"/>
        <w:gridCol w:w="1814"/>
        <w:gridCol w:w="1304"/>
        <w:gridCol w:w="1020"/>
        <w:gridCol w:w="1247"/>
        <w:gridCol w:w="1417"/>
        <w:gridCol w:w="1134"/>
        <w:gridCol w:w="964"/>
        <w:gridCol w:w="964"/>
      </w:tblGrid>
      <w:tr>
        <w:tc>
          <w:tcPr>
            <w:tcW w:w="2324" w:type="dxa"/>
            <w:vMerge w:val="restart"/>
          </w:tcPr>
          <w:p>
            <w:pPr>
              <w:pStyle w:val="0"/>
              <w:jc w:val="center"/>
            </w:pPr>
            <w:r>
              <w:rPr>
                <w:sz w:val="20"/>
              </w:rPr>
              <w:t xml:space="preserve">Наименование видов ухода за лесами</w:t>
            </w:r>
          </w:p>
        </w:tc>
        <w:tc>
          <w:tcPr>
            <w:tcW w:w="1417" w:type="dxa"/>
            <w:vMerge w:val="restart"/>
          </w:tcPr>
          <w:p>
            <w:pPr>
              <w:pStyle w:val="0"/>
              <w:jc w:val="center"/>
            </w:pPr>
            <w:r>
              <w:rPr>
                <w:sz w:val="20"/>
              </w:rPr>
              <w:t xml:space="preserve">Наименование участкового лесничества</w:t>
            </w:r>
          </w:p>
        </w:tc>
        <w:tc>
          <w:tcPr>
            <w:tcW w:w="1814" w:type="dxa"/>
            <w:vMerge w:val="restart"/>
          </w:tcPr>
          <w:p>
            <w:pPr>
              <w:pStyle w:val="0"/>
              <w:jc w:val="center"/>
            </w:pPr>
            <w:r>
              <w:rPr>
                <w:sz w:val="20"/>
              </w:rPr>
              <w:t xml:space="preserve">Хозяйство (хвойное, твердолиственное, мягколиственное)</w:t>
            </w:r>
          </w:p>
        </w:tc>
        <w:tc>
          <w:tcPr>
            <w:tcW w:w="1304" w:type="dxa"/>
            <w:vMerge w:val="restart"/>
          </w:tcPr>
          <w:p>
            <w:pPr>
              <w:pStyle w:val="0"/>
              <w:jc w:val="center"/>
            </w:pPr>
            <w:r>
              <w:rPr>
                <w:sz w:val="20"/>
              </w:rPr>
              <w:t xml:space="preserve">Древесная порода</w:t>
            </w:r>
          </w:p>
        </w:tc>
        <w:tc>
          <w:tcPr>
            <w:tcW w:w="1020" w:type="dxa"/>
            <w:vMerge w:val="restart"/>
          </w:tcPr>
          <w:p>
            <w:pPr>
              <w:pStyle w:val="0"/>
              <w:jc w:val="center"/>
            </w:pPr>
            <w:r>
              <w:rPr>
                <w:sz w:val="20"/>
              </w:rPr>
              <w:t xml:space="preserve">Площадь, га</w:t>
            </w:r>
          </w:p>
        </w:tc>
        <w:tc>
          <w:tcPr>
            <w:tcW w:w="1247" w:type="dxa"/>
            <w:vMerge w:val="restart"/>
          </w:tcPr>
          <w:p>
            <w:pPr>
              <w:pStyle w:val="0"/>
              <w:jc w:val="center"/>
            </w:pPr>
            <w:r>
              <w:rPr>
                <w:sz w:val="20"/>
              </w:rPr>
              <w:t xml:space="preserve">Вырубаемый запас, м</w:t>
            </w:r>
            <w:r>
              <w:rPr>
                <w:sz w:val="20"/>
                <w:vertAlign w:val="superscript"/>
              </w:rPr>
              <w:t xml:space="preserve">3</w:t>
            </w:r>
          </w:p>
        </w:tc>
        <w:tc>
          <w:tcPr>
            <w:tcW w:w="1417" w:type="dxa"/>
            <w:vMerge w:val="restart"/>
          </w:tcPr>
          <w:p>
            <w:pPr>
              <w:pStyle w:val="0"/>
              <w:jc w:val="center"/>
            </w:pPr>
            <w:r>
              <w:rPr>
                <w:sz w:val="20"/>
              </w:rPr>
              <w:t xml:space="preserve">Срок повторяемости, лет</w:t>
            </w:r>
          </w:p>
        </w:tc>
        <w:tc>
          <w:tcPr>
            <w:gridSpan w:val="3"/>
            <w:tcW w:w="3062" w:type="dxa"/>
          </w:tcPr>
          <w:p>
            <w:pPr>
              <w:pStyle w:val="0"/>
              <w:jc w:val="center"/>
            </w:pPr>
            <w:r>
              <w:rPr>
                <w:sz w:val="20"/>
              </w:rPr>
              <w:t xml:space="preserve">Ежегодный размер</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1134" w:type="dxa"/>
            <w:vMerge w:val="restart"/>
          </w:tcPr>
          <w:p>
            <w:pPr>
              <w:pStyle w:val="0"/>
              <w:jc w:val="center"/>
            </w:pPr>
            <w:r>
              <w:rPr>
                <w:sz w:val="20"/>
              </w:rPr>
              <w:t xml:space="preserve">площадь, га</w:t>
            </w:r>
          </w:p>
        </w:tc>
        <w:tc>
          <w:tcPr>
            <w:gridSpan w:val="2"/>
            <w:tcW w:w="1928" w:type="dxa"/>
          </w:tcPr>
          <w:p>
            <w:pPr>
              <w:pStyle w:val="0"/>
              <w:jc w:val="center"/>
            </w:pPr>
            <w:r>
              <w:rPr>
                <w:sz w:val="20"/>
              </w:rPr>
              <w:t xml:space="preserve">вырубаемый запас, м</w:t>
            </w:r>
            <w:r>
              <w:rPr>
                <w:sz w:val="20"/>
                <w:vertAlign w:val="superscript"/>
              </w:rPr>
              <w:t xml:space="preserve">3</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64" w:type="dxa"/>
          </w:tcPr>
          <w:p>
            <w:pPr>
              <w:pStyle w:val="0"/>
              <w:jc w:val="center"/>
            </w:pPr>
            <w:r>
              <w:rPr>
                <w:sz w:val="20"/>
              </w:rPr>
              <w:t xml:space="preserve">общий</w:t>
            </w:r>
          </w:p>
        </w:tc>
        <w:tc>
          <w:tcPr>
            <w:tcW w:w="964" w:type="dxa"/>
          </w:tcPr>
          <w:p>
            <w:pPr>
              <w:pStyle w:val="0"/>
              <w:jc w:val="center"/>
            </w:pPr>
            <w:r>
              <w:rPr>
                <w:sz w:val="20"/>
              </w:rPr>
              <w:t xml:space="preserve">с 1 га</w:t>
            </w:r>
          </w:p>
        </w:tc>
      </w:tr>
      <w:tr>
        <w:tc>
          <w:tcPr>
            <w:tcW w:w="2324" w:type="dxa"/>
          </w:tcPr>
          <w:p>
            <w:pPr>
              <w:pStyle w:val="0"/>
              <w:jc w:val="center"/>
            </w:pPr>
            <w:r>
              <w:rPr>
                <w:sz w:val="20"/>
              </w:rPr>
              <w:t xml:space="preserve">1</w:t>
            </w:r>
          </w:p>
        </w:tc>
        <w:tc>
          <w:tcPr>
            <w:tcW w:w="1417" w:type="dxa"/>
          </w:tcPr>
          <w:p>
            <w:pPr>
              <w:pStyle w:val="0"/>
              <w:jc w:val="center"/>
            </w:pPr>
            <w:r>
              <w:rPr>
                <w:sz w:val="20"/>
              </w:rPr>
              <w:t xml:space="preserve">2</w:t>
            </w:r>
          </w:p>
        </w:tc>
        <w:tc>
          <w:tcPr>
            <w:tcW w:w="1814" w:type="dxa"/>
          </w:tcPr>
          <w:p>
            <w:pPr>
              <w:pStyle w:val="0"/>
              <w:jc w:val="center"/>
            </w:pPr>
            <w:r>
              <w:rPr>
                <w:sz w:val="20"/>
              </w:rPr>
              <w:t xml:space="preserve">3</w:t>
            </w:r>
          </w:p>
        </w:tc>
        <w:tc>
          <w:tcPr>
            <w:tcW w:w="1304" w:type="dxa"/>
          </w:tcPr>
          <w:p>
            <w:pPr>
              <w:pStyle w:val="0"/>
              <w:jc w:val="center"/>
            </w:pPr>
            <w:r>
              <w:rPr>
                <w:sz w:val="20"/>
              </w:rPr>
              <w:t xml:space="preserve">4</w:t>
            </w:r>
          </w:p>
        </w:tc>
        <w:tc>
          <w:tcPr>
            <w:tcW w:w="1020" w:type="dxa"/>
          </w:tcPr>
          <w:p>
            <w:pPr>
              <w:pStyle w:val="0"/>
              <w:jc w:val="center"/>
            </w:pPr>
            <w:r>
              <w:rPr>
                <w:sz w:val="20"/>
              </w:rPr>
              <w:t xml:space="preserve">5</w:t>
            </w:r>
          </w:p>
        </w:tc>
        <w:tc>
          <w:tcPr>
            <w:tcW w:w="1247" w:type="dxa"/>
          </w:tcPr>
          <w:p>
            <w:pPr>
              <w:pStyle w:val="0"/>
              <w:jc w:val="center"/>
            </w:pPr>
            <w:r>
              <w:rPr>
                <w:sz w:val="20"/>
              </w:rPr>
              <w:t xml:space="preserve">6</w:t>
            </w:r>
          </w:p>
        </w:tc>
        <w:tc>
          <w:tcPr>
            <w:tcW w:w="1417" w:type="dxa"/>
          </w:tcPr>
          <w:p>
            <w:pPr>
              <w:pStyle w:val="0"/>
              <w:jc w:val="center"/>
            </w:pPr>
            <w:r>
              <w:rPr>
                <w:sz w:val="20"/>
              </w:rPr>
              <w:t xml:space="preserve">7</w:t>
            </w:r>
          </w:p>
        </w:tc>
        <w:tc>
          <w:tcPr>
            <w:tcW w:w="1134" w:type="dxa"/>
          </w:tcPr>
          <w:p>
            <w:pPr>
              <w:pStyle w:val="0"/>
              <w:jc w:val="center"/>
            </w:pPr>
            <w:r>
              <w:rPr>
                <w:sz w:val="20"/>
              </w:rPr>
              <w:t xml:space="preserve">8</w:t>
            </w:r>
          </w:p>
        </w:tc>
        <w:tc>
          <w:tcPr>
            <w:tcW w:w="964" w:type="dxa"/>
          </w:tcPr>
          <w:p>
            <w:pPr>
              <w:pStyle w:val="0"/>
              <w:jc w:val="center"/>
            </w:pPr>
            <w:r>
              <w:rPr>
                <w:sz w:val="20"/>
              </w:rPr>
              <w:t xml:space="preserve">9</w:t>
            </w:r>
          </w:p>
        </w:tc>
        <w:tc>
          <w:tcPr>
            <w:tcW w:w="964" w:type="dxa"/>
          </w:tcPr>
          <w:p>
            <w:pPr>
              <w:pStyle w:val="0"/>
              <w:jc w:val="center"/>
            </w:pPr>
            <w:r>
              <w:rPr>
                <w:sz w:val="20"/>
              </w:rPr>
              <w:t xml:space="preserve">10</w:t>
            </w:r>
          </w:p>
        </w:tc>
      </w:tr>
      <w:tr>
        <w:tc>
          <w:tcPr>
            <w:tcW w:w="2324" w:type="dxa"/>
            <w:vMerge w:val="restart"/>
          </w:tcPr>
          <w:p>
            <w:pPr>
              <w:pStyle w:val="0"/>
            </w:pPr>
            <w:r>
              <w:rPr>
                <w:sz w:val="20"/>
              </w:rPr>
              <w:t xml:space="preserve">Проведение рубок ухода за лесами, в том числе: Уход за молодняками (осветление, прочистка)</w:t>
            </w:r>
          </w:p>
        </w:tc>
        <w:tc>
          <w:tcPr>
            <w:tcW w:w="1417" w:type="dxa"/>
            <w:vMerge w:val="restart"/>
          </w:tcPr>
          <w:p>
            <w:pPr>
              <w:pStyle w:val="0"/>
            </w:pPr>
            <w:r>
              <w:rPr>
                <w:sz w:val="20"/>
              </w:rPr>
            </w:r>
          </w:p>
        </w:tc>
        <w:tc>
          <w:tcPr>
            <w:tcW w:w="1814" w:type="dxa"/>
            <w:vMerge w:val="restart"/>
          </w:tcPr>
          <w:p>
            <w:pPr>
              <w:pStyle w:val="0"/>
            </w:pPr>
            <w:r>
              <w:rPr>
                <w:sz w:val="20"/>
              </w:rPr>
              <w:t xml:space="preserve">мягколиственное</w:t>
            </w:r>
          </w:p>
        </w:tc>
        <w:tc>
          <w:tcPr>
            <w:tcW w:w="1304" w:type="dxa"/>
          </w:tcPr>
          <w:p>
            <w:pPr>
              <w:pStyle w:val="0"/>
            </w:pPr>
            <w:r>
              <w:rPr>
                <w:sz w:val="20"/>
              </w:rPr>
              <w:t xml:space="preserve">Береза</w:t>
            </w:r>
          </w:p>
        </w:tc>
        <w:tc>
          <w:tcPr>
            <w:tcW w:w="1020" w:type="dxa"/>
          </w:tcPr>
          <w:p>
            <w:pPr>
              <w:pStyle w:val="0"/>
              <w:jc w:val="center"/>
            </w:pPr>
            <w:r>
              <w:rPr>
                <w:sz w:val="20"/>
              </w:rPr>
              <w:t xml:space="preserve">0,4</w:t>
            </w:r>
          </w:p>
        </w:tc>
        <w:tc>
          <w:tcPr>
            <w:tcW w:w="1247" w:type="dxa"/>
          </w:tcPr>
          <w:p>
            <w:pPr>
              <w:pStyle w:val="0"/>
              <w:jc w:val="center"/>
            </w:pPr>
            <w:r>
              <w:rPr>
                <w:sz w:val="20"/>
              </w:rPr>
              <w:t xml:space="preserve">-</w:t>
            </w:r>
          </w:p>
        </w:tc>
        <w:tc>
          <w:tcPr>
            <w:tcW w:w="1417" w:type="dxa"/>
          </w:tcPr>
          <w:p>
            <w:pPr>
              <w:pStyle w:val="0"/>
              <w:jc w:val="center"/>
            </w:pPr>
            <w:r>
              <w:rPr>
                <w:sz w:val="20"/>
              </w:rPr>
              <w:t xml:space="preserve">10</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r>
        <w:tc>
          <w:tcPr>
            <w:vMerge w:val="continue"/>
          </w:tcPr>
          <w:p/>
        </w:tc>
        <w:tc>
          <w:tcPr>
            <w:vMerge w:val="continue"/>
          </w:tcPr>
          <w:p/>
        </w:tc>
        <w:tc>
          <w:tcPr>
            <w:vMerge w:val="continue"/>
          </w:tcPr>
          <w:p/>
        </w:tc>
        <w:tc>
          <w:tcPr>
            <w:tcW w:w="1304" w:type="dxa"/>
          </w:tcPr>
          <w:p>
            <w:pPr>
              <w:pStyle w:val="0"/>
            </w:pPr>
            <w:r>
              <w:rPr>
                <w:sz w:val="20"/>
              </w:rPr>
              <w:t xml:space="preserve">Ива древовидная</w:t>
            </w:r>
          </w:p>
        </w:tc>
        <w:tc>
          <w:tcPr>
            <w:tcW w:w="1020" w:type="dxa"/>
          </w:tcPr>
          <w:p>
            <w:pPr>
              <w:pStyle w:val="0"/>
              <w:jc w:val="center"/>
            </w:pPr>
            <w:r>
              <w:rPr>
                <w:sz w:val="20"/>
              </w:rPr>
              <w:t xml:space="preserve">0,3</w:t>
            </w:r>
          </w:p>
        </w:tc>
        <w:tc>
          <w:tcPr>
            <w:tcW w:w="1247" w:type="dxa"/>
          </w:tcPr>
          <w:p>
            <w:pPr>
              <w:pStyle w:val="0"/>
              <w:jc w:val="center"/>
            </w:pPr>
            <w:r>
              <w:rPr>
                <w:sz w:val="20"/>
              </w:rPr>
              <w:t xml:space="preserve">-</w:t>
            </w:r>
          </w:p>
        </w:tc>
        <w:tc>
          <w:tcPr>
            <w:tcW w:w="1417" w:type="dxa"/>
          </w:tcPr>
          <w:p>
            <w:pPr>
              <w:pStyle w:val="0"/>
              <w:jc w:val="center"/>
            </w:pPr>
            <w:r>
              <w:rPr>
                <w:sz w:val="20"/>
              </w:rPr>
              <w:t xml:space="preserve">10</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r>
        <w:tc>
          <w:tcPr>
            <w:vMerge w:val="continue"/>
          </w:tcPr>
          <w:p/>
        </w:tc>
        <w:tc>
          <w:tcPr>
            <w:vMerge w:val="continue"/>
          </w:tcPr>
          <w:p/>
        </w:tc>
        <w:tc>
          <w:tcPr>
            <w:gridSpan w:val="2"/>
            <w:tcW w:w="3118" w:type="dxa"/>
          </w:tcPr>
          <w:p>
            <w:pPr>
              <w:pStyle w:val="0"/>
            </w:pPr>
            <w:r>
              <w:rPr>
                <w:sz w:val="20"/>
              </w:rPr>
              <w:t xml:space="preserve">Итого мягколиственное:</w:t>
            </w:r>
          </w:p>
        </w:tc>
        <w:tc>
          <w:tcPr>
            <w:tcW w:w="1020" w:type="dxa"/>
          </w:tcPr>
          <w:p>
            <w:pPr>
              <w:pStyle w:val="0"/>
              <w:jc w:val="center"/>
            </w:pPr>
            <w:r>
              <w:rPr>
                <w:sz w:val="20"/>
              </w:rPr>
              <w:t xml:space="preserve">0,7</w:t>
            </w:r>
          </w:p>
        </w:tc>
        <w:tc>
          <w:tcPr>
            <w:tcW w:w="1247"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r>
        <w:tc>
          <w:tcPr>
            <w:tcW w:w="2324" w:type="dxa"/>
          </w:tcPr>
          <w:p>
            <w:pPr>
              <w:pStyle w:val="0"/>
            </w:pPr>
            <w:r>
              <w:rPr>
                <w:sz w:val="20"/>
              </w:rPr>
              <w:t xml:space="preserve">Уход за лесами путем проведения агролесомелиоративных мероприятий</w:t>
            </w:r>
          </w:p>
        </w:tc>
        <w:tc>
          <w:tcPr>
            <w:tcW w:w="1417" w:type="dxa"/>
          </w:tcPr>
          <w:p>
            <w:pPr>
              <w:pStyle w:val="0"/>
            </w:pPr>
            <w:r>
              <w:rPr>
                <w:sz w:val="20"/>
              </w:rPr>
            </w:r>
          </w:p>
        </w:tc>
        <w:tc>
          <w:tcPr>
            <w:gridSpan w:val="2"/>
            <w:tcW w:w="3118" w:type="dxa"/>
          </w:tcPr>
          <w:p>
            <w:pPr>
              <w:pStyle w:val="0"/>
            </w:pPr>
            <w:r>
              <w:rPr>
                <w:sz w:val="20"/>
              </w:rPr>
              <w:t xml:space="preserve">-</w:t>
            </w:r>
          </w:p>
        </w:tc>
        <w:tc>
          <w:tcPr>
            <w:tcW w:w="1020" w:type="dxa"/>
          </w:tcPr>
          <w:p>
            <w:pPr>
              <w:pStyle w:val="0"/>
              <w:jc w:val="center"/>
            </w:pPr>
            <w:r>
              <w:rPr>
                <w:sz w:val="20"/>
              </w:rPr>
              <w:t xml:space="preserve">-</w:t>
            </w:r>
          </w:p>
        </w:tc>
        <w:tc>
          <w:tcPr>
            <w:tcW w:w="1247"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r>
        <w:tc>
          <w:tcPr>
            <w:tcW w:w="2324" w:type="dxa"/>
          </w:tcPr>
          <w:p>
            <w:pPr>
              <w:pStyle w:val="0"/>
            </w:pPr>
            <w:r>
              <w:rPr>
                <w:sz w:val="20"/>
              </w:rPr>
              <w:t xml:space="preserve">Иные мероприятия по уходу за лесами, в том числе:</w:t>
            </w:r>
          </w:p>
        </w:tc>
        <w:tc>
          <w:tcPr>
            <w:tcW w:w="1417" w:type="dxa"/>
          </w:tcPr>
          <w:p>
            <w:pPr>
              <w:pStyle w:val="0"/>
            </w:pPr>
            <w:r>
              <w:rPr>
                <w:sz w:val="20"/>
              </w:rPr>
            </w:r>
          </w:p>
        </w:tc>
        <w:tc>
          <w:tcPr>
            <w:gridSpan w:val="2"/>
            <w:tcW w:w="3118" w:type="dxa"/>
          </w:tcPr>
          <w:p>
            <w:pPr>
              <w:pStyle w:val="0"/>
            </w:pPr>
            <w:r>
              <w:rPr>
                <w:sz w:val="20"/>
              </w:rPr>
              <w:t xml:space="preserve">-</w:t>
            </w:r>
          </w:p>
        </w:tc>
        <w:tc>
          <w:tcPr>
            <w:tcW w:w="1020" w:type="dxa"/>
          </w:tcPr>
          <w:p>
            <w:pPr>
              <w:pStyle w:val="0"/>
              <w:jc w:val="center"/>
            </w:pPr>
            <w:r>
              <w:rPr>
                <w:sz w:val="20"/>
              </w:rPr>
              <w:t xml:space="preserve">-</w:t>
            </w:r>
          </w:p>
        </w:tc>
        <w:tc>
          <w:tcPr>
            <w:tcW w:w="1247"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r>
        <w:tc>
          <w:tcPr>
            <w:tcW w:w="2324" w:type="dxa"/>
          </w:tcPr>
          <w:p>
            <w:pPr>
              <w:pStyle w:val="0"/>
            </w:pPr>
            <w:r>
              <w:rPr>
                <w:sz w:val="20"/>
              </w:rPr>
              <w:t xml:space="preserve">реконструкция малоценных лесных насаждений</w:t>
            </w:r>
          </w:p>
        </w:tc>
        <w:tc>
          <w:tcPr>
            <w:tcW w:w="1417" w:type="dxa"/>
          </w:tcPr>
          <w:p>
            <w:pPr>
              <w:pStyle w:val="0"/>
            </w:pPr>
            <w:r>
              <w:rPr>
                <w:sz w:val="20"/>
              </w:rPr>
            </w:r>
          </w:p>
        </w:tc>
        <w:tc>
          <w:tcPr>
            <w:gridSpan w:val="2"/>
            <w:tcW w:w="3118" w:type="dxa"/>
          </w:tcPr>
          <w:p>
            <w:pPr>
              <w:pStyle w:val="0"/>
            </w:pPr>
            <w:r>
              <w:rPr>
                <w:sz w:val="20"/>
              </w:rPr>
              <w:t xml:space="preserve">-</w:t>
            </w:r>
          </w:p>
        </w:tc>
        <w:tc>
          <w:tcPr>
            <w:tcW w:w="1020" w:type="dxa"/>
          </w:tcPr>
          <w:p>
            <w:pPr>
              <w:pStyle w:val="0"/>
              <w:jc w:val="center"/>
            </w:pPr>
            <w:r>
              <w:rPr>
                <w:sz w:val="20"/>
              </w:rPr>
              <w:t xml:space="preserve">-</w:t>
            </w:r>
          </w:p>
        </w:tc>
        <w:tc>
          <w:tcPr>
            <w:tcW w:w="1247"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r>
        <w:tc>
          <w:tcPr>
            <w:tcW w:w="2324" w:type="dxa"/>
          </w:tcPr>
          <w:p>
            <w:pPr>
              <w:pStyle w:val="0"/>
            </w:pPr>
            <w:r>
              <w:rPr>
                <w:sz w:val="20"/>
              </w:rPr>
              <w:t xml:space="preserve">уход за плодоношением древесных пород</w:t>
            </w:r>
          </w:p>
        </w:tc>
        <w:tc>
          <w:tcPr>
            <w:tcW w:w="1417" w:type="dxa"/>
          </w:tcPr>
          <w:p>
            <w:pPr>
              <w:pStyle w:val="0"/>
            </w:pPr>
            <w:r>
              <w:rPr>
                <w:sz w:val="20"/>
              </w:rPr>
            </w:r>
          </w:p>
        </w:tc>
        <w:tc>
          <w:tcPr>
            <w:gridSpan w:val="2"/>
            <w:tcW w:w="3118" w:type="dxa"/>
          </w:tcPr>
          <w:p>
            <w:pPr>
              <w:pStyle w:val="0"/>
            </w:pPr>
            <w:r>
              <w:rPr>
                <w:sz w:val="20"/>
              </w:rPr>
              <w:t xml:space="preserve">-</w:t>
            </w:r>
          </w:p>
        </w:tc>
        <w:tc>
          <w:tcPr>
            <w:tcW w:w="1020" w:type="dxa"/>
          </w:tcPr>
          <w:p>
            <w:pPr>
              <w:pStyle w:val="0"/>
              <w:jc w:val="center"/>
            </w:pPr>
            <w:r>
              <w:rPr>
                <w:sz w:val="20"/>
              </w:rPr>
              <w:t xml:space="preserve">-</w:t>
            </w:r>
          </w:p>
        </w:tc>
        <w:tc>
          <w:tcPr>
            <w:tcW w:w="1247"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r>
        <w:tc>
          <w:tcPr>
            <w:tcW w:w="2324" w:type="dxa"/>
          </w:tcPr>
          <w:p>
            <w:pPr>
              <w:pStyle w:val="0"/>
            </w:pPr>
            <w:r>
              <w:rPr>
                <w:sz w:val="20"/>
              </w:rPr>
              <w:t xml:space="preserve">обрезка сучьев деревьев</w:t>
            </w:r>
          </w:p>
        </w:tc>
        <w:tc>
          <w:tcPr>
            <w:tcW w:w="1417" w:type="dxa"/>
          </w:tcPr>
          <w:p>
            <w:pPr>
              <w:pStyle w:val="0"/>
            </w:pPr>
            <w:r>
              <w:rPr>
                <w:sz w:val="20"/>
              </w:rPr>
            </w:r>
          </w:p>
        </w:tc>
        <w:tc>
          <w:tcPr>
            <w:gridSpan w:val="2"/>
            <w:tcW w:w="3118" w:type="dxa"/>
          </w:tcPr>
          <w:p>
            <w:pPr>
              <w:pStyle w:val="0"/>
            </w:pPr>
            <w:r>
              <w:rPr>
                <w:sz w:val="20"/>
              </w:rPr>
              <w:t xml:space="preserve">-</w:t>
            </w:r>
          </w:p>
        </w:tc>
        <w:tc>
          <w:tcPr>
            <w:tcW w:w="1020" w:type="dxa"/>
          </w:tcPr>
          <w:p>
            <w:pPr>
              <w:pStyle w:val="0"/>
              <w:jc w:val="center"/>
            </w:pPr>
            <w:r>
              <w:rPr>
                <w:sz w:val="20"/>
              </w:rPr>
              <w:t xml:space="preserve">-</w:t>
            </w:r>
          </w:p>
        </w:tc>
        <w:tc>
          <w:tcPr>
            <w:tcW w:w="1247"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r>
        <w:tc>
          <w:tcPr>
            <w:tcW w:w="2324" w:type="dxa"/>
          </w:tcPr>
          <w:p>
            <w:pPr>
              <w:pStyle w:val="0"/>
            </w:pPr>
            <w:r>
              <w:rPr>
                <w:sz w:val="20"/>
              </w:rPr>
              <w:t xml:space="preserve">удобрение лесов</w:t>
            </w:r>
          </w:p>
        </w:tc>
        <w:tc>
          <w:tcPr>
            <w:tcW w:w="1417" w:type="dxa"/>
          </w:tcPr>
          <w:p>
            <w:pPr>
              <w:pStyle w:val="0"/>
            </w:pPr>
            <w:r>
              <w:rPr>
                <w:sz w:val="20"/>
              </w:rPr>
            </w:r>
          </w:p>
        </w:tc>
        <w:tc>
          <w:tcPr>
            <w:gridSpan w:val="2"/>
            <w:tcW w:w="3118" w:type="dxa"/>
          </w:tcPr>
          <w:p>
            <w:pPr>
              <w:pStyle w:val="0"/>
            </w:pPr>
            <w:r>
              <w:rPr>
                <w:sz w:val="20"/>
              </w:rPr>
              <w:t xml:space="preserve">-</w:t>
            </w:r>
          </w:p>
        </w:tc>
        <w:tc>
          <w:tcPr>
            <w:tcW w:w="1020" w:type="dxa"/>
          </w:tcPr>
          <w:p>
            <w:pPr>
              <w:pStyle w:val="0"/>
              <w:jc w:val="center"/>
            </w:pPr>
            <w:r>
              <w:rPr>
                <w:sz w:val="20"/>
              </w:rPr>
              <w:t xml:space="preserve">-</w:t>
            </w:r>
          </w:p>
        </w:tc>
        <w:tc>
          <w:tcPr>
            <w:tcW w:w="1247"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r>
        <w:tc>
          <w:tcPr>
            <w:tcW w:w="2324" w:type="dxa"/>
          </w:tcPr>
          <w:p>
            <w:pPr>
              <w:pStyle w:val="0"/>
            </w:pPr>
            <w:r>
              <w:rPr>
                <w:sz w:val="20"/>
              </w:rPr>
              <w:t xml:space="preserve">уход за опушками</w:t>
            </w:r>
          </w:p>
        </w:tc>
        <w:tc>
          <w:tcPr>
            <w:tcW w:w="1417" w:type="dxa"/>
          </w:tcPr>
          <w:p>
            <w:pPr>
              <w:pStyle w:val="0"/>
            </w:pPr>
            <w:r>
              <w:rPr>
                <w:sz w:val="20"/>
              </w:rPr>
            </w:r>
          </w:p>
        </w:tc>
        <w:tc>
          <w:tcPr>
            <w:gridSpan w:val="2"/>
            <w:tcW w:w="3118" w:type="dxa"/>
          </w:tcPr>
          <w:p>
            <w:pPr>
              <w:pStyle w:val="0"/>
            </w:pPr>
            <w:r>
              <w:rPr>
                <w:sz w:val="20"/>
              </w:rPr>
              <w:t xml:space="preserve">-</w:t>
            </w:r>
          </w:p>
        </w:tc>
        <w:tc>
          <w:tcPr>
            <w:tcW w:w="1020" w:type="dxa"/>
          </w:tcPr>
          <w:p>
            <w:pPr>
              <w:pStyle w:val="0"/>
              <w:jc w:val="center"/>
            </w:pPr>
            <w:r>
              <w:rPr>
                <w:sz w:val="20"/>
              </w:rPr>
              <w:t xml:space="preserve">-</w:t>
            </w:r>
          </w:p>
        </w:tc>
        <w:tc>
          <w:tcPr>
            <w:tcW w:w="1247"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r>
        <w:tc>
          <w:tcPr>
            <w:tcW w:w="2324" w:type="dxa"/>
          </w:tcPr>
          <w:p>
            <w:pPr>
              <w:pStyle w:val="0"/>
            </w:pPr>
            <w:r>
              <w:rPr>
                <w:sz w:val="20"/>
              </w:rPr>
              <w:t xml:space="preserve">уход за подлеском</w:t>
            </w:r>
          </w:p>
        </w:tc>
        <w:tc>
          <w:tcPr>
            <w:tcW w:w="1417" w:type="dxa"/>
          </w:tcPr>
          <w:p>
            <w:pPr>
              <w:pStyle w:val="0"/>
            </w:pPr>
            <w:r>
              <w:rPr>
                <w:sz w:val="20"/>
              </w:rPr>
            </w:r>
          </w:p>
        </w:tc>
        <w:tc>
          <w:tcPr>
            <w:gridSpan w:val="2"/>
            <w:tcW w:w="3118" w:type="dxa"/>
          </w:tcPr>
          <w:p>
            <w:pPr>
              <w:pStyle w:val="0"/>
            </w:pPr>
            <w:r>
              <w:rPr>
                <w:sz w:val="20"/>
              </w:rPr>
              <w:t xml:space="preserve">-</w:t>
            </w:r>
          </w:p>
        </w:tc>
        <w:tc>
          <w:tcPr>
            <w:tcW w:w="1020" w:type="dxa"/>
          </w:tcPr>
          <w:p>
            <w:pPr>
              <w:pStyle w:val="0"/>
              <w:jc w:val="center"/>
            </w:pPr>
            <w:r>
              <w:rPr>
                <w:sz w:val="20"/>
              </w:rPr>
              <w:t xml:space="preserve">-</w:t>
            </w:r>
          </w:p>
        </w:tc>
        <w:tc>
          <w:tcPr>
            <w:tcW w:w="1247"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r>
        <w:tc>
          <w:tcPr>
            <w:tcW w:w="2324" w:type="dxa"/>
          </w:tcPr>
          <w:p>
            <w:pPr>
              <w:pStyle w:val="0"/>
            </w:pPr>
            <w:r>
              <w:rPr>
                <w:sz w:val="20"/>
              </w:rPr>
              <w:t xml:space="preserve">уход за лесами путем уничтожения нежелательной древесной растительности</w:t>
            </w:r>
          </w:p>
        </w:tc>
        <w:tc>
          <w:tcPr>
            <w:tcW w:w="1417" w:type="dxa"/>
          </w:tcPr>
          <w:p>
            <w:pPr>
              <w:pStyle w:val="0"/>
            </w:pPr>
            <w:r>
              <w:rPr>
                <w:sz w:val="20"/>
              </w:rPr>
            </w:r>
          </w:p>
        </w:tc>
        <w:tc>
          <w:tcPr>
            <w:gridSpan w:val="2"/>
            <w:tcW w:w="3118" w:type="dxa"/>
          </w:tcPr>
          <w:p>
            <w:pPr>
              <w:pStyle w:val="0"/>
            </w:pPr>
            <w:r>
              <w:rPr>
                <w:sz w:val="20"/>
              </w:rPr>
              <w:t xml:space="preserve">-</w:t>
            </w:r>
          </w:p>
        </w:tc>
        <w:tc>
          <w:tcPr>
            <w:tcW w:w="1020" w:type="dxa"/>
          </w:tcPr>
          <w:p>
            <w:pPr>
              <w:pStyle w:val="0"/>
              <w:jc w:val="center"/>
            </w:pPr>
            <w:r>
              <w:rPr>
                <w:sz w:val="20"/>
              </w:rPr>
              <w:t xml:space="preserve">-</w:t>
            </w:r>
          </w:p>
        </w:tc>
        <w:tc>
          <w:tcPr>
            <w:tcW w:w="1247"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r>
        <w:tc>
          <w:tcPr>
            <w:tcW w:w="2324" w:type="dxa"/>
          </w:tcPr>
          <w:p>
            <w:pPr>
              <w:pStyle w:val="0"/>
            </w:pPr>
            <w:r>
              <w:rPr>
                <w:sz w:val="20"/>
              </w:rPr>
              <w:t xml:space="preserve">другие мероприятия</w:t>
            </w:r>
          </w:p>
        </w:tc>
        <w:tc>
          <w:tcPr>
            <w:tcW w:w="1417" w:type="dxa"/>
          </w:tcPr>
          <w:p>
            <w:pPr>
              <w:pStyle w:val="0"/>
            </w:pPr>
            <w:r>
              <w:rPr>
                <w:sz w:val="20"/>
              </w:rPr>
            </w:r>
          </w:p>
        </w:tc>
        <w:tc>
          <w:tcPr>
            <w:gridSpan w:val="2"/>
            <w:tcW w:w="3118" w:type="dxa"/>
          </w:tcPr>
          <w:p>
            <w:pPr>
              <w:pStyle w:val="0"/>
            </w:pPr>
            <w:r>
              <w:rPr>
                <w:sz w:val="20"/>
              </w:rPr>
              <w:t xml:space="preserve">-</w:t>
            </w:r>
          </w:p>
        </w:tc>
        <w:tc>
          <w:tcPr>
            <w:tcW w:w="1020" w:type="dxa"/>
          </w:tcPr>
          <w:p>
            <w:pPr>
              <w:pStyle w:val="0"/>
              <w:jc w:val="center"/>
            </w:pPr>
            <w:r>
              <w:rPr>
                <w:sz w:val="20"/>
              </w:rPr>
              <w:t xml:space="preserve">-</w:t>
            </w:r>
          </w:p>
        </w:tc>
        <w:tc>
          <w:tcPr>
            <w:tcW w:w="1247" w:type="dxa"/>
          </w:tcPr>
          <w:p>
            <w:pPr>
              <w:pStyle w:val="0"/>
              <w:jc w:val="center"/>
            </w:pPr>
            <w:r>
              <w:rPr>
                <w:sz w:val="20"/>
              </w:rPr>
              <w:t xml:space="preserve">-</w:t>
            </w:r>
          </w:p>
        </w:tc>
        <w:tc>
          <w:tcPr>
            <w:tcW w:w="1417" w:type="dxa"/>
          </w:tcPr>
          <w:p>
            <w:pPr>
              <w:pStyle w:val="0"/>
              <w:jc w:val="center"/>
            </w:pPr>
            <w:r>
              <w:rPr>
                <w:sz w:val="20"/>
              </w:rPr>
              <w:t xml:space="preserve">-</w:t>
            </w:r>
          </w:p>
        </w:tc>
        <w:tc>
          <w:tcPr>
            <w:tcW w:w="1134" w:type="dxa"/>
          </w:tcPr>
          <w:p>
            <w:pPr>
              <w:pStyle w:val="0"/>
              <w:jc w:val="center"/>
            </w:pPr>
            <w:r>
              <w:rPr>
                <w:sz w:val="20"/>
              </w:rPr>
              <w:t xml:space="preserve">-</w:t>
            </w:r>
          </w:p>
        </w:tc>
        <w:tc>
          <w:tcPr>
            <w:tcW w:w="964" w:type="dxa"/>
          </w:tcPr>
          <w:p>
            <w:pPr>
              <w:pStyle w:val="0"/>
              <w:jc w:val="center"/>
            </w:pPr>
            <w:r>
              <w:rPr>
                <w:sz w:val="20"/>
              </w:rPr>
              <w:t xml:space="preserve">-</w:t>
            </w:r>
          </w:p>
        </w:tc>
        <w:tc>
          <w:tcPr>
            <w:tcW w:w="964" w:type="dxa"/>
          </w:tcPr>
          <w:p>
            <w:pPr>
              <w:pStyle w:val="0"/>
              <w:jc w:val="center"/>
            </w:pPr>
            <w:r>
              <w:rPr>
                <w:sz w:val="20"/>
              </w:rPr>
              <w:t xml:space="preserve">-</w:t>
            </w:r>
          </w:p>
        </w:tc>
      </w:tr>
    </w:tbl>
    <w:p>
      <w:pPr>
        <w:sectPr>
          <w:headerReference w:type="default" r:id="rId33"/>
          <w:headerReference w:type="first" r:id="rId33"/>
          <w:footerReference w:type="default" r:id="rId34"/>
          <w:footerReference w:type="first" r:id="rId34"/>
          <w:pgSz w:w="16838" w:h="11906" w:orient="landscape"/>
          <w:pgMar w:top="1133" w:right="1440" w:bottom="566" w:left="1440" w:header="0" w:footer="0" w:gutter="0"/>
          <w:titlePg/>
        </w:sectPr>
      </w:pPr>
    </w:p>
    <w:p>
      <w:pPr>
        <w:pStyle w:val="0"/>
      </w:pPr>
      <w:r>
        <w:rPr>
          <w:sz w:val="20"/>
        </w:rPr>
      </w:r>
    </w:p>
    <w:p>
      <w:pPr>
        <w:pStyle w:val="2"/>
        <w:outlineLvl w:val="2"/>
        <w:jc w:val="center"/>
      </w:pPr>
      <w:r>
        <w:rPr>
          <w:sz w:val="20"/>
        </w:rPr>
        <w:t xml:space="preserve">2.18. Особенности требований к использованию лесов</w:t>
      </w:r>
    </w:p>
    <w:p>
      <w:pPr>
        <w:pStyle w:val="2"/>
        <w:jc w:val="center"/>
      </w:pPr>
      <w:r>
        <w:rPr>
          <w:sz w:val="20"/>
        </w:rPr>
        <w:t xml:space="preserve">по лесорастительным зонам и лесным районам, включающих схему</w:t>
      </w:r>
    </w:p>
    <w:p>
      <w:pPr>
        <w:pStyle w:val="2"/>
        <w:jc w:val="center"/>
      </w:pPr>
      <w:r>
        <w:rPr>
          <w:sz w:val="20"/>
        </w:rPr>
        <w:t xml:space="preserve">лесорастительного районирования лесничества, особенности</w:t>
      </w:r>
    </w:p>
    <w:p>
      <w:pPr>
        <w:pStyle w:val="2"/>
        <w:jc w:val="center"/>
      </w:pPr>
      <w:r>
        <w:rPr>
          <w:sz w:val="20"/>
        </w:rPr>
        <w:t xml:space="preserve">требований (по нормативам, параметрам и срокам</w:t>
      </w:r>
    </w:p>
    <w:p>
      <w:pPr>
        <w:pStyle w:val="2"/>
        <w:jc w:val="center"/>
      </w:pPr>
      <w:r>
        <w:rPr>
          <w:sz w:val="20"/>
        </w:rPr>
        <w:t xml:space="preserve">использования) к различным видам использования лесов</w:t>
      </w:r>
    </w:p>
    <w:p>
      <w:pPr>
        <w:pStyle w:val="2"/>
        <w:jc w:val="center"/>
      </w:pPr>
      <w:r>
        <w:rPr>
          <w:sz w:val="20"/>
        </w:rPr>
        <w:t xml:space="preserve">в соответствии с лесорастительными зонами и лесными районам</w:t>
      </w:r>
    </w:p>
    <w:p>
      <w:pPr>
        <w:pStyle w:val="0"/>
        <w:ind w:firstLine="540"/>
        <w:jc w:val="both"/>
      </w:pPr>
      <w:r>
        <w:rPr>
          <w:sz w:val="20"/>
        </w:rPr>
      </w:r>
    </w:p>
    <w:p>
      <w:pPr>
        <w:pStyle w:val="0"/>
        <w:ind w:firstLine="540"/>
        <w:jc w:val="both"/>
      </w:pPr>
      <w:r>
        <w:rPr>
          <w:sz w:val="20"/>
        </w:rPr>
        <w:t xml:space="preserve">Городские леса лесничества в соответствии с </w:t>
      </w:r>
      <w:hyperlink w:history="0" r:id="rId262" w:tooltip="Ссылка на КонсультантПлюс">
        <w:r>
          <w:rPr>
            <w:sz w:val="20"/>
            <w:color w:val="0000ff"/>
          </w:rPr>
          <w:t xml:space="preserve">приказом</w:t>
        </w:r>
      </w:hyperlink>
      <w:r>
        <w:rPr>
          <w:sz w:val="20"/>
        </w:rPr>
        <w:t xml:space="preserve"> Минприроды России от 18.08.2014 N 367 "Об утверждении Перечня лесорастительных зон Российской Федерации и Перечня лесных районов Российской Федерации" относятся к Алтае-Саянскому горно-таежному лесному району Южно-Сибирской горной лесорастительной зоны.</w:t>
      </w:r>
    </w:p>
    <w:p>
      <w:pPr>
        <w:pStyle w:val="0"/>
        <w:spacing w:before="200" w:lineRule="auto"/>
        <w:ind w:firstLine="540"/>
        <w:jc w:val="both"/>
      </w:pPr>
      <w:r>
        <w:rPr>
          <w:sz w:val="20"/>
        </w:rPr>
        <w:t xml:space="preserve">Особенности требований к использованию лесов по лесорастительным зонам и лесным районам установлены:</w:t>
      </w:r>
    </w:p>
    <w:p>
      <w:pPr>
        <w:pStyle w:val="0"/>
        <w:spacing w:before="200" w:lineRule="auto"/>
        <w:ind w:firstLine="540"/>
        <w:jc w:val="both"/>
      </w:pPr>
      <w:r>
        <w:rPr>
          <w:sz w:val="20"/>
        </w:rPr>
        <w:t xml:space="preserve">- </w:t>
      </w:r>
      <w:hyperlink w:history="0" r:id="rId263"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Правилами</w:t>
        </w:r>
      </w:hyperlink>
      <w:r>
        <w:rPr>
          <w:sz w:val="20"/>
        </w:rPr>
        <w:t xml:space="preserve"> заготовки древесины, с учетом </w:t>
      </w:r>
      <w:hyperlink w:history="0" r:id="rId264" w:tooltip="Ссылка на КонсультантПлюс">
        <w:r>
          <w:rPr>
            <w:sz w:val="20"/>
            <w:color w:val="0000ff"/>
          </w:rPr>
          <w:t xml:space="preserve">возрастов</w:t>
        </w:r>
      </w:hyperlink>
      <w:r>
        <w:rPr>
          <w:sz w:val="20"/>
        </w:rPr>
        <w:t xml:space="preserve"> рубок, утвержденных приказом Рослесхоза от 09.04.2015 N 105 "Об установлении возрастов рубок";</w:t>
      </w:r>
    </w:p>
    <w:p>
      <w:pPr>
        <w:pStyle w:val="0"/>
        <w:spacing w:before="200" w:lineRule="auto"/>
        <w:ind w:firstLine="540"/>
        <w:jc w:val="both"/>
      </w:pPr>
      <w:r>
        <w:rPr>
          <w:sz w:val="20"/>
        </w:rPr>
        <w:t xml:space="preserve">- </w:t>
      </w:r>
      <w:hyperlink w:history="0" r:id="rId265" w:tooltip="Приказ Минприроды России от 30.07.2020 N 534 &quot;Об утверждении Правил ухода за лесами&quot; (Зарегистрировано в Минюсте России 18.12.2020 N 61555) {КонсультантПлюс}">
        <w:r>
          <w:rPr>
            <w:sz w:val="20"/>
            <w:color w:val="0000ff"/>
          </w:rPr>
          <w:t xml:space="preserve">Правилами</w:t>
        </w:r>
      </w:hyperlink>
      <w:r>
        <w:rPr>
          <w:sz w:val="20"/>
        </w:rPr>
        <w:t xml:space="preserve"> ухода за лесами;</w:t>
      </w:r>
    </w:p>
    <w:p>
      <w:pPr>
        <w:pStyle w:val="0"/>
        <w:spacing w:before="200" w:lineRule="auto"/>
        <w:ind w:firstLine="540"/>
        <w:jc w:val="both"/>
      </w:pPr>
      <w:r>
        <w:rPr>
          <w:sz w:val="20"/>
        </w:rPr>
        <w:t xml:space="preserve">- </w:t>
      </w:r>
      <w:hyperlink w:history="0" r:id="rId266"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Правилами</w:t>
        </w:r>
      </w:hyperlink>
      <w:r>
        <w:rPr>
          <w:sz w:val="20"/>
        </w:rPr>
        <w:t xml:space="preserve"> лесовосстановления.</w:t>
      </w:r>
    </w:p>
    <w:p>
      <w:pPr>
        <w:pStyle w:val="0"/>
        <w:spacing w:before="200" w:lineRule="auto"/>
        <w:ind w:firstLine="540"/>
        <w:jc w:val="both"/>
      </w:pPr>
      <w:r>
        <w:rPr>
          <w:sz w:val="20"/>
        </w:rPr>
        <w:t xml:space="preserve">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 приведены в настоящей главе.</w:t>
      </w:r>
    </w:p>
    <w:p>
      <w:pPr>
        <w:pStyle w:val="0"/>
        <w:ind w:firstLine="540"/>
        <w:jc w:val="both"/>
      </w:pPr>
      <w:r>
        <w:rPr>
          <w:sz w:val="20"/>
        </w:rPr>
      </w:r>
    </w:p>
    <w:bookmarkStart w:id="6563" w:name="P6563"/>
    <w:bookmarkEnd w:id="6563"/>
    <w:p>
      <w:pPr>
        <w:pStyle w:val="2"/>
        <w:outlineLvl w:val="1"/>
        <w:jc w:val="center"/>
      </w:pPr>
      <w:r>
        <w:rPr>
          <w:sz w:val="20"/>
        </w:rPr>
        <w:t xml:space="preserve">Глава 3. ОГРАНИЧЕНИЯ ПО ИСПОЛЬЗОВАНИЮ ЛЕСОВ</w:t>
      </w:r>
    </w:p>
    <w:p>
      <w:pPr>
        <w:pStyle w:val="0"/>
        <w:ind w:firstLine="540"/>
        <w:jc w:val="both"/>
      </w:pPr>
      <w:r>
        <w:rPr>
          <w:sz w:val="20"/>
        </w:rPr>
      </w:r>
    </w:p>
    <w:p>
      <w:pPr>
        <w:pStyle w:val="2"/>
        <w:outlineLvl w:val="2"/>
        <w:jc w:val="center"/>
      </w:pPr>
      <w:r>
        <w:rPr>
          <w:sz w:val="20"/>
        </w:rPr>
        <w:t xml:space="preserve">3.1. Ограничения по видам целевого назначения лесов</w:t>
      </w:r>
    </w:p>
    <w:p>
      <w:pPr>
        <w:pStyle w:val="0"/>
        <w:ind w:firstLine="540"/>
        <w:jc w:val="both"/>
      </w:pPr>
      <w:r>
        <w:rPr>
          <w:sz w:val="20"/>
        </w:rPr>
      </w:r>
    </w:p>
    <w:p>
      <w:pPr>
        <w:pStyle w:val="0"/>
        <w:ind w:firstLine="540"/>
        <w:jc w:val="both"/>
      </w:pPr>
      <w:r>
        <w:rPr>
          <w:sz w:val="20"/>
        </w:rPr>
        <w:t xml:space="preserve">Виды использования городских лесов определены </w:t>
      </w:r>
      <w:hyperlink w:history="0" r:id="rId267"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1 статьи 25</w:t>
        </w:r>
      </w:hyperlink>
      <w:r>
        <w:rPr>
          <w:sz w:val="20"/>
        </w:rPr>
        <w:t xml:space="preserve"> Лесного кодекса РФ.</w:t>
      </w:r>
    </w:p>
    <w:p>
      <w:pPr>
        <w:pStyle w:val="0"/>
        <w:spacing w:before="200" w:lineRule="auto"/>
        <w:ind w:firstLine="540"/>
        <w:jc w:val="both"/>
      </w:pPr>
      <w:r>
        <w:rPr>
          <w:sz w:val="20"/>
        </w:rPr>
        <w:t xml:space="preserve">Использование лесов осуществляется с соблюдением их целевого назначения и выполняемых ими полезных функций.</w:t>
      </w:r>
    </w:p>
    <w:p>
      <w:pPr>
        <w:pStyle w:val="0"/>
        <w:spacing w:before="200" w:lineRule="auto"/>
        <w:ind w:firstLine="540"/>
        <w:jc w:val="both"/>
      </w:pPr>
      <w:r>
        <w:rPr>
          <w:sz w:val="20"/>
        </w:rPr>
        <w:t xml:space="preserve">Установление ограничений использования лесов предусматривается </w:t>
      </w:r>
      <w:hyperlink w:history="0" r:id="rId268"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27</w:t>
        </w:r>
      </w:hyperlink>
      <w:r>
        <w:rPr>
          <w:sz w:val="20"/>
        </w:rPr>
        <w:t xml:space="preserve"> Лесного кодекса РФ.</w:t>
      </w:r>
    </w:p>
    <w:p>
      <w:pPr>
        <w:pStyle w:val="0"/>
        <w:spacing w:before="200" w:lineRule="auto"/>
        <w:ind w:firstLine="540"/>
        <w:jc w:val="both"/>
      </w:pPr>
      <w:r>
        <w:rPr>
          <w:sz w:val="20"/>
        </w:rPr>
        <w:t xml:space="preserve">Использование лесов может ограничиваться только в случаях и в порядке, которые предусмотрены Лесным </w:t>
      </w:r>
      <w:hyperlink w:history="0" r:id="rId269"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другими федеральными законами.</w:t>
      </w:r>
    </w:p>
    <w:p>
      <w:pPr>
        <w:pStyle w:val="0"/>
        <w:spacing w:before="200" w:lineRule="auto"/>
        <w:ind w:firstLine="540"/>
        <w:jc w:val="both"/>
      </w:pPr>
      <w:r>
        <w:rPr>
          <w:sz w:val="20"/>
        </w:rPr>
        <w:t xml:space="preserve">Использование лесов должно осуществляться с соблюдением правового режима защитных лесов,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w:t>
      </w:r>
    </w:p>
    <w:p>
      <w:pPr>
        <w:pStyle w:val="0"/>
        <w:spacing w:before="200" w:lineRule="auto"/>
        <w:ind w:firstLine="540"/>
        <w:jc w:val="both"/>
      </w:pPr>
      <w:r>
        <w:rPr>
          <w:sz w:val="20"/>
        </w:rPr>
        <w:t xml:space="preserve">Ограничения, связанные с видами целевого назначения лесов, установленные применительно к категориям защитных лесов Лесничества, приведены в таблице 3.1.1.</w:t>
      </w:r>
    </w:p>
    <w:p>
      <w:pPr>
        <w:pStyle w:val="0"/>
        <w:jc w:val="both"/>
      </w:pPr>
      <w:r>
        <w:rPr>
          <w:sz w:val="20"/>
        </w:rPr>
      </w:r>
    </w:p>
    <w:p>
      <w:pPr>
        <w:pStyle w:val="0"/>
        <w:jc w:val="right"/>
      </w:pPr>
      <w:r>
        <w:rPr>
          <w:sz w:val="20"/>
        </w:rPr>
        <w:t xml:space="preserve">Таблица 3.1.1</w:t>
      </w:r>
    </w:p>
    <w:p>
      <w:pPr>
        <w:pStyle w:val="0"/>
        <w:jc w:val="right"/>
      </w:pPr>
      <w:r>
        <w:rPr>
          <w:sz w:val="20"/>
        </w:rPr>
      </w:r>
    </w:p>
    <w:p>
      <w:pPr>
        <w:pStyle w:val="0"/>
        <w:jc w:val="center"/>
      </w:pPr>
      <w:r>
        <w:rPr>
          <w:sz w:val="20"/>
        </w:rPr>
        <w:t xml:space="preserve">Ограничения по видам целевого назначения лесов</w:t>
      </w:r>
    </w:p>
    <w:p>
      <w:pPr>
        <w:pStyle w:val="0"/>
        <w:jc w:val="center"/>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681"/>
        <w:gridCol w:w="2835"/>
        <w:gridCol w:w="5556"/>
      </w:tblGrid>
      <w:tr>
        <w:tblPrEx>
          <w:tblBorders>
            <w:insideH w:val="single" w:sz="4"/>
          </w:tblBorders>
        </w:tblPrEx>
        <w:tc>
          <w:tcPr>
            <w:tcW w:w="681" w:type="dxa"/>
            <w:tcBorders>
              <w:top w:val="single" w:sz="4"/>
              <w:bottom w:val="single" w:sz="4"/>
            </w:tcBorders>
          </w:tcPr>
          <w:p>
            <w:pPr>
              <w:pStyle w:val="0"/>
              <w:jc w:val="center"/>
            </w:pPr>
            <w:r>
              <w:rPr>
                <w:sz w:val="20"/>
              </w:rPr>
              <w:t xml:space="preserve">N п/п</w:t>
            </w:r>
          </w:p>
        </w:tc>
        <w:tc>
          <w:tcPr>
            <w:tcW w:w="2835" w:type="dxa"/>
            <w:tcBorders>
              <w:top w:val="single" w:sz="4"/>
              <w:bottom w:val="single" w:sz="4"/>
            </w:tcBorders>
          </w:tcPr>
          <w:p>
            <w:pPr>
              <w:pStyle w:val="0"/>
              <w:jc w:val="center"/>
            </w:pPr>
            <w:r>
              <w:rPr>
                <w:sz w:val="20"/>
              </w:rPr>
              <w:t xml:space="preserve">Целевое назначение лесов</w:t>
            </w:r>
          </w:p>
        </w:tc>
        <w:tc>
          <w:tcPr>
            <w:tcW w:w="5556" w:type="dxa"/>
            <w:tcBorders>
              <w:top w:val="single" w:sz="4"/>
              <w:bottom w:val="single" w:sz="4"/>
            </w:tcBorders>
          </w:tcPr>
          <w:p>
            <w:pPr>
              <w:pStyle w:val="0"/>
              <w:jc w:val="center"/>
            </w:pPr>
            <w:r>
              <w:rPr>
                <w:sz w:val="20"/>
              </w:rPr>
              <w:t xml:space="preserve">Ограничения использования лесов</w:t>
            </w:r>
          </w:p>
        </w:tc>
      </w:tr>
      <w:tr>
        <w:tblPrEx>
          <w:tblBorders>
            <w:insideH w:val="single" w:sz="4"/>
          </w:tblBorders>
        </w:tblPrEx>
        <w:tc>
          <w:tcPr>
            <w:tcW w:w="681" w:type="dxa"/>
            <w:tcBorders>
              <w:top w:val="single" w:sz="4"/>
              <w:bottom w:val="nil"/>
            </w:tcBorders>
          </w:tcPr>
          <w:p>
            <w:pPr>
              <w:pStyle w:val="0"/>
            </w:pPr>
            <w:r>
              <w:rPr>
                <w:sz w:val="20"/>
              </w:rPr>
              <w:t xml:space="preserve">1</w:t>
            </w:r>
          </w:p>
        </w:tc>
        <w:tc>
          <w:tcPr>
            <w:tcW w:w="2835" w:type="dxa"/>
            <w:tcBorders>
              <w:top w:val="single" w:sz="4"/>
              <w:bottom w:val="nil"/>
            </w:tcBorders>
          </w:tcPr>
          <w:p>
            <w:pPr>
              <w:pStyle w:val="0"/>
            </w:pPr>
            <w:r>
              <w:rPr>
                <w:sz w:val="20"/>
              </w:rPr>
              <w:t xml:space="preserve">Леса, выполняющие функции защиты природных и иных объектов:</w:t>
            </w:r>
          </w:p>
          <w:p>
            <w:pPr>
              <w:pStyle w:val="0"/>
            </w:pPr>
            <w:r>
              <w:rPr>
                <w:sz w:val="20"/>
              </w:rPr>
              <w:t xml:space="preserve">- городские леса</w:t>
            </w:r>
          </w:p>
        </w:tc>
        <w:tc>
          <w:tcPr>
            <w:tcW w:w="5556" w:type="dxa"/>
            <w:tcBorders>
              <w:top w:val="single" w:sz="4"/>
              <w:bottom w:val="single" w:sz="4"/>
            </w:tcBorders>
          </w:tcPr>
          <w:p>
            <w:pPr>
              <w:pStyle w:val="0"/>
            </w:pPr>
            <w:r>
              <w:rPr>
                <w:sz w:val="20"/>
              </w:rPr>
              <w:t xml:space="preserve">1. Запрещается:</w:t>
            </w:r>
          </w:p>
          <w:p>
            <w:pPr>
              <w:pStyle w:val="0"/>
            </w:pPr>
            <w:r>
              <w:rPr>
                <w:sz w:val="20"/>
              </w:rPr>
              <w:t xml:space="preserve">- проведение рубок спелых и перестойных насаждений с целью заготовки древесины;</w:t>
            </w:r>
          </w:p>
          <w:p>
            <w:pPr>
              <w:pStyle w:val="0"/>
            </w:pPr>
            <w:r>
              <w:rPr>
                <w:sz w:val="20"/>
              </w:rPr>
              <w:t xml:space="preserve">- проведение сплошных рубок лесных насаждений, за исключением случаев, предусмотренных </w:t>
            </w:r>
            <w:hyperlink w:history="0" r:id="rId270"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6 статьи 21</w:t>
              </w:r>
            </w:hyperlink>
            <w:r>
              <w:rPr>
                <w:sz w:val="20"/>
              </w:rPr>
              <w:t xml:space="preserve"> Лесного кодекса РФ,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pPr>
              <w:pStyle w:val="0"/>
            </w:pPr>
            <w:r>
              <w:rPr>
                <w:sz w:val="20"/>
              </w:rPr>
              <w:t xml:space="preserve">- рубка деревьев, включенных в </w:t>
            </w:r>
            <w:hyperlink w:history="0" r:id="rId271" w:tooltip="Ссылка на КонсультантПлюс">
              <w:r>
                <w:rPr>
                  <w:sz w:val="20"/>
                  <w:color w:val="0000ff"/>
                </w:rPr>
                <w:t xml:space="preserve">Перечень</w:t>
              </w:r>
            </w:hyperlink>
            <w:r>
              <w:rPr>
                <w:sz w:val="20"/>
              </w:rPr>
              <w:t xml:space="preserve"> видов (пород) деревьев и кустарников, заготовка древесины которых не допускается (Приказ Минприроды России от 14.03.2025 N 102 "Об утверждении перечня видов (пород) деревьев и кустарников, заготовка древесины которых не допускается");</w:t>
            </w:r>
          </w:p>
          <w:p>
            <w:pPr>
              <w:pStyle w:val="0"/>
            </w:pPr>
            <w:r>
              <w:rPr>
                <w:sz w:val="20"/>
              </w:rPr>
              <w:t xml:space="preserve">- рубка лесных насаждений, занесенных в Красную книгу Российской Федерации и (или) в Красную книгу Кузбасса</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2. Заготовка живицы в городских лесах не допускается</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3. При использовании лесов для заготовки и сбора недревесных лесных ресурсов запрещается:</w:t>
            </w:r>
          </w:p>
          <w:p>
            <w:pPr>
              <w:pStyle w:val="0"/>
            </w:pPr>
            <w:r>
              <w:rPr>
                <w:sz w:val="20"/>
              </w:rPr>
              <w:t xml:space="preserve">- сбор подстилки;</w:t>
            </w:r>
          </w:p>
          <w:p>
            <w:pPr>
              <w:pStyle w:val="0"/>
            </w:pPr>
            <w:r>
              <w:rPr>
                <w:sz w:val="20"/>
              </w:rPr>
              <w:t xml:space="preserve">- заготовка и сбор в районах, загрязненных радиоактивными веществами</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4. Запрещается осуществлять заготовку и сбор грибов, дикорастущих растений, виды которых занесены в Красную книгу Российской Федерации и (или) в Красную книгу Кузбасса, а также грибов и дикорастущих растений, которые признаются наркотическими средствами в соответствии с Федеральным </w:t>
            </w:r>
            <w:hyperlink w:history="0" r:id="rId272"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законом</w:t>
              </w:r>
            </w:hyperlink>
            <w:r>
              <w:rPr>
                <w:sz w:val="20"/>
              </w:rPr>
              <w:t xml:space="preserve"> от 08.01.1998 N 3-ФЗ "О наркотических средствах и психотропных веществах" (</w:t>
            </w:r>
            <w:hyperlink w:history="0" r:id="rId273"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часть 3 статьи 11</w:t>
              </w:r>
            </w:hyperlink>
            <w:r>
              <w:rPr>
                <w:sz w:val="20"/>
              </w:rPr>
              <w:t xml:space="preserve"> Лесного кодекса РФ)</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5. Ведение сельского хозяйства запрещается (</w:t>
            </w:r>
            <w:hyperlink w:history="0" r:id="rId274"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6. Ведение охотничьего хозяйства запрещается (</w:t>
            </w:r>
            <w:hyperlink w:history="0" r:id="rId275"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7. При использовании лесов для исследовательской деятельности, образовательной деятельности запрещается (</w:t>
            </w:r>
            <w:hyperlink w:history="0" r:id="rId276"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p>
            <w:pPr>
              <w:pStyle w:val="0"/>
            </w:pPr>
            <w:r>
              <w:rPr>
                <w:sz w:val="20"/>
              </w:rPr>
              <w:t xml:space="preserve">- размещение объектов капитального строительства, кроме гидротехнических сооружений;</w:t>
            </w:r>
          </w:p>
          <w:p>
            <w:pPr>
              <w:pStyle w:val="0"/>
            </w:pPr>
            <w:r>
              <w:rPr>
                <w:sz w:val="20"/>
              </w:rPr>
              <w:t xml:space="preserve">- использование токсичных химических препаратов в лесах для охраны и защиты лесов, в том числе в научных целях</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8. При использовании лесов для осуществления рекреационной деятельности запрещается в городских лесах размещение объектов капитального строительства, за исключением гидротехнических сооружений (</w:t>
            </w:r>
            <w:hyperlink w:history="0" r:id="rId277"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9. Использование лесов для выращивания лесных плодовых, ягодных, декоративных растений, лекарственных растений в городских лесах может запрещаться в соответствии с частью </w:t>
            </w:r>
            <w:hyperlink w:history="0" r:id="rId278"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статьи 27</w:t>
              </w:r>
            </w:hyperlink>
            <w:r>
              <w:rPr>
                <w:sz w:val="20"/>
              </w:rPr>
              <w:t xml:space="preserve"> Лесного кодекса РФ</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10. Использование лесных участков, на которых встречаются виды растений, занесенные в Красную книгу Российской Федерации и (или) в Красную книгу Кузбасса, для выращивания посадочного материала лесных растений (саженцев, сеянцев) не допускается согласно </w:t>
            </w:r>
            <w:hyperlink w:history="0" r:id="rId279" w:tooltip="Ссылка на КонсультантПлюс">
              <w:r>
                <w:rPr>
                  <w:sz w:val="20"/>
                  <w:color w:val="0000ff"/>
                </w:rPr>
                <w:t xml:space="preserve">Приказу</w:t>
              </w:r>
            </w:hyperlink>
            <w:r>
              <w:rPr>
                <w:sz w:val="20"/>
              </w:rPr>
              <w:t xml:space="preserve"> Минприроды России от 12.10.2021 N 737 "Об утверждении Правил создания лесных питомников и их эксплуатации"</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11. Использование лесов для разработки месторождений полезных ископаемых в городских лесах запрещается (</w:t>
            </w:r>
            <w:hyperlink w:history="0" r:id="rId280"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12. При использовании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 запрещается размещение объектов капитального строительства за исключением гидротехнических сооружений (</w:t>
            </w:r>
            <w:hyperlink w:history="0" r:id="rId281"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13. При использовании лесов для строительства, реконструкции, эксплуатации линейных объектов не допускается размещение объектов капитального строительства за исключением гидротехнических сооружений (</w:t>
            </w:r>
            <w:hyperlink w:history="0" r:id="rId282"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tc>
      </w:tr>
      <w:tr>
        <w:tc>
          <w:tcPr>
            <w:tcW w:w="681" w:type="dxa"/>
            <w:tcBorders>
              <w:top w:val="nil"/>
              <w:bottom w:val="nil"/>
            </w:tcBorders>
          </w:tcPr>
          <w:p>
            <w:pPr>
              <w:pStyle w:val="0"/>
            </w:pPr>
            <w:r>
              <w:rPr>
                <w:sz w:val="20"/>
              </w:rPr>
            </w:r>
          </w:p>
        </w:tc>
        <w:tc>
          <w:tcPr>
            <w:tcW w:w="2835" w:type="dxa"/>
            <w:tcBorders>
              <w:top w:val="nil"/>
              <w:bottom w:val="nil"/>
            </w:tcBorders>
          </w:tcPr>
          <w:p>
            <w:pPr>
              <w:pStyle w:val="0"/>
            </w:pPr>
            <w:r>
              <w:rPr>
                <w:sz w:val="20"/>
              </w:rPr>
            </w:r>
          </w:p>
        </w:tc>
        <w:tc>
          <w:tcPr>
            <w:tcW w:w="5556" w:type="dxa"/>
            <w:tcBorders>
              <w:top w:val="single" w:sz="4"/>
              <w:bottom w:val="single" w:sz="4"/>
            </w:tcBorders>
          </w:tcPr>
          <w:p>
            <w:pPr>
              <w:pStyle w:val="0"/>
            </w:pPr>
            <w:r>
              <w:rPr>
                <w:sz w:val="20"/>
              </w:rPr>
              <w:t xml:space="preserve">14. Создание и эксплуатация лесоперерабатывающей инфраструктуры запрещается в защитных лесах (</w:t>
            </w:r>
            <w:hyperlink w:history="0" r:id="rId283"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14</w:t>
              </w:r>
            </w:hyperlink>
            <w:r>
              <w:rPr>
                <w:sz w:val="20"/>
              </w:rPr>
              <w:t xml:space="preserve"> Лесного кодекса РФ)</w:t>
            </w:r>
          </w:p>
        </w:tc>
      </w:tr>
      <w:tr>
        <w:tc>
          <w:tcPr>
            <w:tcW w:w="681" w:type="dxa"/>
            <w:tcBorders>
              <w:top w:val="nil"/>
              <w:bottom w:val="single" w:sz="4"/>
            </w:tcBorders>
          </w:tcPr>
          <w:p>
            <w:pPr>
              <w:pStyle w:val="0"/>
            </w:pPr>
            <w:r>
              <w:rPr>
                <w:sz w:val="20"/>
              </w:rPr>
            </w:r>
          </w:p>
        </w:tc>
        <w:tc>
          <w:tcPr>
            <w:tcW w:w="2835" w:type="dxa"/>
            <w:tcBorders>
              <w:top w:val="nil"/>
              <w:bottom w:val="single" w:sz="4"/>
            </w:tcBorders>
          </w:tcPr>
          <w:p>
            <w:pPr>
              <w:pStyle w:val="0"/>
            </w:pPr>
            <w:r>
              <w:rPr>
                <w:sz w:val="20"/>
              </w:rPr>
            </w:r>
          </w:p>
        </w:tc>
        <w:tc>
          <w:tcPr>
            <w:tcW w:w="5556" w:type="dxa"/>
            <w:tcBorders>
              <w:top w:val="single" w:sz="4"/>
              <w:bottom w:val="single" w:sz="4"/>
            </w:tcBorders>
          </w:tcPr>
          <w:p>
            <w:pPr>
              <w:pStyle w:val="0"/>
            </w:pPr>
            <w:r>
              <w:rPr>
                <w:sz w:val="20"/>
              </w:rPr>
              <w:t xml:space="preserve">15. Осуществление религиозной деятельности:</w:t>
            </w:r>
          </w:p>
          <w:p>
            <w:pPr>
              <w:pStyle w:val="0"/>
            </w:pPr>
            <w:r>
              <w:rPr>
                <w:sz w:val="20"/>
              </w:rPr>
              <w:t xml:space="preserve">- допускается возведение зданий, строений, сооружений религиозного и благотворительного назначения</w:t>
            </w:r>
          </w:p>
        </w:tc>
      </w:tr>
    </w:tbl>
    <w:p>
      <w:pPr>
        <w:pStyle w:val="0"/>
        <w:jc w:val="center"/>
      </w:pPr>
      <w:r>
        <w:rPr>
          <w:sz w:val="20"/>
        </w:rPr>
      </w:r>
    </w:p>
    <w:p>
      <w:pPr>
        <w:pStyle w:val="2"/>
        <w:outlineLvl w:val="2"/>
        <w:jc w:val="center"/>
      </w:pPr>
      <w:r>
        <w:rPr>
          <w:sz w:val="20"/>
        </w:rPr>
        <w:t xml:space="preserve">3.2. Ограничения по видам особо защитных участков лесов</w:t>
      </w:r>
    </w:p>
    <w:p>
      <w:pPr>
        <w:pStyle w:val="0"/>
        <w:ind w:firstLine="540"/>
        <w:jc w:val="both"/>
      </w:pPr>
      <w:r>
        <w:rPr>
          <w:sz w:val="20"/>
        </w:rPr>
      </w:r>
    </w:p>
    <w:p>
      <w:pPr>
        <w:pStyle w:val="0"/>
        <w:ind w:firstLine="540"/>
        <w:jc w:val="both"/>
      </w:pPr>
      <w:r>
        <w:rPr>
          <w:sz w:val="20"/>
        </w:rPr>
        <w:t xml:space="preserve">Особо защитные участки лесов могут быть выделены в защитных лесах, эксплуатационных и резервных лесах (</w:t>
      </w:r>
      <w:hyperlink w:history="0" r:id="rId284"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1 статьи 119</w:t>
        </w:r>
      </w:hyperlink>
      <w:r>
        <w:rPr>
          <w:sz w:val="20"/>
        </w:rPr>
        <w:t xml:space="preserve"> Лесного кодекса РФ).</w:t>
      </w:r>
    </w:p>
    <w:p>
      <w:pPr>
        <w:pStyle w:val="0"/>
        <w:spacing w:before="200" w:lineRule="auto"/>
        <w:ind w:firstLine="540"/>
        <w:jc w:val="both"/>
      </w:pPr>
      <w:r>
        <w:rPr>
          <w:sz w:val="20"/>
        </w:rPr>
        <w:t xml:space="preserve">Ограничения по видам особо защитных участков лесов приведены в таблице 3.2.1.</w:t>
      </w:r>
    </w:p>
    <w:p>
      <w:pPr>
        <w:pStyle w:val="0"/>
        <w:ind w:firstLine="540"/>
        <w:jc w:val="both"/>
      </w:pPr>
      <w:r>
        <w:rPr>
          <w:sz w:val="20"/>
        </w:rPr>
      </w:r>
    </w:p>
    <w:p>
      <w:pPr>
        <w:pStyle w:val="0"/>
        <w:jc w:val="right"/>
      </w:pPr>
      <w:r>
        <w:rPr>
          <w:sz w:val="20"/>
        </w:rPr>
        <w:t xml:space="preserve">Таблица 3.2.1</w:t>
      </w:r>
    </w:p>
    <w:p>
      <w:pPr>
        <w:pStyle w:val="0"/>
        <w:jc w:val="right"/>
      </w:pPr>
      <w:r>
        <w:rPr>
          <w:sz w:val="20"/>
        </w:rPr>
      </w:r>
    </w:p>
    <w:p>
      <w:pPr>
        <w:pStyle w:val="0"/>
        <w:jc w:val="center"/>
      </w:pPr>
      <w:r>
        <w:rPr>
          <w:sz w:val="20"/>
        </w:rPr>
        <w:t xml:space="preserve">Ограничения по видам особо защитных участков лесов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1"/>
        <w:gridCol w:w="2835"/>
        <w:gridCol w:w="5556"/>
      </w:tblGrid>
      <w:tr>
        <w:tc>
          <w:tcPr>
            <w:tcW w:w="681" w:type="dxa"/>
          </w:tcPr>
          <w:p>
            <w:pPr>
              <w:pStyle w:val="0"/>
              <w:jc w:val="center"/>
            </w:pPr>
            <w:r>
              <w:rPr>
                <w:sz w:val="20"/>
              </w:rPr>
              <w:t xml:space="preserve">N п/п</w:t>
            </w:r>
          </w:p>
        </w:tc>
        <w:tc>
          <w:tcPr>
            <w:tcW w:w="2835" w:type="dxa"/>
          </w:tcPr>
          <w:p>
            <w:pPr>
              <w:pStyle w:val="0"/>
              <w:jc w:val="center"/>
            </w:pPr>
            <w:r>
              <w:rPr>
                <w:sz w:val="20"/>
              </w:rPr>
              <w:t xml:space="preserve">Виды особо защитных участков лесов</w:t>
            </w:r>
          </w:p>
        </w:tc>
        <w:tc>
          <w:tcPr>
            <w:tcW w:w="5556" w:type="dxa"/>
          </w:tcPr>
          <w:p>
            <w:pPr>
              <w:pStyle w:val="0"/>
              <w:jc w:val="center"/>
            </w:pPr>
            <w:r>
              <w:rPr>
                <w:sz w:val="20"/>
              </w:rPr>
              <w:t xml:space="preserve">Ограничения использования лесов</w:t>
            </w:r>
          </w:p>
        </w:tc>
      </w:tr>
      <w:tr>
        <w:tc>
          <w:tcPr>
            <w:tcW w:w="681" w:type="dxa"/>
          </w:tcPr>
          <w:p>
            <w:pPr>
              <w:pStyle w:val="0"/>
              <w:jc w:val="center"/>
            </w:pPr>
            <w:r>
              <w:rPr>
                <w:sz w:val="20"/>
              </w:rPr>
              <w:t xml:space="preserve">1</w:t>
            </w:r>
          </w:p>
        </w:tc>
        <w:tc>
          <w:tcPr>
            <w:tcW w:w="2835" w:type="dxa"/>
          </w:tcPr>
          <w:p>
            <w:pPr>
              <w:pStyle w:val="0"/>
              <w:jc w:val="center"/>
            </w:pPr>
            <w:r>
              <w:rPr>
                <w:sz w:val="20"/>
              </w:rPr>
              <w:t xml:space="preserve">2</w:t>
            </w:r>
          </w:p>
        </w:tc>
        <w:tc>
          <w:tcPr>
            <w:tcW w:w="5556" w:type="dxa"/>
          </w:tcPr>
          <w:p>
            <w:pPr>
              <w:pStyle w:val="0"/>
              <w:jc w:val="center"/>
            </w:pPr>
            <w:r>
              <w:rPr>
                <w:sz w:val="20"/>
              </w:rPr>
              <w:t xml:space="preserve">3</w:t>
            </w:r>
          </w:p>
        </w:tc>
      </w:tr>
      <w:tr>
        <w:tc>
          <w:tcPr>
            <w:tcW w:w="681" w:type="dxa"/>
          </w:tcPr>
          <w:p>
            <w:pPr>
              <w:pStyle w:val="0"/>
            </w:pPr>
            <w:r>
              <w:rPr>
                <w:sz w:val="20"/>
              </w:rPr>
              <w:t xml:space="preserve">1.</w:t>
            </w:r>
          </w:p>
        </w:tc>
        <w:tc>
          <w:tcPr>
            <w:tcW w:w="2835" w:type="dxa"/>
          </w:tcPr>
          <w:p>
            <w:pPr>
              <w:pStyle w:val="0"/>
            </w:pPr>
            <w:r>
              <w:rPr>
                <w:sz w:val="20"/>
              </w:rPr>
              <w:t xml:space="preserve">Особо защитные участки лесов согласно </w:t>
            </w:r>
            <w:hyperlink w:history="0" r:id="rId285" w:tooltip="Ссылка на КонсультантПлюс">
              <w:r>
                <w:rPr>
                  <w:sz w:val="20"/>
                  <w:color w:val="0000ff"/>
                </w:rPr>
                <w:t xml:space="preserve">пункту 130</w:t>
              </w:r>
            </w:hyperlink>
            <w:r>
              <w:rPr>
                <w:sz w:val="20"/>
              </w:rPr>
              <w:t xml:space="preserve"> Лесоустроительной инструкции, утвержденной приказом Минприроды России от 05.08.2022 N 510 "Об утверждении Лесоустроительной инструкции"</w:t>
            </w:r>
          </w:p>
        </w:tc>
        <w:tc>
          <w:tcPr>
            <w:tcW w:w="5556" w:type="dxa"/>
          </w:tcPr>
          <w:p>
            <w:pPr>
              <w:pStyle w:val="0"/>
            </w:pPr>
            <w:r>
              <w:rPr>
                <w:sz w:val="20"/>
              </w:rPr>
              <w:t xml:space="preserve">Запрещается:</w:t>
            </w:r>
          </w:p>
          <w:p>
            <w:pPr>
              <w:pStyle w:val="0"/>
            </w:pPr>
            <w:r>
              <w:rPr>
                <w:sz w:val="20"/>
              </w:rPr>
              <w:t xml:space="preserve">1) проведение сплошных рубок лесных насаждений, за исключением случаев, предусмотренных </w:t>
            </w:r>
            <w:hyperlink w:history="0" r:id="rId286"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6 статьи 21</w:t>
              </w:r>
            </w:hyperlink>
            <w:r>
              <w:rPr>
                <w:sz w:val="20"/>
              </w:rPr>
              <w:t xml:space="preserve"> Лесного кодекса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pPr>
              <w:pStyle w:val="0"/>
            </w:pPr>
            <w:r>
              <w:rPr>
                <w:sz w:val="20"/>
              </w:rPr>
              <w:t xml:space="preserve">2) ведение сельского хозяйства, за исключением сенокошения, пчеловодства и товарной аквакультуры (товарного рыбоводства);</w:t>
            </w:r>
          </w:p>
          <w:p>
            <w:pPr>
              <w:pStyle w:val="0"/>
            </w:pPr>
            <w:r>
              <w:rPr>
                <w:sz w:val="20"/>
              </w:rPr>
              <w:t xml:space="preserve">3) строительство и эксплуатация объектов капитального строительства, за исключением линейных объектов и гидротехнических сооружений.</w:t>
            </w:r>
          </w:p>
          <w:p>
            <w:pPr>
              <w:pStyle w:val="0"/>
            </w:pPr>
            <w:r>
              <w:rPr>
                <w:sz w:val="20"/>
              </w:rPr>
              <w:t xml:space="preserve">Не допускается:</w:t>
            </w:r>
          </w:p>
          <w:p>
            <w:pPr>
              <w:pStyle w:val="0"/>
            </w:pPr>
            <w:r>
              <w:rPr>
                <w:sz w:val="20"/>
              </w:rPr>
              <w:t xml:space="preserve">создание лесных плантаций.</w:t>
            </w:r>
          </w:p>
          <w:p>
            <w:pPr>
              <w:pStyle w:val="0"/>
            </w:pPr>
            <w:r>
              <w:rPr>
                <w:sz w:val="20"/>
              </w:rPr>
              <w:t xml:space="preserve">Ограничения:</w:t>
            </w:r>
          </w:p>
          <w:p>
            <w:pPr>
              <w:pStyle w:val="0"/>
            </w:pPr>
            <w:r>
              <w:rPr>
                <w:sz w:val="20"/>
              </w:rPr>
              <w:t xml:space="preserve">проведение выборочных рубок допускается только в целях вырубки погибших и поврежденных лесных насаждений.</w:t>
            </w:r>
          </w:p>
          <w:p>
            <w:pPr>
              <w:pStyle w:val="0"/>
            </w:pPr>
            <w:r>
              <w:rPr>
                <w:sz w:val="20"/>
              </w:rPr>
              <w:t xml:space="preserve">Допускается:</w:t>
            </w:r>
          </w:p>
          <w:p>
            <w:pPr>
              <w:pStyle w:val="0"/>
            </w:pPr>
            <w:r>
              <w:rPr>
                <w:sz w:val="20"/>
              </w:rPr>
              <w:t xml:space="preserve">строительство, реконструкция и эксплуатация объектов капитального строительства, связанных с выполнением работ по геологическому изучению и разработкой месторождений углеводородного сырья, в отношении которых лицензии на пользование недрами получены до 31 декабря 2010 года на срок, не превышающий срока действия таких лицензий (</w:t>
            </w:r>
            <w:hyperlink w:history="0" r:id="rId287"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пункт 2 статьи 8.2</w:t>
              </w:r>
            </w:hyperlink>
            <w:r>
              <w:rPr>
                <w:sz w:val="20"/>
              </w:rPr>
              <w:t xml:space="preserve"> Федеральный закон от 04.12.2006 N 201-ФЗ "О введении в действие Лесного кодекса Российской Федерации")</w:t>
            </w:r>
          </w:p>
        </w:tc>
      </w:tr>
    </w:tbl>
    <w:p>
      <w:pPr>
        <w:pStyle w:val="0"/>
      </w:pPr>
      <w:r>
        <w:rPr>
          <w:sz w:val="20"/>
        </w:rPr>
      </w:r>
    </w:p>
    <w:p>
      <w:pPr>
        <w:pStyle w:val="2"/>
        <w:outlineLvl w:val="2"/>
        <w:jc w:val="center"/>
      </w:pPr>
      <w:r>
        <w:rPr>
          <w:sz w:val="20"/>
        </w:rPr>
        <w:t xml:space="preserve">3.3. Ограничения по видам использования городских лесов</w:t>
      </w:r>
    </w:p>
    <w:p>
      <w:pPr>
        <w:pStyle w:val="0"/>
        <w:ind w:firstLine="540"/>
        <w:jc w:val="both"/>
      </w:pPr>
      <w:r>
        <w:rPr>
          <w:sz w:val="20"/>
        </w:rPr>
      </w:r>
    </w:p>
    <w:p>
      <w:pPr>
        <w:pStyle w:val="0"/>
        <w:ind w:firstLine="540"/>
        <w:jc w:val="both"/>
      </w:pPr>
      <w:r>
        <w:rPr>
          <w:sz w:val="20"/>
        </w:rPr>
        <w:t xml:space="preserve">Виды разрешенного использования лесов установлены в </w:t>
      </w:r>
      <w:hyperlink w:history="0" w:anchor="P482" w:tooltip="Виды разрешенного использования городских лесов">
        <w:r>
          <w:rPr>
            <w:sz w:val="20"/>
            <w:color w:val="0000ff"/>
          </w:rPr>
          <w:t xml:space="preserve">таблице 1.2.1</w:t>
        </w:r>
      </w:hyperlink>
      <w:r>
        <w:rPr>
          <w:sz w:val="20"/>
        </w:rPr>
        <w:t xml:space="preserve"> настоящего Регламента, ограничения по видам использования лесов приведены в таблице 3.3.1.</w:t>
      </w:r>
    </w:p>
    <w:p>
      <w:pPr>
        <w:pStyle w:val="0"/>
        <w:spacing w:before="200" w:lineRule="auto"/>
        <w:ind w:firstLine="540"/>
        <w:jc w:val="both"/>
      </w:pPr>
      <w:r>
        <w:rPr>
          <w:sz w:val="20"/>
        </w:rPr>
        <w:t xml:space="preserve">Ограничения по видам использования лесов в границах особо охраняемых природных территорий и объектов, указанных в </w:t>
      </w:r>
      <w:hyperlink w:history="0" w:anchor="P317" w:tooltip="1.1.7. Характеристика имеющихся и проектируемых особо">
        <w:r>
          <w:rPr>
            <w:sz w:val="20"/>
            <w:color w:val="0000ff"/>
          </w:rPr>
          <w:t xml:space="preserve">подразделе 1.1.7 раздела 1.1</w:t>
        </w:r>
      </w:hyperlink>
      <w:r>
        <w:rPr>
          <w:sz w:val="20"/>
        </w:rPr>
        <w:t xml:space="preserve"> настоящего Регламента, установлены положениями о них.</w:t>
      </w:r>
    </w:p>
    <w:p>
      <w:pPr>
        <w:pStyle w:val="0"/>
        <w:ind w:firstLine="540"/>
        <w:jc w:val="both"/>
      </w:pPr>
      <w:r>
        <w:rPr>
          <w:sz w:val="20"/>
        </w:rPr>
      </w:r>
    </w:p>
    <w:p>
      <w:pPr>
        <w:pStyle w:val="0"/>
        <w:jc w:val="right"/>
      </w:pPr>
      <w:r>
        <w:rPr>
          <w:sz w:val="20"/>
        </w:rPr>
        <w:t xml:space="preserve">Таблица 3.3.1</w:t>
      </w:r>
    </w:p>
    <w:p>
      <w:pPr>
        <w:pStyle w:val="0"/>
        <w:jc w:val="right"/>
      </w:pPr>
      <w:r>
        <w:rPr>
          <w:sz w:val="20"/>
        </w:rPr>
      </w:r>
    </w:p>
    <w:p>
      <w:pPr>
        <w:pStyle w:val="0"/>
        <w:jc w:val="center"/>
      </w:pPr>
      <w:r>
        <w:rPr>
          <w:sz w:val="20"/>
        </w:rPr>
        <w:t xml:space="preserve">Ограничения по видам использования лесов</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35"/>
        <w:gridCol w:w="6237"/>
      </w:tblGrid>
      <w:tr>
        <w:tc>
          <w:tcPr>
            <w:tcW w:w="2835" w:type="dxa"/>
          </w:tcPr>
          <w:p>
            <w:pPr>
              <w:pStyle w:val="0"/>
              <w:jc w:val="center"/>
            </w:pPr>
            <w:r>
              <w:rPr>
                <w:sz w:val="20"/>
              </w:rPr>
              <w:t xml:space="preserve">Виды использования лесов</w:t>
            </w:r>
          </w:p>
        </w:tc>
        <w:tc>
          <w:tcPr>
            <w:tcW w:w="6237" w:type="dxa"/>
          </w:tcPr>
          <w:p>
            <w:pPr>
              <w:pStyle w:val="0"/>
              <w:jc w:val="center"/>
            </w:pPr>
            <w:r>
              <w:rPr>
                <w:sz w:val="20"/>
              </w:rPr>
              <w:t xml:space="preserve">Ограничения</w:t>
            </w:r>
          </w:p>
        </w:tc>
      </w:tr>
      <w:tr>
        <w:tc>
          <w:tcPr>
            <w:tcW w:w="2835" w:type="dxa"/>
          </w:tcPr>
          <w:p>
            <w:pPr>
              <w:pStyle w:val="0"/>
            </w:pPr>
            <w:r>
              <w:rPr>
                <w:sz w:val="20"/>
              </w:rPr>
              <w:t xml:space="preserve">Заготовка древесины</w:t>
            </w:r>
          </w:p>
        </w:tc>
        <w:tc>
          <w:tcPr>
            <w:tcW w:w="6237" w:type="dxa"/>
          </w:tcPr>
          <w:p>
            <w:pPr>
              <w:pStyle w:val="0"/>
            </w:pPr>
            <w:r>
              <w:rPr>
                <w:sz w:val="20"/>
              </w:rPr>
              <w:t xml:space="preserve">Ограничения установлены в соответствии с Лесным </w:t>
            </w:r>
            <w:hyperlink w:history="0" r:id="rId288"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w:t>
            </w:r>
            <w:hyperlink w:history="0" r:id="rId289"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Правилами</w:t>
              </w:r>
            </w:hyperlink>
            <w:r>
              <w:rPr>
                <w:sz w:val="20"/>
              </w:rPr>
              <w:t xml:space="preserve"> заготовки древесины, </w:t>
            </w:r>
            <w:hyperlink w:history="0" r:id="rId290" w:tooltip="Приказ Минприроды России от 30.07.2020 N 534 &quot;Об утверждении Правил ухода за лесами&quot; (Зарегистрировано в Минюсте России 18.12.2020 N 61555) {КонсультантПлюс}">
              <w:r>
                <w:rPr>
                  <w:sz w:val="20"/>
                  <w:color w:val="0000ff"/>
                </w:rPr>
                <w:t xml:space="preserve">Правилами</w:t>
              </w:r>
            </w:hyperlink>
            <w:r>
              <w:rPr>
                <w:sz w:val="20"/>
              </w:rPr>
              <w:t xml:space="preserve"> ухода за лесами, </w:t>
            </w:r>
            <w:hyperlink w:history="0" r:id="rId291" w:tooltip="Постановление Правительства РФ от 09.12.2020 N 2047 &quot;Об утверждении Правил санитарной безопасности в лесах&quot; {КонсультантПлюс}">
              <w:r>
                <w:rPr>
                  <w:sz w:val="20"/>
                  <w:color w:val="0000ff"/>
                </w:rPr>
                <w:t xml:space="preserve">Правилами</w:t>
              </w:r>
            </w:hyperlink>
            <w:r>
              <w:rPr>
                <w:sz w:val="20"/>
              </w:rPr>
              <w:t xml:space="preserve"> санитарной безопасности в лесах, </w:t>
            </w:r>
            <w:hyperlink w:history="0" r:id="rId292"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Правилами</w:t>
              </w:r>
            </w:hyperlink>
            <w:r>
              <w:rPr>
                <w:sz w:val="20"/>
              </w:rPr>
              <w:t xml:space="preserve"> пожарной безопасности в лесах.</w:t>
            </w:r>
          </w:p>
          <w:p>
            <w:pPr>
              <w:pStyle w:val="0"/>
            </w:pPr>
            <w:r>
              <w:rPr>
                <w:sz w:val="20"/>
              </w:rPr>
              <w:t xml:space="preserve">Запрещается:</w:t>
            </w:r>
          </w:p>
          <w:p>
            <w:pPr>
              <w:pStyle w:val="0"/>
            </w:pPr>
            <w:r>
              <w:rPr>
                <w:sz w:val="20"/>
              </w:rPr>
              <w:t xml:space="preserve">1) заготовка древесины в объеме, превышающем расчетную лесосеку (допустимый объем изъятия древесины), а также с нарушением возрастов рубок (</w:t>
            </w:r>
            <w:hyperlink w:history="0" r:id="rId293"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4 статьи 29</w:t>
              </w:r>
            </w:hyperlink>
            <w:r>
              <w:rPr>
                <w:sz w:val="20"/>
              </w:rPr>
              <w:t xml:space="preserve"> Лесного кодекса РФ);</w:t>
            </w:r>
          </w:p>
          <w:p>
            <w:pPr>
              <w:pStyle w:val="0"/>
            </w:pPr>
            <w:r>
              <w:rPr>
                <w:sz w:val="20"/>
              </w:rPr>
              <w:t xml:space="preserve">2) рубка лесных насаждений, включенных в </w:t>
            </w:r>
            <w:hyperlink w:history="0" r:id="rId294" w:tooltip="Ссылка на КонсультантПлюс">
              <w:r>
                <w:rPr>
                  <w:sz w:val="20"/>
                  <w:color w:val="0000ff"/>
                </w:rPr>
                <w:t xml:space="preserve">Перечень</w:t>
              </w:r>
            </w:hyperlink>
            <w:r>
              <w:rPr>
                <w:sz w:val="20"/>
              </w:rPr>
              <w:t xml:space="preserve"> видов (пород) деревьев и кустарников, заготовка древесины которых не допускается (приказ Минприроды России от 14.03.2025 N 102 "Об утверждении перечня видов (пород) деревьев и кустарников, заготовка древесины которых не допускается");</w:t>
            </w:r>
          </w:p>
          <w:p>
            <w:pPr>
              <w:pStyle w:val="0"/>
            </w:pPr>
            <w:r>
              <w:rPr>
                <w:sz w:val="20"/>
              </w:rPr>
              <w:t xml:space="preserve">3) проведение сплошных рубок лесных насаждений, за исключением случаев, предусмотренных </w:t>
            </w:r>
            <w:hyperlink w:history="0" r:id="rId295"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6 статьи 21</w:t>
              </w:r>
            </w:hyperlink>
            <w:r>
              <w:rPr>
                <w:sz w:val="20"/>
              </w:rPr>
              <w:t xml:space="preserve"> Лесного кодекса РФ.</w:t>
            </w:r>
          </w:p>
          <w:p>
            <w:pPr>
              <w:pStyle w:val="0"/>
            </w:pPr>
            <w:r>
              <w:rPr>
                <w:sz w:val="20"/>
              </w:rPr>
              <w:t xml:space="preserve">Ограничения:</w:t>
            </w:r>
          </w:p>
          <w:p>
            <w:pPr>
              <w:pStyle w:val="0"/>
            </w:pPr>
            <w:r>
              <w:rPr>
                <w:sz w:val="20"/>
              </w:rPr>
              <w:t xml:space="preserve">- в защитных лесах предусмотренные </w:t>
            </w:r>
            <w:hyperlink w:history="0" r:id="rId296"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5 статьи 21</w:t>
              </w:r>
            </w:hyperlink>
            <w:r>
              <w:rPr>
                <w:sz w:val="20"/>
              </w:rPr>
              <w:t xml:space="preserve"> Лесного кодекса РФ выборочные рубки и сплошные рубки деревьев, кустарников, лиан допускаются в случаях, если строительство, реконструкция, эксплуатация объектов, не связанных с созданием лесной инфраструктуры, для целей, предусмотренных </w:t>
            </w:r>
            <w:hyperlink w:history="0" r:id="rId297" w:tooltip="&quot;Лесной кодекс Российской Федерации&quot; от 04.12.2006 N 200-ФЗ (ред. от 29.12.2025) (с изм. и доп., вступ. в силу с 01.03.2026) {КонсультантПлюс}">
              <w:r>
                <w:rPr>
                  <w:sz w:val="20"/>
                  <w:color w:val="0000ff"/>
                </w:rPr>
                <w:t xml:space="preserve">пунктами 1</w:t>
              </w:r>
            </w:hyperlink>
            <w:r>
              <w:rPr>
                <w:sz w:val="20"/>
              </w:rPr>
              <w:t xml:space="preserve"> - </w:t>
            </w:r>
            <w:hyperlink w:history="0" r:id="rId298" w:tooltip="&quot;Лесной кодекс Российской Федерации&quot; от 04.12.2006 N 200-ФЗ (ред. от 29.12.2025) (с изм. и доп., вступ. в силу с 01.03.2026) {КонсультантПлюс}">
              <w:r>
                <w:rPr>
                  <w:sz w:val="20"/>
                  <w:color w:val="0000ff"/>
                </w:rPr>
                <w:t xml:space="preserve">3 части 1 статьи 21</w:t>
              </w:r>
            </w:hyperlink>
            <w:r>
              <w:rPr>
                <w:sz w:val="20"/>
              </w:rPr>
              <w:t xml:space="preserve"> Лесного кодекса РФ, не запрещены или не ограничены в соответствии с законодательством Российской Федерации;</w:t>
            </w:r>
          </w:p>
          <w:p>
            <w:pPr>
              <w:pStyle w:val="0"/>
            </w:pPr>
            <w:r>
              <w:rPr>
                <w:sz w:val="20"/>
              </w:rPr>
              <w:t xml:space="preserve">- для строительства, реконструкции, эксплуатации линейных объектов допускаются выборочные рубки и сплошные рубки для создания просек шириной, определенной в соответствии с требованиями соответствующих нормативных правовых актов, если строительство, реконструкция, эксплуатация линейных объектов или такие рубки не запрещены лесным законодательством Российской Федерации</w:t>
            </w:r>
          </w:p>
          <w:p>
            <w:pPr>
              <w:pStyle w:val="0"/>
            </w:pPr>
            <w:r>
              <w:rPr>
                <w:sz w:val="20"/>
              </w:rPr>
              <w:t xml:space="preserve">Сплошные рубки допускаются также в случаях установления правового режима зон с особыми условиями использования территорий, на которых расположены соответствующие леса. Подлежат сохранению деревья, кустарники и лианы, занесенные в Красную книгу РФ, в Красную книгу Кузбасса (</w:t>
            </w:r>
            <w:hyperlink w:history="0" r:id="rId299" w:tooltip="Постановление Правительства РФ от 09.12.2020 N 2047 &quot;Об утверждении Правил санитарной безопасности в лесах&quot; {КонсультантПлюс}">
              <w:r>
                <w:rPr>
                  <w:sz w:val="20"/>
                  <w:color w:val="0000ff"/>
                </w:rPr>
                <w:t xml:space="preserve">пункты 37</w:t>
              </w:r>
            </w:hyperlink>
            <w:r>
              <w:rPr>
                <w:sz w:val="20"/>
              </w:rPr>
              <w:t xml:space="preserve">, </w:t>
            </w:r>
            <w:hyperlink w:history="0" r:id="rId300" w:tooltip="Постановление Правительства РФ от 09.12.2020 N 2047 &quot;Об утверждении Правил санитарной безопасности в лесах&quot; {КонсультантПлюс}">
              <w:r>
                <w:rPr>
                  <w:sz w:val="20"/>
                  <w:color w:val="0000ff"/>
                </w:rPr>
                <w:t xml:space="preserve">38</w:t>
              </w:r>
            </w:hyperlink>
            <w:r>
              <w:rPr>
                <w:sz w:val="20"/>
              </w:rPr>
              <w:t xml:space="preserve"> Правил санитарной безопасности в лесах, </w:t>
            </w:r>
            <w:hyperlink w:history="0" r:id="rId301"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пункт 14</w:t>
              </w:r>
            </w:hyperlink>
            <w:r>
              <w:rPr>
                <w:sz w:val="20"/>
              </w:rPr>
              <w:t xml:space="preserve"> Правил заготовки древесины)</w:t>
            </w:r>
          </w:p>
        </w:tc>
      </w:tr>
      <w:tr>
        <w:tc>
          <w:tcPr>
            <w:tcW w:w="2835" w:type="dxa"/>
          </w:tcPr>
          <w:p>
            <w:pPr>
              <w:pStyle w:val="0"/>
            </w:pPr>
            <w:r>
              <w:rPr>
                <w:sz w:val="20"/>
              </w:rPr>
              <w:t xml:space="preserve">Заготовка живицы</w:t>
            </w:r>
          </w:p>
        </w:tc>
        <w:tc>
          <w:tcPr>
            <w:tcW w:w="6237" w:type="dxa"/>
          </w:tcPr>
          <w:p>
            <w:pPr>
              <w:pStyle w:val="0"/>
            </w:pPr>
            <w:r>
              <w:rPr>
                <w:sz w:val="20"/>
              </w:rPr>
              <w:t xml:space="preserve">Заготовка живицы в городских лесах не проектируется в связи с отсутствием фонда рубок спелых и перестойных насаждений, где она может осуществляться</w:t>
            </w:r>
          </w:p>
        </w:tc>
      </w:tr>
      <w:tr>
        <w:tc>
          <w:tcPr>
            <w:tcW w:w="2835" w:type="dxa"/>
          </w:tcPr>
          <w:p>
            <w:pPr>
              <w:pStyle w:val="0"/>
            </w:pPr>
            <w:r>
              <w:rPr>
                <w:sz w:val="20"/>
              </w:rPr>
              <w:t xml:space="preserve">Заготовка и сбор недревесных лесных ресурсов</w:t>
            </w:r>
          </w:p>
        </w:tc>
        <w:tc>
          <w:tcPr>
            <w:tcW w:w="6237" w:type="dxa"/>
          </w:tcPr>
          <w:p>
            <w:pPr>
              <w:pStyle w:val="0"/>
            </w:pPr>
            <w:r>
              <w:rPr>
                <w:sz w:val="20"/>
              </w:rPr>
              <w:t xml:space="preserve">Ограничения при заготовке и сборе недревесных лесных ресурсов установлены </w:t>
            </w:r>
            <w:hyperlink w:history="0" r:id="rId302" w:tooltip="Ссылка на КонсультантПлюс">
              <w:r>
                <w:rPr>
                  <w:sz w:val="20"/>
                  <w:color w:val="0000ff"/>
                </w:rPr>
                <w:t xml:space="preserve">Правилами</w:t>
              </w:r>
            </w:hyperlink>
            <w:r>
              <w:rPr>
                <w:sz w:val="20"/>
              </w:rPr>
              <w:t xml:space="preserve"> заготовки и сбора недревесных лесных ресурсов.</w:t>
            </w:r>
          </w:p>
          <w:p>
            <w:pPr>
              <w:pStyle w:val="0"/>
            </w:pPr>
            <w:r>
              <w:rPr>
                <w:sz w:val="20"/>
              </w:rPr>
              <w:t xml:space="preserve">Запрещается:</w:t>
            </w:r>
          </w:p>
          <w:p>
            <w:pPr>
              <w:pStyle w:val="0"/>
            </w:pPr>
            <w:r>
              <w:rPr>
                <w:sz w:val="20"/>
              </w:rPr>
              <w:t xml:space="preserve">1) заготовка и сбор недревесных лесных ресурсов могут быть ограничены или запрещены в установленном порядке в районах, загрязненных радиоактивными веществами;</w:t>
            </w:r>
          </w:p>
          <w:p>
            <w:pPr>
              <w:pStyle w:val="0"/>
            </w:pPr>
            <w:r>
              <w:rPr>
                <w:sz w:val="20"/>
              </w:rPr>
              <w:t xml:space="preserve">2) рубка деревьев для заготовки бересты;</w:t>
            </w:r>
          </w:p>
          <w:p>
            <w:pPr>
              <w:pStyle w:val="0"/>
            </w:pPr>
            <w:r>
              <w:rPr>
                <w:sz w:val="20"/>
              </w:rPr>
              <w:t xml:space="preserve">3) сбор подстилки в лесах, выполняющих функции защиты природных и иных объектов.</w:t>
            </w:r>
          </w:p>
          <w:p>
            <w:pPr>
              <w:pStyle w:val="0"/>
            </w:pPr>
            <w:r>
              <w:rPr>
                <w:sz w:val="20"/>
              </w:rPr>
              <w:t xml:space="preserve">Не допускается:</w:t>
            </w:r>
          </w:p>
          <w:p>
            <w:pPr>
              <w:pStyle w:val="0"/>
            </w:pPr>
            <w:r>
              <w:rPr>
                <w:sz w:val="20"/>
              </w:rPr>
              <w:t xml:space="preserve">- заготовка пневого осмола в противоэрозионных лесах, на берегозащитных, почвозащитных участках лесов, расположенных вдоль водных объектов, склонов оврагов, а также в молодняках с полнотой 0,8 - 1,0 и несомкнувшихся лесных культурах.</w:t>
            </w:r>
          </w:p>
          <w:p>
            <w:pPr>
              <w:pStyle w:val="0"/>
            </w:pPr>
            <w:r>
              <w:rPr>
                <w:sz w:val="20"/>
              </w:rPr>
              <w:t xml:space="preserve">Ограничения:</w:t>
            </w:r>
          </w:p>
          <w:p>
            <w:pPr>
              <w:pStyle w:val="0"/>
            </w:pPr>
            <w:r>
              <w:rPr>
                <w:sz w:val="20"/>
              </w:rPr>
              <w:t xml:space="preserve">- заготовка и сбор недревесных лесных ресурсов могут ограничиваться в соответствии со </w:t>
            </w:r>
            <w:hyperlink w:history="0" r:id="rId303"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27</w:t>
              </w:r>
            </w:hyperlink>
            <w:r>
              <w:rPr>
                <w:sz w:val="20"/>
              </w:rPr>
              <w:t xml:space="preserve"> Лесного кодекса РФ (</w:t>
            </w:r>
            <w:hyperlink w:history="0" r:id="rId304" w:tooltip="Ссылка на КонсультантПлюс">
              <w:r>
                <w:rPr>
                  <w:sz w:val="20"/>
                  <w:color w:val="0000ff"/>
                </w:rPr>
                <w:t xml:space="preserve">пункт 8</w:t>
              </w:r>
            </w:hyperlink>
            <w:r>
              <w:rPr>
                <w:sz w:val="20"/>
              </w:rPr>
              <w:t xml:space="preserve"> Правил заготовки и сбора недревесных лесных ресурсов);</w:t>
            </w:r>
          </w:p>
          <w:p>
            <w:pPr>
              <w:pStyle w:val="0"/>
            </w:pPr>
            <w:r>
              <w:rPr>
                <w:sz w:val="20"/>
              </w:rPr>
              <w:t xml:space="preserve">- 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общей высоты дерева;</w:t>
            </w:r>
          </w:p>
          <w:p>
            <w:pPr>
              <w:pStyle w:val="0"/>
            </w:pPr>
            <w:r>
              <w:rPr>
                <w:sz w:val="20"/>
              </w:rPr>
              <w:t xml:space="preserve">- сбор лесной подстилки и опавшего листа разрешается производить на одной и той же площади не чаще одного раза в пять лет;</w:t>
            </w:r>
          </w:p>
          <w:p>
            <w:pPr>
              <w:pStyle w:val="0"/>
            </w:pPr>
            <w:r>
              <w:rPr>
                <w:sz w:val="20"/>
              </w:rPr>
              <w:t xml:space="preserve">- заготовка еловых, пихтовых, сосновых лап разрешается только со срубленных деревьев на лесосеках при проведении выборочных и сплошных рубок;</w:t>
            </w:r>
          </w:p>
          <w:p>
            <w:pPr>
              <w:pStyle w:val="0"/>
            </w:pPr>
            <w:r>
              <w:rPr>
                <w:sz w:val="20"/>
              </w:rPr>
              <w:t xml:space="preserve">- 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tc>
      </w:tr>
      <w:tr>
        <w:tc>
          <w:tcPr>
            <w:tcW w:w="2835" w:type="dxa"/>
          </w:tcPr>
          <w:p>
            <w:pPr>
              <w:pStyle w:val="0"/>
            </w:pPr>
            <w:r>
              <w:rPr>
                <w:sz w:val="20"/>
              </w:rPr>
              <w:t xml:space="preserve">Заготовка пищевых лесных ресурсов и сбор лекарственных растений</w:t>
            </w:r>
          </w:p>
        </w:tc>
        <w:tc>
          <w:tcPr>
            <w:tcW w:w="6237" w:type="dxa"/>
          </w:tcPr>
          <w:p>
            <w:pPr>
              <w:pStyle w:val="0"/>
            </w:pPr>
            <w:r>
              <w:rPr>
                <w:sz w:val="20"/>
              </w:rPr>
              <w:t xml:space="preserve">Ограничения при заготовке пищевых лесных ресурсов и сборе лекарственных растений установлены </w:t>
            </w:r>
            <w:hyperlink w:history="0" r:id="rId305" w:tooltip="Ссылка на КонсультантПлюс">
              <w:r>
                <w:rPr>
                  <w:sz w:val="20"/>
                  <w:color w:val="0000ff"/>
                </w:rPr>
                <w:t xml:space="preserve">Правилами</w:t>
              </w:r>
            </w:hyperlink>
            <w:r>
              <w:rPr>
                <w:sz w:val="20"/>
              </w:rPr>
              <w:t xml:space="preserve"> заготовки пищевых лесных ресурсов и сбора лекарственных растений.</w:t>
            </w:r>
          </w:p>
          <w:p>
            <w:pPr>
              <w:pStyle w:val="0"/>
            </w:pPr>
            <w:r>
              <w:rPr>
                <w:sz w:val="20"/>
              </w:rPr>
              <w:t xml:space="preserve">Запрещается:</w:t>
            </w:r>
          </w:p>
          <w:p>
            <w:pPr>
              <w:pStyle w:val="0"/>
            </w:pPr>
            <w:r>
              <w:rPr>
                <w:sz w:val="20"/>
              </w:rPr>
              <w:t xml:space="preserve">1) осуществлять заготовку и сбор грибов и дикорастущих растений, виды которых занесены в Красную книгу Российской Федерации, Красную книгу Кузбасса, а также грибов и дикорастущих растений, которые признаются наркотическими средствами в соответствии с Федеральным </w:t>
            </w:r>
            <w:hyperlink w:history="0" r:id="rId306"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законом</w:t>
              </w:r>
            </w:hyperlink>
            <w:r>
              <w:rPr>
                <w:sz w:val="20"/>
              </w:rPr>
              <w:t xml:space="preserve"> от 08.01.1998 N 3-ФЗ "О наркотических средствах и психотропных веществах";</w:t>
            </w:r>
          </w:p>
          <w:p>
            <w:pPr>
              <w:pStyle w:val="0"/>
            </w:pPr>
            <w:r>
              <w:rPr>
                <w:sz w:val="20"/>
              </w:rPr>
              <w:t xml:space="preserve">2) рубка плодоносящих деревьев и обрезка ветвей для заготовки плодов;</w:t>
            </w:r>
          </w:p>
          <w:p>
            <w:pPr>
              <w:pStyle w:val="0"/>
            </w:pPr>
            <w:r>
              <w:rPr>
                <w:sz w:val="20"/>
              </w:rPr>
              <w:t xml:space="preserve">3) рубка деревьев и кустарников, а также применение способов, приводящих к повреждению деревьев и кустарников при заготовке орехов.</w:t>
            </w:r>
          </w:p>
          <w:p>
            <w:pPr>
              <w:pStyle w:val="0"/>
            </w:pPr>
            <w:r>
              <w:rPr>
                <w:sz w:val="20"/>
              </w:rPr>
              <w:t xml:space="preserve">Ограничения:</w:t>
            </w:r>
          </w:p>
          <w:p>
            <w:pPr>
              <w:pStyle w:val="0"/>
            </w:pPr>
            <w:r>
              <w:rPr>
                <w:sz w:val="20"/>
              </w:rPr>
              <w:t xml:space="preserve">1) заготовка пищевых лесных ресурсов и сбор лекарственных растений могут ограничиваться в соответствии со </w:t>
            </w:r>
            <w:hyperlink w:history="0" r:id="rId307"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27</w:t>
              </w:r>
            </w:hyperlink>
            <w:r>
              <w:rPr>
                <w:sz w:val="20"/>
              </w:rPr>
              <w:t xml:space="preserve"> Лесного кодекса РФ;</w:t>
            </w:r>
          </w:p>
          <w:p>
            <w:pPr>
              <w:pStyle w:val="0"/>
            </w:pPr>
            <w:r>
              <w:rPr>
                <w:sz w:val="20"/>
              </w:rPr>
              <w:t xml:space="preserve">2) в районах, загрязненных радиоактивными веществами, заготовка пищевых лесных ресурсов и сбор лекарственных растений могут быть ограничены или запрещены в порядке, установленном законодательством Российской Федерации;</w:t>
            </w:r>
          </w:p>
          <w:p>
            <w:pPr>
              <w:pStyle w:val="0"/>
            </w:pPr>
            <w:r>
              <w:rPr>
                <w:sz w:val="20"/>
              </w:rPr>
              <w:t xml:space="preserve">3) заготовка дикорастущих плодов и ягод осуществляется строго в установленные сроки;</w:t>
            </w:r>
          </w:p>
          <w:p>
            <w:pPr>
              <w:pStyle w:val="0"/>
            </w:pPr>
            <w:r>
              <w:rPr>
                <w:sz w:val="20"/>
              </w:rPr>
              <w:t xml:space="preserve">4) заготовка грибов должна проводиться способами, обеспечивающими сохранность их ресурсов;</w:t>
            </w:r>
          </w:p>
          <w:p>
            <w:pPr>
              <w:pStyle w:val="0"/>
            </w:pPr>
            <w:r>
              <w:rPr>
                <w:sz w:val="20"/>
              </w:rPr>
              <w:t xml:space="preserve">5) заготовка березового сока допускается на участках спелого леса не ранее чем за 5 лет до рубки;</w:t>
            </w:r>
          </w:p>
          <w:p>
            <w:pPr>
              <w:pStyle w:val="0"/>
            </w:pPr>
            <w:r>
              <w:rPr>
                <w:sz w:val="20"/>
              </w:rPr>
              <w:t xml:space="preserve">6) при отсутствии данных о сроках ведения повторных заготовок сырья для какого-либо вида лекарственного растения рекомендуется руководствоваться следующим:</w:t>
            </w:r>
          </w:p>
          <w:p>
            <w:pPr>
              <w:pStyle w:val="0"/>
            </w:pPr>
            <w:r>
              <w:rPr>
                <w:sz w:val="20"/>
              </w:rPr>
              <w:t xml:space="preserve">- заготовка соцветий и надземных органов ("травы") однолетних растений проводится на одной заросли один раз в 2 года;</w:t>
            </w:r>
          </w:p>
          <w:p>
            <w:pPr>
              <w:pStyle w:val="0"/>
            </w:pPr>
            <w:r>
              <w:rPr>
                <w:sz w:val="20"/>
              </w:rPr>
              <w:t xml:space="preserve">- заготовка надземных органов ("травы") многолетних растений - один раз в течение 4 - 6 лет;</w:t>
            </w:r>
          </w:p>
          <w:p>
            <w:pPr>
              <w:pStyle w:val="0"/>
            </w:pPr>
            <w:r>
              <w:rPr>
                <w:sz w:val="20"/>
              </w:rPr>
              <w:t xml:space="preserve">- заготовка подземных органов большинства видов лекарственных растений - не чаще одного раза в 15 - 20 лет</w:t>
            </w:r>
          </w:p>
        </w:tc>
      </w:tr>
      <w:tr>
        <w:tc>
          <w:tcPr>
            <w:tcW w:w="2835" w:type="dxa"/>
          </w:tcPr>
          <w:p>
            <w:pPr>
              <w:pStyle w:val="0"/>
            </w:pPr>
            <w:r>
              <w:rPr>
                <w:sz w:val="20"/>
              </w:rPr>
              <w:t xml:space="preserve">Ведение охотничьего хозяйства</w:t>
            </w:r>
          </w:p>
        </w:tc>
        <w:tc>
          <w:tcPr>
            <w:tcW w:w="6237" w:type="dxa"/>
          </w:tcPr>
          <w:p>
            <w:pPr>
              <w:pStyle w:val="0"/>
            </w:pPr>
            <w:r>
              <w:rPr>
                <w:sz w:val="20"/>
              </w:rPr>
              <w:t xml:space="preserve">Запрещается ведение охотничьего хозяйства (</w:t>
            </w:r>
            <w:hyperlink w:history="0" r:id="rId308"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tc>
      </w:tr>
      <w:tr>
        <w:tc>
          <w:tcPr>
            <w:tcW w:w="2835" w:type="dxa"/>
          </w:tcPr>
          <w:p>
            <w:pPr>
              <w:pStyle w:val="0"/>
            </w:pPr>
            <w:r>
              <w:rPr>
                <w:sz w:val="20"/>
              </w:rPr>
              <w:t xml:space="preserve">Ведение сельского хозяйства</w:t>
            </w:r>
          </w:p>
        </w:tc>
        <w:tc>
          <w:tcPr>
            <w:tcW w:w="6237" w:type="dxa"/>
          </w:tcPr>
          <w:p>
            <w:pPr>
              <w:pStyle w:val="0"/>
            </w:pPr>
            <w:r>
              <w:rPr>
                <w:sz w:val="20"/>
              </w:rPr>
              <w:t xml:space="preserve">Запрещается ведение сельского хозяйства (</w:t>
            </w:r>
            <w:hyperlink w:history="0" r:id="rId309"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tc>
      </w:tr>
      <w:tr>
        <w:tc>
          <w:tcPr>
            <w:tcW w:w="2835" w:type="dxa"/>
          </w:tcPr>
          <w:p>
            <w:pPr>
              <w:pStyle w:val="0"/>
            </w:pPr>
            <w:r>
              <w:rPr>
                <w:sz w:val="20"/>
              </w:rPr>
              <w:t xml:space="preserve">Осуществление научно-исследовательской деятельности, образовательной деятельности</w:t>
            </w:r>
          </w:p>
        </w:tc>
        <w:tc>
          <w:tcPr>
            <w:tcW w:w="6237" w:type="dxa"/>
          </w:tcPr>
          <w:p>
            <w:pPr>
              <w:pStyle w:val="0"/>
            </w:pPr>
            <w:r>
              <w:rPr>
                <w:sz w:val="20"/>
              </w:rPr>
              <w:t xml:space="preserve">Ограничения установлены </w:t>
            </w:r>
            <w:hyperlink w:history="0" r:id="rId310" w:tooltip="Ссылка на КонсультантПлюс">
              <w:r>
                <w:rPr>
                  <w:sz w:val="20"/>
                  <w:color w:val="0000ff"/>
                </w:rPr>
                <w:t xml:space="preserve">Правилами</w:t>
              </w:r>
            </w:hyperlink>
            <w:r>
              <w:rPr>
                <w:sz w:val="20"/>
              </w:rPr>
              <w:t xml:space="preserve"> использования лесов для осуществления научно-исследовательской деятельности, образовательной деятельности.</w:t>
            </w:r>
          </w:p>
          <w:p>
            <w:pPr>
              <w:pStyle w:val="0"/>
            </w:pPr>
            <w:r>
              <w:rPr>
                <w:sz w:val="20"/>
              </w:rPr>
              <w:t xml:space="preserve">Не допускается:</w:t>
            </w:r>
          </w:p>
          <w:p>
            <w:pPr>
              <w:pStyle w:val="0"/>
            </w:pPr>
            <w:r>
              <w:rPr>
                <w:sz w:val="20"/>
              </w:rPr>
              <w:t xml:space="preserve">1) повреждение лесных насаждений, растительного покрова и почв за пределами предоставленного лесного участка;</w:t>
            </w:r>
          </w:p>
          <w:p>
            <w:pPr>
              <w:pStyle w:val="0"/>
            </w:pPr>
            <w:r>
              <w:rPr>
                <w:sz w:val="20"/>
              </w:rPr>
              <w:t xml:space="preserve">2)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pPr>
              <w:pStyle w:val="0"/>
            </w:pPr>
            <w:r>
              <w:rPr>
                <w:sz w:val="20"/>
              </w:rPr>
              <w:t xml:space="preserve">3) загрязнение площади предоставленного лесного участка и территории за его пределами химическими и радиоактивными веществами</w:t>
            </w:r>
          </w:p>
        </w:tc>
      </w:tr>
      <w:tr>
        <w:tc>
          <w:tcPr>
            <w:tcW w:w="2835" w:type="dxa"/>
          </w:tcPr>
          <w:p>
            <w:pPr>
              <w:pStyle w:val="0"/>
            </w:pPr>
            <w:r>
              <w:rPr>
                <w:sz w:val="20"/>
              </w:rPr>
              <w:t xml:space="preserve">Осуществление рекреационной деятельности</w:t>
            </w:r>
          </w:p>
        </w:tc>
        <w:tc>
          <w:tcPr>
            <w:tcW w:w="6237" w:type="dxa"/>
          </w:tcPr>
          <w:p>
            <w:pPr>
              <w:pStyle w:val="0"/>
            </w:pPr>
            <w:r>
              <w:rPr>
                <w:sz w:val="20"/>
              </w:rPr>
              <w:t xml:space="preserve">Ограничения установлены Лесным </w:t>
            </w:r>
            <w:hyperlink w:history="0" r:id="rId311"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w:t>
            </w:r>
            <w:hyperlink w:history="0" r:id="rId312" w:tooltip="Ссылка на КонсультантПлюс">
              <w:r>
                <w:rPr>
                  <w:sz w:val="20"/>
                  <w:color w:val="0000ff"/>
                </w:rPr>
                <w:t xml:space="preserve">Правилами</w:t>
              </w:r>
            </w:hyperlink>
            <w:r>
              <w:rPr>
                <w:sz w:val="20"/>
              </w:rPr>
              <w:t xml:space="preserve"> использования лесов для осуществления рекреационной деятельности.</w:t>
            </w:r>
          </w:p>
          <w:p>
            <w:pPr>
              <w:pStyle w:val="0"/>
            </w:pPr>
            <w:r>
              <w:rPr>
                <w:sz w:val="20"/>
              </w:rPr>
              <w:t xml:space="preserve">Запрещается:</w:t>
            </w:r>
          </w:p>
          <w:p>
            <w:pPr>
              <w:pStyle w:val="0"/>
            </w:pPr>
            <w:r>
              <w:rPr>
                <w:sz w:val="20"/>
              </w:rPr>
              <w:t xml:space="preserve">деятельность на землях рекреационного назначения;</w:t>
            </w:r>
          </w:p>
          <w:p>
            <w:pPr>
              <w:pStyle w:val="0"/>
            </w:pPr>
            <w:r>
              <w:rPr>
                <w:sz w:val="20"/>
              </w:rPr>
              <w:t xml:space="preserve">деятельность, не соответствующая их целевому назначению (</w:t>
            </w:r>
            <w:hyperlink w:history="0" r:id="rId313"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статья 98</w:t>
              </w:r>
            </w:hyperlink>
            <w:r>
              <w:rPr>
                <w:sz w:val="20"/>
              </w:rPr>
              <w:t xml:space="preserve"> Земельного кодекса Российской Федерации).</w:t>
            </w:r>
          </w:p>
          <w:p>
            <w:pPr>
              <w:pStyle w:val="0"/>
            </w:pPr>
            <w:r>
              <w:rPr>
                <w:sz w:val="20"/>
              </w:rPr>
              <w:t xml:space="preserve">Ограничения:</w:t>
            </w:r>
          </w:p>
          <w:p>
            <w:pPr>
              <w:pStyle w:val="0"/>
            </w:pPr>
            <w:r>
              <w:rPr>
                <w:sz w:val="20"/>
              </w:rPr>
              <w:t xml:space="preserve">1) 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 (</w:t>
            </w:r>
            <w:hyperlink w:history="0" r:id="rId314"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 41</w:t>
              </w:r>
            </w:hyperlink>
            <w:r>
              <w:rPr>
                <w:sz w:val="20"/>
              </w:rPr>
              <w:t xml:space="preserve"> Лесного кодекса РФ);</w:t>
            </w:r>
          </w:p>
          <w:p>
            <w:pPr>
              <w:pStyle w:val="0"/>
            </w:pPr>
            <w:r>
              <w:rPr>
                <w:sz w:val="20"/>
              </w:rPr>
              <w:t xml:space="preserve">2) допускается возведение физкультурно-оздоровительных, спортивных и спортивно-технических сооружений, в случае если в лесном плане определены зоны планируемого освоения лесов, в границах которых предусматриваются строительство, реконструкция и эксплуатация объектов для осуществления рекреационной деятельности, на соответствующих лесных участках (</w:t>
            </w:r>
            <w:hyperlink w:history="0" r:id="rId315"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41</w:t>
              </w:r>
            </w:hyperlink>
            <w:r>
              <w:rPr>
                <w:sz w:val="20"/>
              </w:rPr>
              <w:t xml:space="preserve"> Лесного кодекса РФ);</w:t>
            </w:r>
          </w:p>
          <w:p>
            <w:pPr>
              <w:pStyle w:val="0"/>
            </w:pPr>
            <w:r>
              <w:rPr>
                <w:sz w:val="20"/>
              </w:rPr>
              <w:t xml:space="preserve">3) леса для осуществления рекреационной деятельности используются способами, не наносящими вреда окружающей среде и здоровью человека (</w:t>
            </w:r>
            <w:hyperlink w:history="0" r:id="rId316" w:tooltip="Ссылка на КонсультантПлюс">
              <w:r>
                <w:rPr>
                  <w:sz w:val="20"/>
                  <w:color w:val="0000ff"/>
                </w:rPr>
                <w:t xml:space="preserve">пункт 6</w:t>
              </w:r>
            </w:hyperlink>
            <w:r>
              <w:rPr>
                <w:sz w:val="20"/>
              </w:rPr>
              <w:t xml:space="preserve"> Правил использования лесов для осуществления рекреационной деятельности)</w:t>
            </w:r>
          </w:p>
        </w:tc>
      </w:tr>
      <w:tr>
        <w:tc>
          <w:tcPr>
            <w:tcW w:w="2835" w:type="dxa"/>
          </w:tcPr>
          <w:p>
            <w:pPr>
              <w:pStyle w:val="0"/>
            </w:pPr>
            <w:r>
              <w:rPr>
                <w:sz w:val="20"/>
              </w:rPr>
              <w:t xml:space="preserve">Создание лесных плантаций и их эксплуатация</w:t>
            </w:r>
          </w:p>
        </w:tc>
        <w:tc>
          <w:tcPr>
            <w:tcW w:w="6237" w:type="dxa"/>
          </w:tcPr>
          <w:p>
            <w:pPr>
              <w:pStyle w:val="0"/>
            </w:pPr>
            <w:r>
              <w:rPr>
                <w:sz w:val="20"/>
              </w:rPr>
              <w:t xml:space="preserve">Запрещается создание лесных плантаций и их эксплуатация</w:t>
            </w:r>
          </w:p>
        </w:tc>
      </w:tr>
      <w:tr>
        <w:tc>
          <w:tcPr>
            <w:tcW w:w="2835" w:type="dxa"/>
          </w:tcPr>
          <w:p>
            <w:pPr>
              <w:pStyle w:val="0"/>
            </w:pPr>
            <w:r>
              <w:rPr>
                <w:sz w:val="20"/>
              </w:rPr>
              <w:t xml:space="preserve">Выращивание лесных плодовых, ягодных, декоративных растений, лекарственных растений</w:t>
            </w:r>
          </w:p>
        </w:tc>
        <w:tc>
          <w:tcPr>
            <w:tcW w:w="6237" w:type="dxa"/>
          </w:tcPr>
          <w:p>
            <w:pPr>
              <w:pStyle w:val="0"/>
            </w:pPr>
            <w:r>
              <w:rPr>
                <w:sz w:val="20"/>
              </w:rPr>
              <w:t xml:space="preserve">Ограничения при выращивании лесных плодовых, ягодных, декоративных растений, лекарственных растений установлены </w:t>
            </w:r>
            <w:hyperlink w:history="0" r:id="rId317" w:tooltip="Ссылка на КонсультантПлюс">
              <w:r>
                <w:rPr>
                  <w:sz w:val="20"/>
                  <w:color w:val="0000ff"/>
                </w:rPr>
                <w:t xml:space="preserve">Правилами</w:t>
              </w:r>
            </w:hyperlink>
            <w:r>
              <w:rPr>
                <w:sz w:val="20"/>
              </w:rPr>
              <w:t xml:space="preserve"> использования лесов для выращивания лесных, плодовых, ягодных, декоративных растений, лекарственных растений.</w:t>
            </w:r>
          </w:p>
          <w:p>
            <w:pPr>
              <w:pStyle w:val="0"/>
            </w:pPr>
            <w:r>
              <w:rPr>
                <w:sz w:val="20"/>
              </w:rPr>
              <w:t xml:space="preserve">Запрещается:</w:t>
            </w:r>
          </w:p>
          <w:p>
            <w:pPr>
              <w:pStyle w:val="0"/>
            </w:pPr>
            <w:r>
              <w:rPr>
                <w:sz w:val="20"/>
              </w:rPr>
              <w:t xml:space="preserve">- использование лесных участков, на которых встречаются виды растений, занесенные в Красную книгу Российской Федерации, Красную книгу Кузбасса;</w:t>
            </w:r>
          </w:p>
          <w:p>
            <w:pPr>
              <w:pStyle w:val="0"/>
            </w:pPr>
            <w:r>
              <w:rPr>
                <w:sz w:val="20"/>
              </w:rPr>
              <w:t xml:space="preserve">- использование токсичных химических препаратов;</w:t>
            </w:r>
          </w:p>
          <w:p>
            <w:pPr>
              <w:pStyle w:val="0"/>
            </w:pPr>
            <w:r>
              <w:rPr>
                <w:sz w:val="20"/>
              </w:rPr>
              <w:t xml:space="preserve">- строительство и эксплуатация объектов капитального строительства.</w:t>
            </w:r>
          </w:p>
          <w:p>
            <w:pPr>
              <w:pStyle w:val="0"/>
            </w:pPr>
            <w:r>
              <w:rPr>
                <w:sz w:val="20"/>
              </w:rPr>
              <w:t xml:space="preserve">Ограничение:</w:t>
            </w:r>
          </w:p>
          <w:p>
            <w:pPr>
              <w:pStyle w:val="0"/>
            </w:pPr>
            <w:r>
              <w:rPr>
                <w:sz w:val="20"/>
              </w:rPr>
              <w:t xml:space="preserve">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w:t>
            </w:r>
            <w:hyperlink w:history="0" r:id="rId318" w:tooltip="Федеральный закон от 19.07.1997 N 109-ФЗ (ред. от 15.12.2025) &quot;О безопасном обращении с пестицидами и агрохимикатами&quot; {КонсультантПлюс}">
              <w:r>
                <w:rPr>
                  <w:sz w:val="20"/>
                  <w:color w:val="0000ff"/>
                </w:rPr>
                <w:t xml:space="preserve">законом</w:t>
              </w:r>
            </w:hyperlink>
            <w:r>
              <w:rPr>
                <w:sz w:val="20"/>
              </w:rPr>
              <w:t xml:space="preserve"> от 19.07.1997 N 109-ФЗ "О безопасном обращении с пестицидами и агрохимикатами"</w:t>
            </w:r>
          </w:p>
        </w:tc>
      </w:tr>
      <w:tr>
        <w:tc>
          <w:tcPr>
            <w:tcW w:w="2835" w:type="dxa"/>
          </w:tcPr>
          <w:p>
            <w:pPr>
              <w:pStyle w:val="0"/>
            </w:pPr>
            <w:r>
              <w:rPr>
                <w:sz w:val="20"/>
              </w:rPr>
              <w:t xml:space="preserve">Выращивание посадочного материала лесных растений (саженцев, сеянцев)</w:t>
            </w:r>
          </w:p>
        </w:tc>
        <w:tc>
          <w:tcPr>
            <w:tcW w:w="6237" w:type="dxa"/>
          </w:tcPr>
          <w:p>
            <w:pPr>
              <w:pStyle w:val="0"/>
            </w:pPr>
            <w:r>
              <w:rPr>
                <w:sz w:val="20"/>
              </w:rPr>
              <w:t xml:space="preserve">Ограничения при выращивании посадочных материалов лесных растений (саженцев, сеянцев) установлены </w:t>
            </w:r>
            <w:hyperlink w:history="0" r:id="rId319" w:tooltip="Ссылка на КонсультантПлюс">
              <w:r>
                <w:rPr>
                  <w:sz w:val="20"/>
                  <w:color w:val="0000ff"/>
                </w:rPr>
                <w:t xml:space="preserve">Правилами</w:t>
              </w:r>
            </w:hyperlink>
            <w:r>
              <w:rPr>
                <w:sz w:val="20"/>
              </w:rPr>
              <w:t xml:space="preserve"> создания лесных питомников и их эксплуатации.</w:t>
            </w:r>
          </w:p>
          <w:p>
            <w:pPr>
              <w:pStyle w:val="0"/>
            </w:pPr>
            <w:r>
              <w:rPr>
                <w:sz w:val="20"/>
              </w:rPr>
              <w:t xml:space="preserve">Запрещается:</w:t>
            </w:r>
          </w:p>
          <w:p>
            <w:pPr>
              <w:pStyle w:val="0"/>
            </w:pPr>
            <w:r>
              <w:rPr>
                <w:sz w:val="20"/>
              </w:rPr>
              <w:t xml:space="preserve">- использование лесных участков, на которых встречаются виды растений, занесенные в Красную книгу Российской Федерации, Красную книгу Кузбасса;</w:t>
            </w:r>
          </w:p>
          <w:p>
            <w:pPr>
              <w:pStyle w:val="0"/>
            </w:pPr>
            <w:r>
              <w:rPr>
                <w:sz w:val="20"/>
              </w:rPr>
              <w:t xml:space="preserve">- использование токсичных химических препаратов;</w:t>
            </w:r>
          </w:p>
          <w:p>
            <w:pPr>
              <w:pStyle w:val="0"/>
            </w:pPr>
            <w:r>
              <w:rPr>
                <w:sz w:val="20"/>
              </w:rPr>
              <w:t xml:space="preserve">- строительство и эксплуатация объектов капитального строительства.</w:t>
            </w:r>
          </w:p>
          <w:p>
            <w:pPr>
              <w:pStyle w:val="0"/>
            </w:pPr>
            <w:r>
              <w:rPr>
                <w:sz w:val="20"/>
              </w:rPr>
              <w:t xml:space="preserve">Не допускается:</w:t>
            </w:r>
          </w:p>
          <w:p>
            <w:pPr>
              <w:pStyle w:val="0"/>
            </w:pPr>
            <w:r>
              <w:rPr>
                <w:sz w:val="20"/>
              </w:rPr>
              <w:t xml:space="preserve">- применение нерайонированных семян лесных растений, а также семян лесных растений, посевные и иные качества которых не проверены</w:t>
            </w:r>
          </w:p>
        </w:tc>
      </w:tr>
      <w:tr>
        <w:tc>
          <w:tcPr>
            <w:tcW w:w="2835" w:type="dxa"/>
          </w:tcPr>
          <w:p>
            <w:pPr>
              <w:pStyle w:val="0"/>
            </w:pPr>
            <w:r>
              <w:rPr>
                <w:sz w:val="20"/>
              </w:rPr>
              <w:t xml:space="preserve">Выполнение работ по геологическому изучению недр, разработка месторождений полезных ископаемых</w:t>
            </w:r>
          </w:p>
        </w:tc>
        <w:tc>
          <w:tcPr>
            <w:tcW w:w="6237" w:type="dxa"/>
          </w:tcPr>
          <w:p>
            <w:pPr>
              <w:pStyle w:val="0"/>
            </w:pPr>
            <w:r>
              <w:rPr>
                <w:sz w:val="20"/>
              </w:rPr>
              <w:t xml:space="preserve">Запрещается разведка и добыча полезных ископаемых (</w:t>
            </w:r>
            <w:hyperlink w:history="0" r:id="rId320"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tc>
      </w:tr>
      <w:tr>
        <w:tc>
          <w:tcPr>
            <w:tcW w:w="2835" w:type="dxa"/>
          </w:tcPr>
          <w:p>
            <w:pPr>
              <w:pStyle w:val="0"/>
            </w:pPr>
            <w:r>
              <w:rPr>
                <w:sz w:val="20"/>
              </w:rPr>
              <w:t xml:space="preserve">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6237" w:type="dxa"/>
          </w:tcPr>
          <w:p>
            <w:pPr>
              <w:pStyle w:val="0"/>
            </w:pPr>
            <w:r>
              <w:rPr>
                <w:sz w:val="20"/>
              </w:rPr>
              <w:t xml:space="preserve">Использование лесов при выполнении работ по строительству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 ограничивается </w:t>
            </w:r>
            <w:hyperlink w:history="0" r:id="rId321"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27</w:t>
              </w:r>
            </w:hyperlink>
            <w:r>
              <w:rPr>
                <w:sz w:val="20"/>
              </w:rPr>
              <w:t xml:space="preserve"> Лесного кодекса РФ, Водным </w:t>
            </w:r>
            <w:hyperlink w:history="0" r:id="rId322" w:tooltip="&quot;Водный кодекс Российской Федерации&quot; от 03.06.2006 N 74-ФЗ (ред. от 29.12.2025) (с изм. и доп., вступ. в силу с 01.03.2026) {КонсультантПлюс}">
              <w:r>
                <w:rPr>
                  <w:sz w:val="20"/>
                  <w:color w:val="0000ff"/>
                </w:rPr>
                <w:t xml:space="preserve">кодексом</w:t>
              </w:r>
            </w:hyperlink>
            <w:r>
              <w:rPr>
                <w:sz w:val="20"/>
              </w:rPr>
              <w:t xml:space="preserve"> РФ.</w:t>
            </w:r>
          </w:p>
          <w:p>
            <w:pPr>
              <w:pStyle w:val="0"/>
            </w:pPr>
            <w:r>
              <w:rPr>
                <w:sz w:val="20"/>
              </w:rPr>
              <w:t xml:space="preserve">Запрещается строительство и эксплуатация объектов капитального строительства, за исключением гидротехнических сооружений (</w:t>
            </w:r>
            <w:hyperlink w:history="0" r:id="rId323"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tc>
      </w:tr>
      <w:tr>
        <w:tc>
          <w:tcPr>
            <w:tcW w:w="2835" w:type="dxa"/>
          </w:tcPr>
          <w:p>
            <w:pPr>
              <w:pStyle w:val="0"/>
            </w:pPr>
            <w:r>
              <w:rPr>
                <w:sz w:val="20"/>
              </w:rPr>
              <w:t xml:space="preserve">Строительство, реконструкция, эксплуатация линейных объектов</w:t>
            </w:r>
          </w:p>
        </w:tc>
        <w:tc>
          <w:tcPr>
            <w:tcW w:w="6237" w:type="dxa"/>
          </w:tcPr>
          <w:p>
            <w:pPr>
              <w:pStyle w:val="0"/>
            </w:pPr>
            <w:r>
              <w:rPr>
                <w:sz w:val="20"/>
              </w:rPr>
              <w:t xml:space="preserve">Ограничения при строительстве, реконструкции, эксплуатации линий электропередачи, линий связи, дорог, трубопроводов и других линейных объектов установлены </w:t>
            </w:r>
            <w:hyperlink w:history="0" r:id="rId324" w:tooltip="Ссылка на КонсультантПлюс">
              <w:r>
                <w:rPr>
                  <w:sz w:val="20"/>
                  <w:color w:val="0000ff"/>
                </w:rPr>
                <w:t xml:space="preserve">Правилами</w:t>
              </w:r>
            </w:hyperlink>
            <w:r>
              <w:rPr>
                <w:sz w:val="20"/>
              </w:rPr>
              <w:t xml:space="preserve"> использования лесов для строительства, реконструкции, эксплуатации линейных объектов.</w:t>
            </w:r>
          </w:p>
          <w:p>
            <w:pPr>
              <w:pStyle w:val="0"/>
            </w:pPr>
            <w:r>
              <w:rPr>
                <w:sz w:val="20"/>
              </w:rPr>
              <w:t xml:space="preserve">Не допускается:</w:t>
            </w:r>
          </w:p>
          <w:p>
            <w:pPr>
              <w:pStyle w:val="0"/>
            </w:pPr>
            <w:r>
              <w:rPr>
                <w:sz w:val="20"/>
              </w:rPr>
              <w:t xml:space="preserve">1) при использовании лесов в целях строительства, реконструкции и эксплуатации автомобильных и железных дорог случаев, вызывающих нарушение поверхностного и внутрипочвенного стока вод, затопление или заболачивание лесных участков вдоль дорог;</w:t>
            </w:r>
          </w:p>
          <w:p>
            <w:pPr>
              <w:pStyle w:val="0"/>
            </w:pPr>
            <w:r>
              <w:rPr>
                <w:sz w:val="20"/>
              </w:rPr>
              <w:t xml:space="preserve">2) повреждение лесных насаждений, растительного покрова и почв за пределами предоставленного лесного участка и соответствующей охранной зоны;</w:t>
            </w:r>
          </w:p>
          <w:p>
            <w:pPr>
              <w:pStyle w:val="0"/>
            </w:pPr>
            <w:r>
              <w:rPr>
                <w:sz w:val="20"/>
              </w:rPr>
              <w:t xml:space="preserve">3)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pPr>
              <w:pStyle w:val="0"/>
            </w:pPr>
            <w:r>
              <w:rPr>
                <w:sz w:val="20"/>
              </w:rPr>
              <w:t xml:space="preserve">4) загрязнение площади предоставленного лесного участка и территории за его пределами химическими и радиоактивными веществами;</w:t>
            </w:r>
          </w:p>
          <w:p>
            <w:pPr>
              <w:pStyle w:val="0"/>
            </w:pPr>
            <w:r>
              <w:rPr>
                <w:sz w:val="20"/>
              </w:rPr>
              <w:t xml:space="preserve">5) проезд транспортных средств и иных механизмов по произвольным, неустановленным маршрутам за пределами предоставленного лесного участка и соответствующей охранной зоны.</w:t>
            </w:r>
          </w:p>
          <w:p>
            <w:pPr>
              <w:pStyle w:val="0"/>
            </w:pPr>
            <w:r>
              <w:rPr>
                <w:sz w:val="20"/>
              </w:rPr>
              <w:t xml:space="preserve">Запрещается строительство и эксплуатация объектов капитального строительства, за исключением гидротехнических сооружений (</w:t>
            </w:r>
            <w:hyperlink w:history="0" r:id="rId325"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tc>
      </w:tr>
      <w:tr>
        <w:tc>
          <w:tcPr>
            <w:tcW w:w="2835" w:type="dxa"/>
          </w:tcPr>
          <w:p>
            <w:pPr>
              <w:pStyle w:val="0"/>
            </w:pPr>
            <w:r>
              <w:rPr>
                <w:sz w:val="20"/>
              </w:rPr>
              <w:t xml:space="preserve">Переработка древесины и иных лесных ресурсов</w:t>
            </w:r>
          </w:p>
        </w:tc>
        <w:tc>
          <w:tcPr>
            <w:tcW w:w="6237" w:type="dxa"/>
          </w:tcPr>
          <w:p>
            <w:pPr>
              <w:pStyle w:val="0"/>
            </w:pPr>
            <w:r>
              <w:rPr>
                <w:sz w:val="20"/>
              </w:rPr>
              <w:t xml:space="preserve">Ограничения при переработке древесины и иных лесных ресурсов установлены Лесным </w:t>
            </w:r>
            <w:hyperlink w:history="0" r:id="rId326"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РФ, </w:t>
            </w:r>
            <w:hyperlink w:history="0" r:id="rId327" w:tooltip="Ссылка на КонсультантПлюс">
              <w:r>
                <w:rPr>
                  <w:sz w:val="20"/>
                  <w:color w:val="0000ff"/>
                </w:rPr>
                <w:t xml:space="preserve">Правилами</w:t>
              </w:r>
            </w:hyperlink>
            <w:r>
              <w:rPr>
                <w:sz w:val="20"/>
              </w:rPr>
              <w:t xml:space="preserve"> использования лесов для создания и эксплуатации объектов лесоперерабатывающей инфраструктуры.</w:t>
            </w:r>
          </w:p>
          <w:p>
            <w:pPr>
              <w:pStyle w:val="0"/>
            </w:pPr>
            <w:r>
              <w:rPr>
                <w:sz w:val="20"/>
              </w:rPr>
              <w:t xml:space="preserve">Исключаются случаи:</w:t>
            </w:r>
          </w:p>
          <w:p>
            <w:pPr>
              <w:pStyle w:val="0"/>
            </w:pPr>
            <w:r>
              <w:rPr>
                <w:sz w:val="20"/>
              </w:rPr>
              <w:t xml:space="preserve">1) загрязнения (в том числе радиоактивными веществами) лесов и иного негативного воздействия на леса в соответствии со </w:t>
            </w:r>
            <w:hyperlink w:history="0" r:id="rId328"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60.12</w:t>
              </w:r>
            </w:hyperlink>
            <w:r>
              <w:rPr>
                <w:sz w:val="20"/>
              </w:rPr>
              <w:t xml:space="preserve"> Лесного кодекса РФ;</w:t>
            </w:r>
          </w:p>
          <w:p>
            <w:pPr>
              <w:pStyle w:val="0"/>
            </w:pPr>
            <w:r>
              <w:rPr>
                <w:sz w:val="20"/>
              </w:rPr>
              <w:t xml:space="preserve">2) въезда транспортных средств в целях обеспечения пожарной и санитарной безопасности в лесах в соответствии со </w:t>
            </w:r>
            <w:hyperlink w:history="0" r:id="rId329"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53.5</w:t>
              </w:r>
            </w:hyperlink>
            <w:r>
              <w:rPr>
                <w:sz w:val="20"/>
              </w:rPr>
              <w:t xml:space="preserve"> Лесного кодекса РФ</w:t>
            </w:r>
          </w:p>
        </w:tc>
      </w:tr>
      <w:tr>
        <w:tc>
          <w:tcPr>
            <w:tcW w:w="2835" w:type="dxa"/>
          </w:tcPr>
          <w:p>
            <w:pPr>
              <w:pStyle w:val="0"/>
            </w:pPr>
            <w:r>
              <w:rPr>
                <w:sz w:val="20"/>
              </w:rPr>
              <w:t xml:space="preserve">Осуществление религиозной деятельности</w:t>
            </w:r>
          </w:p>
        </w:tc>
        <w:tc>
          <w:tcPr>
            <w:tcW w:w="6237" w:type="dxa"/>
          </w:tcPr>
          <w:p>
            <w:pPr>
              <w:pStyle w:val="0"/>
            </w:pPr>
            <w:r>
              <w:rPr>
                <w:sz w:val="20"/>
              </w:rPr>
              <w:t xml:space="preserve">Использование лесов ограничивается в соответствии со </w:t>
            </w:r>
            <w:hyperlink w:history="0" r:id="rId330"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27</w:t>
              </w:r>
            </w:hyperlink>
            <w:r>
              <w:rPr>
                <w:sz w:val="20"/>
              </w:rPr>
              <w:t xml:space="preserve"> Лесного кодекса РФ.</w:t>
            </w:r>
          </w:p>
          <w:p>
            <w:pPr>
              <w:pStyle w:val="0"/>
            </w:pPr>
            <w:r>
              <w:rPr>
                <w:sz w:val="20"/>
              </w:rPr>
              <w:t xml:space="preserve">Запрещается:</w:t>
            </w:r>
          </w:p>
          <w:p>
            <w:pPr>
              <w:pStyle w:val="0"/>
            </w:pPr>
            <w:r>
              <w:rPr>
                <w:sz w:val="20"/>
              </w:rPr>
              <w:t xml:space="preserve">- захламление участка бытовыми отходами, проезд транспорта по произвольным маршрутам; повреждение лесных насаждений;</w:t>
            </w:r>
          </w:p>
          <w:p>
            <w:pPr>
              <w:pStyle w:val="0"/>
            </w:pPr>
            <w:r>
              <w:rPr>
                <w:sz w:val="20"/>
              </w:rPr>
              <w:t xml:space="preserve">- строительство и эксплуатация объектов капитального строительства, за исключением гидротехнических сооружений (</w:t>
            </w:r>
            <w:hyperlink w:history="0" r:id="rId331"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116</w:t>
              </w:r>
            </w:hyperlink>
            <w:r>
              <w:rPr>
                <w:sz w:val="20"/>
              </w:rPr>
              <w:t xml:space="preserve"> Лесного кодекса РФ).</w:t>
            </w:r>
          </w:p>
          <w:p>
            <w:pPr>
              <w:pStyle w:val="0"/>
            </w:pPr>
            <w:r>
              <w:rPr>
                <w:sz w:val="20"/>
              </w:rPr>
              <w:t xml:space="preserve">Допускается возведение зданий, строений, сооружений религиозного и благотворительного назначения (</w:t>
            </w:r>
            <w:hyperlink w:history="0" r:id="rId332"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 2 статьи 47</w:t>
              </w:r>
            </w:hyperlink>
            <w:r>
              <w:rPr>
                <w:sz w:val="20"/>
              </w:rPr>
              <w:t xml:space="preserve"> Лесного кодекса РФ)</w:t>
            </w:r>
          </w:p>
        </w:tc>
      </w:tr>
    </w:tbl>
    <w:p>
      <w:pPr>
        <w:pStyle w:val="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1"/>
        <w:jc w:val="right"/>
      </w:pPr>
      <w:r>
        <w:rPr>
          <w:sz w:val="20"/>
        </w:rPr>
        <w:t xml:space="preserve">Приложение N 1</w:t>
      </w:r>
    </w:p>
    <w:p>
      <w:pPr>
        <w:pStyle w:val="0"/>
        <w:jc w:val="right"/>
      </w:pPr>
      <w:r>
        <w:rPr>
          <w:sz w:val="20"/>
        </w:rPr>
        <w:t xml:space="preserve">к Лесохозяйственному регламенту городских лесов</w:t>
      </w:r>
    </w:p>
    <w:p>
      <w:pPr>
        <w:pStyle w:val="0"/>
        <w:jc w:val="right"/>
      </w:pPr>
      <w:r>
        <w:rPr>
          <w:sz w:val="20"/>
        </w:rPr>
        <w:t xml:space="preserve">Новокузнецкого городского округа</w:t>
      </w:r>
    </w:p>
    <w:p>
      <w:pPr>
        <w:pStyle w:val="0"/>
      </w:pPr>
      <w:r>
        <w:rPr>
          <w:sz w:val="20"/>
        </w:rPr>
      </w:r>
    </w:p>
    <w:bookmarkStart w:id="6794" w:name="P6794"/>
    <w:bookmarkEnd w:id="6794"/>
    <w:p>
      <w:pPr>
        <w:pStyle w:val="2"/>
        <w:jc w:val="center"/>
      </w:pPr>
      <w:r>
        <w:rPr>
          <w:sz w:val="20"/>
        </w:rPr>
        <w:t xml:space="preserve">ПЕРЕЧЕНЬ</w:t>
      </w:r>
    </w:p>
    <w:p>
      <w:pPr>
        <w:pStyle w:val="2"/>
        <w:jc w:val="center"/>
      </w:pPr>
      <w:r>
        <w:rPr>
          <w:sz w:val="20"/>
        </w:rPr>
        <w:t xml:space="preserve">ЗАКОНОДАТЕЛЬНЫХ И ИНЫХ НОРМАТИВНЫХ ПРАВОВЫХ АКТОВ, А ТАКЖЕ</w:t>
      </w:r>
    </w:p>
    <w:p>
      <w:pPr>
        <w:pStyle w:val="2"/>
        <w:jc w:val="center"/>
      </w:pPr>
      <w:r>
        <w:rPr>
          <w:sz w:val="20"/>
        </w:rPr>
        <w:t xml:space="preserve">НОРМАТИВНО-ТЕХНИЧЕСКИХ И МЕТОДИЧЕСКИХ ДОКУМЕНТОВ, ИНОЙ</w:t>
      </w:r>
    </w:p>
    <w:p>
      <w:pPr>
        <w:pStyle w:val="2"/>
        <w:jc w:val="center"/>
      </w:pPr>
      <w:r>
        <w:rPr>
          <w:sz w:val="20"/>
        </w:rPr>
        <w:t xml:space="preserve">ЛИТЕРАТУРЫ, НА ОСНОВЕ КОТОРЫХ РАЗРАБОТАН ЛЕСОХОЗЯЙСТВЕННЫЙ</w:t>
      </w:r>
    </w:p>
    <w:p>
      <w:pPr>
        <w:pStyle w:val="2"/>
        <w:jc w:val="center"/>
      </w:pPr>
      <w:r>
        <w:rPr>
          <w:sz w:val="20"/>
        </w:rPr>
        <w:t xml:space="preserve">РЕГЛАМЕНТ ГОРОДСКИХ ЛЕСОВ НОВОКУЗНЕЦКОГО ГОРОДСКОГО ОКРУГА</w:t>
      </w:r>
    </w:p>
    <w:p>
      <w:pPr>
        <w:pStyle w:val="0"/>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8108"/>
      </w:tblGrid>
      <w:tr>
        <w:tc>
          <w:tcPr>
            <w:tcW w:w="964" w:type="dxa"/>
          </w:tcPr>
          <w:p>
            <w:pPr>
              <w:pStyle w:val="0"/>
              <w:jc w:val="center"/>
            </w:pPr>
            <w:r>
              <w:rPr>
                <w:sz w:val="20"/>
              </w:rPr>
              <w:t xml:space="preserve">N п/п</w:t>
            </w:r>
          </w:p>
        </w:tc>
        <w:tc>
          <w:tcPr>
            <w:tcW w:w="8108" w:type="dxa"/>
          </w:tcPr>
          <w:p>
            <w:pPr>
              <w:pStyle w:val="0"/>
              <w:jc w:val="center"/>
            </w:pPr>
            <w:r>
              <w:rPr>
                <w:sz w:val="20"/>
              </w:rPr>
              <w:t xml:space="preserve">Наименование акта, документа</w:t>
            </w:r>
          </w:p>
        </w:tc>
      </w:tr>
      <w:tr>
        <w:tc>
          <w:tcPr>
            <w:gridSpan w:val="2"/>
            <w:tcW w:w="9072" w:type="dxa"/>
          </w:tcPr>
          <w:p>
            <w:pPr>
              <w:pStyle w:val="0"/>
              <w:outlineLvl w:val="2"/>
              <w:jc w:val="center"/>
            </w:pPr>
            <w:r>
              <w:rPr>
                <w:sz w:val="20"/>
              </w:rPr>
              <w:t xml:space="preserve">1. Федеральные законы</w:t>
            </w:r>
          </w:p>
        </w:tc>
      </w:tr>
      <w:tr>
        <w:tc>
          <w:tcPr>
            <w:tcW w:w="964" w:type="dxa"/>
          </w:tcPr>
          <w:p>
            <w:pPr>
              <w:pStyle w:val="0"/>
            </w:pPr>
            <w:r>
              <w:rPr>
                <w:sz w:val="20"/>
              </w:rPr>
              <w:t xml:space="preserve">1.1.</w:t>
            </w:r>
          </w:p>
        </w:tc>
        <w:tc>
          <w:tcPr>
            <w:tcW w:w="8108" w:type="dxa"/>
          </w:tcPr>
          <w:p>
            <w:pPr>
              <w:pStyle w:val="0"/>
            </w:pPr>
            <w:hyperlink w:history="0" r:id="rId333" w:tooltip="Закон РФ от 21.02.1992 N 2395-1 (ред. от 29.12.2025) &quot;О недрах&quot; (с изм. и доп., вступ. в силу с 01.03.2026) {КонсультантПлюс}">
              <w:r>
                <w:rPr>
                  <w:sz w:val="20"/>
                  <w:color w:val="0000ff"/>
                </w:rPr>
                <w:t xml:space="preserve">Закон</w:t>
              </w:r>
            </w:hyperlink>
            <w:r>
              <w:rPr>
                <w:sz w:val="20"/>
              </w:rPr>
              <w:t xml:space="preserve"> Российской Федерации от 21.02.1992 N 2395-1 "О недрах"</w:t>
            </w:r>
          </w:p>
        </w:tc>
      </w:tr>
      <w:tr>
        <w:tc>
          <w:tcPr>
            <w:tcW w:w="964" w:type="dxa"/>
          </w:tcPr>
          <w:p>
            <w:pPr>
              <w:pStyle w:val="0"/>
            </w:pPr>
            <w:r>
              <w:rPr>
                <w:sz w:val="20"/>
              </w:rPr>
              <w:t xml:space="preserve">1.2.</w:t>
            </w:r>
          </w:p>
        </w:tc>
        <w:tc>
          <w:tcPr>
            <w:tcW w:w="8108" w:type="dxa"/>
          </w:tcPr>
          <w:p>
            <w:pPr>
              <w:pStyle w:val="0"/>
            </w:pPr>
            <w:r>
              <w:rPr>
                <w:sz w:val="20"/>
              </w:rPr>
              <w:t xml:space="preserve">Федеральный </w:t>
            </w:r>
            <w:hyperlink w:history="0" r:id="rId334" w:tooltip="Федеральный закон от 21.12.1994 N 69-ФЗ (ред. от 31.07.2025) &quot;О пожарной безопасности&quot; {КонсультантПлюс}">
              <w:r>
                <w:rPr>
                  <w:sz w:val="20"/>
                  <w:color w:val="0000ff"/>
                </w:rPr>
                <w:t xml:space="preserve">закон</w:t>
              </w:r>
            </w:hyperlink>
            <w:r>
              <w:rPr>
                <w:sz w:val="20"/>
              </w:rPr>
              <w:t xml:space="preserve"> от 21.12.1994 N 69-ФЗ "О пожарной безопасности"</w:t>
            </w:r>
          </w:p>
        </w:tc>
      </w:tr>
      <w:tr>
        <w:tc>
          <w:tcPr>
            <w:tcW w:w="964" w:type="dxa"/>
          </w:tcPr>
          <w:p>
            <w:pPr>
              <w:pStyle w:val="0"/>
            </w:pPr>
            <w:r>
              <w:rPr>
                <w:sz w:val="20"/>
              </w:rPr>
              <w:t xml:space="preserve">1.3.</w:t>
            </w:r>
          </w:p>
        </w:tc>
        <w:tc>
          <w:tcPr>
            <w:tcW w:w="8108" w:type="dxa"/>
          </w:tcPr>
          <w:p>
            <w:pPr>
              <w:pStyle w:val="0"/>
            </w:pPr>
            <w:r>
              <w:rPr>
                <w:sz w:val="20"/>
              </w:rPr>
              <w:t xml:space="preserve">Федеральный </w:t>
            </w:r>
            <w:hyperlink w:history="0" r:id="rId335" w:tooltip="Федеральный закон от 14.03.1995 N 33-ФЗ (ред. от 29.12.2025) &quot;Об особо охраняемых природных территориях&quot; (с изм. и доп., вступ. в силу с 01.03.2026) {КонсультантПлюс}">
              <w:r>
                <w:rPr>
                  <w:sz w:val="20"/>
                  <w:color w:val="0000ff"/>
                </w:rPr>
                <w:t xml:space="preserve">закон</w:t>
              </w:r>
            </w:hyperlink>
            <w:r>
              <w:rPr>
                <w:sz w:val="20"/>
              </w:rPr>
              <w:t xml:space="preserve"> от 14.03.1995 N 33-ФЗ "Об особо охраняемых природных территориях"</w:t>
            </w:r>
          </w:p>
        </w:tc>
      </w:tr>
      <w:tr>
        <w:tc>
          <w:tcPr>
            <w:tcW w:w="964" w:type="dxa"/>
          </w:tcPr>
          <w:p>
            <w:pPr>
              <w:pStyle w:val="0"/>
            </w:pPr>
            <w:r>
              <w:rPr>
                <w:sz w:val="20"/>
              </w:rPr>
              <w:t xml:space="preserve">1.4.</w:t>
            </w:r>
          </w:p>
        </w:tc>
        <w:tc>
          <w:tcPr>
            <w:tcW w:w="8108" w:type="dxa"/>
          </w:tcPr>
          <w:p>
            <w:pPr>
              <w:pStyle w:val="0"/>
            </w:pPr>
            <w:r>
              <w:rPr>
                <w:sz w:val="20"/>
              </w:rPr>
              <w:t xml:space="preserve">Федеральный </w:t>
            </w:r>
            <w:hyperlink w:history="0" r:id="rId336" w:tooltip="Федеральный закон от 24.04.1995 N 52-ФЗ (ред. от 31.07.2025) &quot;О животном мире&quot; {КонсультантПлюс}">
              <w:r>
                <w:rPr>
                  <w:sz w:val="20"/>
                  <w:color w:val="0000ff"/>
                </w:rPr>
                <w:t xml:space="preserve">закон</w:t>
              </w:r>
            </w:hyperlink>
            <w:r>
              <w:rPr>
                <w:sz w:val="20"/>
              </w:rPr>
              <w:t xml:space="preserve"> от 24.04.1995 N 52-ФЗ "О животном мире"</w:t>
            </w:r>
          </w:p>
        </w:tc>
      </w:tr>
      <w:tr>
        <w:tc>
          <w:tcPr>
            <w:tcW w:w="964" w:type="dxa"/>
          </w:tcPr>
          <w:p>
            <w:pPr>
              <w:pStyle w:val="0"/>
            </w:pPr>
            <w:r>
              <w:rPr>
                <w:sz w:val="20"/>
              </w:rPr>
              <w:t xml:space="preserve">1.5.</w:t>
            </w:r>
          </w:p>
        </w:tc>
        <w:tc>
          <w:tcPr>
            <w:tcW w:w="8108" w:type="dxa"/>
          </w:tcPr>
          <w:p>
            <w:pPr>
              <w:pStyle w:val="0"/>
            </w:pPr>
            <w:r>
              <w:rPr>
                <w:sz w:val="20"/>
              </w:rPr>
              <w:t xml:space="preserve">Федеральный </w:t>
            </w:r>
            <w:hyperlink w:history="0" r:id="rId337" w:tooltip="Федеральный закон от 19.07.1997 N 109-ФЗ (ред. от 15.12.2025) &quot;О безопасном обращении с пестицидами и агрохимикатами&quot; {КонсультантПлюс}">
              <w:r>
                <w:rPr>
                  <w:sz w:val="20"/>
                  <w:color w:val="0000ff"/>
                </w:rPr>
                <w:t xml:space="preserve">закон</w:t>
              </w:r>
            </w:hyperlink>
            <w:r>
              <w:rPr>
                <w:sz w:val="20"/>
              </w:rPr>
              <w:t xml:space="preserve"> от 19.07.1997 N 109-ФЗ "О безопасном обращении с пестицидами и агрохимикатами"</w:t>
            </w:r>
          </w:p>
        </w:tc>
      </w:tr>
      <w:tr>
        <w:tc>
          <w:tcPr>
            <w:tcW w:w="964" w:type="dxa"/>
          </w:tcPr>
          <w:p>
            <w:pPr>
              <w:pStyle w:val="0"/>
            </w:pPr>
            <w:r>
              <w:rPr>
                <w:sz w:val="20"/>
              </w:rPr>
              <w:t xml:space="preserve">1.6.</w:t>
            </w:r>
          </w:p>
        </w:tc>
        <w:tc>
          <w:tcPr>
            <w:tcW w:w="8108" w:type="dxa"/>
          </w:tcPr>
          <w:p>
            <w:pPr>
              <w:pStyle w:val="0"/>
            </w:pPr>
            <w:r>
              <w:rPr>
                <w:sz w:val="20"/>
              </w:rPr>
              <w:t xml:space="preserve">Федеральный </w:t>
            </w:r>
            <w:hyperlink w:history="0" r:id="rId338" w:tooltip="Федеральный закон от 26.09.1997 N 125-ФЗ (ред. от 20.02.2026) &quot;О свободе совести и о религиозных объединениях&quot; {КонсультантПлюс}">
              <w:r>
                <w:rPr>
                  <w:sz w:val="20"/>
                  <w:color w:val="0000ff"/>
                </w:rPr>
                <w:t xml:space="preserve">закон</w:t>
              </w:r>
            </w:hyperlink>
            <w:r>
              <w:rPr>
                <w:sz w:val="20"/>
              </w:rPr>
              <w:t xml:space="preserve"> от 26.09.1997 N 125-ФЗ "О свободе совести и о религиозных объединениях"</w:t>
            </w:r>
          </w:p>
        </w:tc>
      </w:tr>
      <w:tr>
        <w:tc>
          <w:tcPr>
            <w:tcW w:w="964" w:type="dxa"/>
          </w:tcPr>
          <w:p>
            <w:pPr>
              <w:pStyle w:val="0"/>
            </w:pPr>
            <w:r>
              <w:rPr>
                <w:sz w:val="20"/>
              </w:rPr>
              <w:t xml:space="preserve">1.7.</w:t>
            </w:r>
          </w:p>
        </w:tc>
        <w:tc>
          <w:tcPr>
            <w:tcW w:w="8108" w:type="dxa"/>
          </w:tcPr>
          <w:p>
            <w:pPr>
              <w:pStyle w:val="0"/>
            </w:pPr>
            <w:r>
              <w:rPr>
                <w:sz w:val="20"/>
              </w:rPr>
              <w:t xml:space="preserve">Федеральный </w:t>
            </w:r>
            <w:hyperlink w:history="0" r:id="rId339" w:tooltip="Федеральный закон от 08.01.1998 N 3-ФЗ (ред. от 08.08.2024) &quot;О наркотических средствах и психотропных веществах&quot; ------------ Недействующая редакция {КонсультантПлюс}">
              <w:r>
                <w:rPr>
                  <w:sz w:val="20"/>
                  <w:color w:val="0000ff"/>
                </w:rPr>
                <w:t xml:space="preserve">закон</w:t>
              </w:r>
            </w:hyperlink>
            <w:r>
              <w:rPr>
                <w:sz w:val="20"/>
              </w:rPr>
              <w:t xml:space="preserve"> от 08.01.1998 N 3-ФЗ "О наркотических средствах и психотропных веществах"</w:t>
            </w:r>
          </w:p>
        </w:tc>
      </w:tr>
      <w:tr>
        <w:tc>
          <w:tcPr>
            <w:tcW w:w="964" w:type="dxa"/>
          </w:tcPr>
          <w:p>
            <w:pPr>
              <w:pStyle w:val="0"/>
            </w:pPr>
            <w:r>
              <w:rPr>
                <w:sz w:val="20"/>
              </w:rPr>
              <w:t xml:space="preserve">1.8.</w:t>
            </w:r>
          </w:p>
        </w:tc>
        <w:tc>
          <w:tcPr>
            <w:tcW w:w="8108" w:type="dxa"/>
          </w:tcPr>
          <w:p>
            <w:pPr>
              <w:pStyle w:val="0"/>
            </w:pPr>
            <w:r>
              <w:rPr>
                <w:sz w:val="20"/>
              </w:rPr>
              <w:t xml:space="preserve">Федеральный </w:t>
            </w:r>
            <w:hyperlink w:history="0" r:id="rId340" w:tooltip="Федеральный закон от 30.03.1999 N 52-ФЗ (ред. от 31.07.2025) &quot;О санитарно-эпидемиологическом благополучии населения&quot; {КонсультантПлюс}">
              <w:r>
                <w:rPr>
                  <w:sz w:val="20"/>
                  <w:color w:val="0000ff"/>
                </w:rPr>
                <w:t xml:space="preserve">закон</w:t>
              </w:r>
            </w:hyperlink>
            <w:r>
              <w:rPr>
                <w:sz w:val="20"/>
              </w:rPr>
              <w:t xml:space="preserve"> от 30.03.1999 N 52-ФЗ "О санитарно-эпидемиологическом благополучии населения"</w:t>
            </w:r>
          </w:p>
        </w:tc>
      </w:tr>
      <w:tr>
        <w:tc>
          <w:tcPr>
            <w:tcW w:w="964" w:type="dxa"/>
          </w:tcPr>
          <w:p>
            <w:pPr>
              <w:pStyle w:val="0"/>
            </w:pPr>
            <w:r>
              <w:rPr>
                <w:sz w:val="20"/>
              </w:rPr>
              <w:t xml:space="preserve">1.9.</w:t>
            </w:r>
          </w:p>
        </w:tc>
        <w:tc>
          <w:tcPr>
            <w:tcW w:w="8108" w:type="dxa"/>
          </w:tcPr>
          <w:p>
            <w:pPr>
              <w:pStyle w:val="0"/>
            </w:pPr>
            <w:r>
              <w:rPr>
                <w:sz w:val="20"/>
              </w:rPr>
              <w:t xml:space="preserve">Федеральный </w:t>
            </w:r>
            <w:hyperlink w:history="0" r:id="rId341" w:tooltip="Федеральный закон от 30.04.1999 N 82-ФЗ (ред. от 13.07.2020) &quot;О гарантиях прав коренных малочисленных народов Российской Федерации&quot; {КонсультантПлюс}">
              <w:r>
                <w:rPr>
                  <w:sz w:val="20"/>
                  <w:color w:val="0000ff"/>
                </w:rPr>
                <w:t xml:space="preserve">закон</w:t>
              </w:r>
            </w:hyperlink>
            <w:r>
              <w:rPr>
                <w:sz w:val="20"/>
              </w:rPr>
              <w:t xml:space="preserve"> от 30.04.1999 N 82-ФЗ "О гарантиях прав коренных малочисленных народов Российской Федерации"</w:t>
            </w:r>
          </w:p>
        </w:tc>
      </w:tr>
      <w:tr>
        <w:tc>
          <w:tcPr>
            <w:tcW w:w="964" w:type="dxa"/>
          </w:tcPr>
          <w:p>
            <w:pPr>
              <w:pStyle w:val="0"/>
            </w:pPr>
            <w:r>
              <w:rPr>
                <w:sz w:val="20"/>
              </w:rPr>
              <w:t xml:space="preserve">1.10.</w:t>
            </w:r>
          </w:p>
        </w:tc>
        <w:tc>
          <w:tcPr>
            <w:tcW w:w="8108" w:type="dxa"/>
          </w:tcPr>
          <w:p>
            <w:pPr>
              <w:pStyle w:val="0"/>
            </w:pPr>
            <w:r>
              <w:rPr>
                <w:sz w:val="20"/>
              </w:rPr>
              <w:t xml:space="preserve">Федеральный </w:t>
            </w:r>
            <w:hyperlink w:history="0" r:id="rId342" w:tooltip="Федеральный закон от 07.05.2001 N 49-ФЗ (ред. от 08.12.2020) &quot;О территориях традиционного природопользования коренных малочисленных народов Севера, Сибири и Дальнего Востока Российской Федерации&quot; {КонсультантПлюс}">
              <w:r>
                <w:rPr>
                  <w:sz w:val="20"/>
                  <w:color w:val="0000ff"/>
                </w:rPr>
                <w:t xml:space="preserve">закон</w:t>
              </w:r>
            </w:hyperlink>
            <w:r>
              <w:rPr>
                <w:sz w:val="20"/>
              </w:rPr>
              <w:t xml:space="preserve"> от 07.05.2001 N 49-ФЗ "О территориях традиционного природопользования коренных малочисленных народов Севера, Сибири и Дальнего Востока Российской Федерации"</w:t>
            </w:r>
          </w:p>
        </w:tc>
      </w:tr>
      <w:tr>
        <w:tc>
          <w:tcPr>
            <w:tcW w:w="964" w:type="dxa"/>
          </w:tcPr>
          <w:p>
            <w:pPr>
              <w:pStyle w:val="0"/>
            </w:pPr>
            <w:r>
              <w:rPr>
                <w:sz w:val="20"/>
              </w:rPr>
              <w:t xml:space="preserve">1.11.</w:t>
            </w:r>
          </w:p>
        </w:tc>
        <w:tc>
          <w:tcPr>
            <w:tcW w:w="8108" w:type="dxa"/>
          </w:tcPr>
          <w:p>
            <w:pPr>
              <w:pStyle w:val="0"/>
            </w:pPr>
            <w:r>
              <w:rPr>
                <w:sz w:val="20"/>
              </w:rPr>
              <w:t xml:space="preserve">Земельный </w:t>
            </w:r>
            <w:hyperlink w:history="0" r:id="rId343" w:tooltip="&quot;Земельный кодекс Российской Федерации&quot; от 25.10.2001 N 136-ФЗ (ред. от 30.01.2026) (с изм. и доп., вступ. в силу с 01.03.2026) {КонсультантПлюс}">
              <w:r>
                <w:rPr>
                  <w:sz w:val="20"/>
                  <w:color w:val="0000ff"/>
                </w:rPr>
                <w:t xml:space="preserve">кодекс</w:t>
              </w:r>
            </w:hyperlink>
            <w:r>
              <w:rPr>
                <w:sz w:val="20"/>
              </w:rPr>
              <w:t xml:space="preserve"> Российской Федерации от 25.10.2001 N 136-ФЗ</w:t>
            </w:r>
          </w:p>
        </w:tc>
      </w:tr>
      <w:tr>
        <w:tc>
          <w:tcPr>
            <w:tcW w:w="964" w:type="dxa"/>
          </w:tcPr>
          <w:p>
            <w:pPr>
              <w:pStyle w:val="0"/>
            </w:pPr>
            <w:r>
              <w:rPr>
                <w:sz w:val="20"/>
              </w:rPr>
              <w:t xml:space="preserve">1.12.</w:t>
            </w:r>
          </w:p>
        </w:tc>
        <w:tc>
          <w:tcPr>
            <w:tcW w:w="8108" w:type="dxa"/>
          </w:tcPr>
          <w:p>
            <w:pPr>
              <w:pStyle w:val="0"/>
            </w:pPr>
            <w:r>
              <w:rPr>
                <w:sz w:val="20"/>
              </w:rPr>
              <w:t xml:space="preserve">Федеральный </w:t>
            </w:r>
            <w:hyperlink w:history="0" r:id="rId344" w:tooltip="Федеральный закон от 10.01.2002 N 7-ФЗ (ред. от 28.12.2025) &quot;Об охране окружающей среды&quot; (с изм. и доп., вступ. в силу с 01.03.2026) {КонсультантПлюс}">
              <w:r>
                <w:rPr>
                  <w:sz w:val="20"/>
                  <w:color w:val="0000ff"/>
                </w:rPr>
                <w:t xml:space="preserve">закон</w:t>
              </w:r>
            </w:hyperlink>
            <w:r>
              <w:rPr>
                <w:sz w:val="20"/>
              </w:rPr>
              <w:t xml:space="preserve"> от 10.01.2002 N 7-ФЗ "Об охране окружающей среды"</w:t>
            </w:r>
          </w:p>
        </w:tc>
      </w:tr>
      <w:tr>
        <w:tc>
          <w:tcPr>
            <w:tcW w:w="964" w:type="dxa"/>
          </w:tcPr>
          <w:p>
            <w:pPr>
              <w:pStyle w:val="0"/>
            </w:pPr>
            <w:r>
              <w:rPr>
                <w:sz w:val="20"/>
              </w:rPr>
              <w:t xml:space="preserve">1.13.</w:t>
            </w:r>
          </w:p>
        </w:tc>
        <w:tc>
          <w:tcPr>
            <w:tcW w:w="8108" w:type="dxa"/>
          </w:tcPr>
          <w:p>
            <w:pPr>
              <w:pStyle w:val="0"/>
            </w:pPr>
            <w:r>
              <w:rPr>
                <w:sz w:val="20"/>
              </w:rPr>
              <w:t xml:space="preserve">Федеральный </w:t>
            </w:r>
            <w:hyperlink w:history="0" r:id="rId345" w:tooltip="Федеральный закон от 26.03.2003 N 35-ФЗ (ред. от 23.03.2026) &quot;Об электроэнергетике&quot; {КонсультантПлюс}">
              <w:r>
                <w:rPr>
                  <w:sz w:val="20"/>
                  <w:color w:val="0000ff"/>
                </w:rPr>
                <w:t xml:space="preserve">закон</w:t>
              </w:r>
            </w:hyperlink>
            <w:r>
              <w:rPr>
                <w:sz w:val="20"/>
              </w:rPr>
              <w:t xml:space="preserve"> от 26.03.2003 N 35-ФЗ "Об электроэнергетике"</w:t>
            </w:r>
          </w:p>
        </w:tc>
      </w:tr>
      <w:tr>
        <w:tc>
          <w:tcPr>
            <w:tcW w:w="964" w:type="dxa"/>
          </w:tcPr>
          <w:p>
            <w:pPr>
              <w:pStyle w:val="0"/>
            </w:pPr>
            <w:r>
              <w:rPr>
                <w:sz w:val="20"/>
              </w:rPr>
              <w:t xml:space="preserve">1.14.</w:t>
            </w:r>
          </w:p>
        </w:tc>
        <w:tc>
          <w:tcPr>
            <w:tcW w:w="8108" w:type="dxa"/>
          </w:tcPr>
          <w:p>
            <w:pPr>
              <w:pStyle w:val="0"/>
            </w:pPr>
            <w:r>
              <w:rPr>
                <w:sz w:val="20"/>
              </w:rPr>
              <w:t xml:space="preserve">Градостроительный </w:t>
            </w:r>
            <w:hyperlink w:history="0" r:id="rId346" w:tooltip="&quot;Градостроительный кодекс Российской Федерации&quot; от 29.12.2004 N 190-ФЗ (ред. от 23.03.2026) {КонсультантПлюс}">
              <w:r>
                <w:rPr>
                  <w:sz w:val="20"/>
                  <w:color w:val="0000ff"/>
                </w:rPr>
                <w:t xml:space="preserve">кодекс</w:t>
              </w:r>
            </w:hyperlink>
            <w:r>
              <w:rPr>
                <w:sz w:val="20"/>
              </w:rPr>
              <w:t xml:space="preserve"> Российской Федерации от 29.12.2004 N 190-ФЗ</w:t>
            </w:r>
          </w:p>
        </w:tc>
      </w:tr>
      <w:tr>
        <w:tc>
          <w:tcPr>
            <w:tcW w:w="964" w:type="dxa"/>
          </w:tcPr>
          <w:p>
            <w:pPr>
              <w:pStyle w:val="0"/>
            </w:pPr>
            <w:r>
              <w:rPr>
                <w:sz w:val="20"/>
              </w:rPr>
              <w:t xml:space="preserve">1.15.</w:t>
            </w:r>
          </w:p>
        </w:tc>
        <w:tc>
          <w:tcPr>
            <w:tcW w:w="8108" w:type="dxa"/>
          </w:tcPr>
          <w:p>
            <w:pPr>
              <w:pStyle w:val="0"/>
            </w:pPr>
            <w:r>
              <w:rPr>
                <w:sz w:val="20"/>
              </w:rPr>
              <w:t xml:space="preserve">Водный </w:t>
            </w:r>
            <w:hyperlink w:history="0" r:id="rId347" w:tooltip="&quot;Водный кодекс Российской Федерации&quot; от 03.06.2006 N 74-ФЗ (ред. от 29.12.2025) (с изм. и доп., вступ. в силу с 01.03.2026) {КонсультантПлюс}">
              <w:r>
                <w:rPr>
                  <w:sz w:val="20"/>
                  <w:color w:val="0000ff"/>
                </w:rPr>
                <w:t xml:space="preserve">кодекс</w:t>
              </w:r>
            </w:hyperlink>
            <w:r>
              <w:rPr>
                <w:sz w:val="20"/>
              </w:rPr>
              <w:t xml:space="preserve"> Российской Федерации от 03.06.2006 N 74-ФЗ</w:t>
            </w:r>
          </w:p>
        </w:tc>
      </w:tr>
      <w:tr>
        <w:tc>
          <w:tcPr>
            <w:tcW w:w="964" w:type="dxa"/>
          </w:tcPr>
          <w:p>
            <w:pPr>
              <w:pStyle w:val="0"/>
            </w:pPr>
            <w:r>
              <w:rPr>
                <w:sz w:val="20"/>
              </w:rPr>
              <w:t xml:space="preserve">1.16.</w:t>
            </w:r>
          </w:p>
        </w:tc>
        <w:tc>
          <w:tcPr>
            <w:tcW w:w="8108" w:type="dxa"/>
          </w:tcPr>
          <w:p>
            <w:pPr>
              <w:pStyle w:val="0"/>
            </w:pPr>
            <w:r>
              <w:rPr>
                <w:sz w:val="20"/>
              </w:rPr>
              <w:t xml:space="preserve">Федеральный </w:t>
            </w:r>
            <w:hyperlink w:history="0" r:id="rId348" w:tooltip="Федеральный закон от 04.12.2006 N 201-ФЗ (ред. от 31.07.2025) &quot;О введении в действие Лесного кодекса Российской Федерации&quot; {КонсультантПлюс}">
              <w:r>
                <w:rPr>
                  <w:sz w:val="20"/>
                  <w:color w:val="0000ff"/>
                </w:rPr>
                <w:t xml:space="preserve">закон</w:t>
              </w:r>
            </w:hyperlink>
            <w:r>
              <w:rPr>
                <w:sz w:val="20"/>
              </w:rPr>
              <w:t xml:space="preserve"> от 04.12.2006 N 201-ФЗ "О введении в действие Лесного кодекса Российской Федерации"</w:t>
            </w:r>
          </w:p>
        </w:tc>
      </w:tr>
      <w:tr>
        <w:tc>
          <w:tcPr>
            <w:tcW w:w="964" w:type="dxa"/>
          </w:tcPr>
          <w:p>
            <w:pPr>
              <w:pStyle w:val="0"/>
            </w:pPr>
            <w:r>
              <w:rPr>
                <w:sz w:val="20"/>
              </w:rPr>
              <w:t xml:space="preserve">1.17.</w:t>
            </w:r>
          </w:p>
        </w:tc>
        <w:tc>
          <w:tcPr>
            <w:tcW w:w="8108" w:type="dxa"/>
          </w:tcPr>
          <w:p>
            <w:pPr>
              <w:pStyle w:val="0"/>
            </w:pPr>
            <w:r>
              <w:rPr>
                <w:sz w:val="20"/>
              </w:rPr>
              <w:t xml:space="preserve">Федеральный </w:t>
            </w:r>
            <w:hyperlink w:history="0" r:id="rId349" w:tooltip="Федеральный закон от 24.07.2007 N 209-ФЗ (ред. от 09.04.2026) &quot;О развитии малого и среднего предпринимательства в Российской Федерации&quot; {КонсультантПлюс}">
              <w:r>
                <w:rPr>
                  <w:sz w:val="20"/>
                  <w:color w:val="0000ff"/>
                </w:rPr>
                <w:t xml:space="preserve">закон</w:t>
              </w:r>
            </w:hyperlink>
            <w:r>
              <w:rPr>
                <w:sz w:val="20"/>
              </w:rPr>
              <w:t xml:space="preserve"> от 24.07.2007 N 209-ФЗ "О развитии малого и среднего предпринимательства в Российской Федерации"</w:t>
            </w:r>
          </w:p>
        </w:tc>
      </w:tr>
      <w:tr>
        <w:tc>
          <w:tcPr>
            <w:tcW w:w="964" w:type="dxa"/>
          </w:tcPr>
          <w:p>
            <w:pPr>
              <w:pStyle w:val="0"/>
            </w:pPr>
            <w:r>
              <w:rPr>
                <w:sz w:val="20"/>
              </w:rPr>
              <w:t xml:space="preserve">1.18.</w:t>
            </w:r>
          </w:p>
        </w:tc>
        <w:tc>
          <w:tcPr>
            <w:tcW w:w="8108" w:type="dxa"/>
          </w:tcPr>
          <w:p>
            <w:pPr>
              <w:pStyle w:val="0"/>
            </w:pPr>
            <w:r>
              <w:rPr>
                <w:sz w:val="20"/>
              </w:rPr>
              <w:t xml:space="preserve">Федеральный </w:t>
            </w:r>
            <w:hyperlink w:history="0" r:id="rId350" w:tooltip="Федеральный закон от 22.07.2008 N 123-ФЗ (ред. от 31.07.2025) &quot;Технический регламент о требованиях пожарной безопасности&quot; {КонсультантПлюс}">
              <w:r>
                <w:rPr>
                  <w:sz w:val="20"/>
                  <w:color w:val="0000ff"/>
                </w:rPr>
                <w:t xml:space="preserve">закон</w:t>
              </w:r>
            </w:hyperlink>
            <w:r>
              <w:rPr>
                <w:sz w:val="20"/>
              </w:rPr>
              <w:t xml:space="preserve"> от 22.07.2008 N 123-ФЗ "Технический регламент о требованиях пожарной безопасности"</w:t>
            </w:r>
          </w:p>
        </w:tc>
      </w:tr>
      <w:tr>
        <w:tc>
          <w:tcPr>
            <w:tcW w:w="964" w:type="dxa"/>
          </w:tcPr>
          <w:p>
            <w:pPr>
              <w:pStyle w:val="0"/>
            </w:pPr>
            <w:r>
              <w:rPr>
                <w:sz w:val="20"/>
              </w:rPr>
              <w:t xml:space="preserve">1.19.</w:t>
            </w:r>
          </w:p>
        </w:tc>
        <w:tc>
          <w:tcPr>
            <w:tcW w:w="8108" w:type="dxa"/>
          </w:tcPr>
          <w:p>
            <w:pPr>
              <w:pStyle w:val="0"/>
            </w:pPr>
            <w:r>
              <w:rPr>
                <w:sz w:val="20"/>
              </w:rPr>
              <w:t xml:space="preserve">Федеральный </w:t>
            </w:r>
            <w:hyperlink w:history="0" r:id="rId351"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24.07.2009 N 209-ФЗ "Об охоте и о сохранении охотничьих ресурсов и о внесении изменений в отдельные законодательные акты Российской Федерации"</w:t>
            </w:r>
          </w:p>
        </w:tc>
      </w:tr>
      <w:tr>
        <w:tc>
          <w:tcPr>
            <w:tcW w:w="964" w:type="dxa"/>
          </w:tcPr>
          <w:p>
            <w:pPr>
              <w:pStyle w:val="0"/>
            </w:pPr>
            <w:r>
              <w:rPr>
                <w:sz w:val="20"/>
              </w:rPr>
              <w:t xml:space="preserve">1.20.</w:t>
            </w:r>
          </w:p>
        </w:tc>
        <w:tc>
          <w:tcPr>
            <w:tcW w:w="8108" w:type="dxa"/>
          </w:tcPr>
          <w:p>
            <w:pPr>
              <w:pStyle w:val="0"/>
            </w:pPr>
            <w:r>
              <w:rPr>
                <w:sz w:val="20"/>
              </w:rPr>
              <w:t xml:space="preserve">Федеральный </w:t>
            </w:r>
            <w:hyperlink w:history="0" r:id="rId352" w:tooltip="Федеральный закон от 21.07.2014 N 206-ФЗ (ред. от 31.07.2025) &quot;О карантине растений&quot; {КонсультантПлюс}">
              <w:r>
                <w:rPr>
                  <w:sz w:val="20"/>
                  <w:color w:val="0000ff"/>
                </w:rPr>
                <w:t xml:space="preserve">закон</w:t>
              </w:r>
            </w:hyperlink>
            <w:r>
              <w:rPr>
                <w:sz w:val="20"/>
              </w:rPr>
              <w:t xml:space="preserve"> от 21.07.2014 N 206-ФЗ "О карантине растений"</w:t>
            </w:r>
          </w:p>
        </w:tc>
      </w:tr>
      <w:tr>
        <w:tc>
          <w:tcPr>
            <w:tcW w:w="964" w:type="dxa"/>
          </w:tcPr>
          <w:p>
            <w:pPr>
              <w:pStyle w:val="0"/>
            </w:pPr>
            <w:r>
              <w:rPr>
                <w:sz w:val="20"/>
              </w:rPr>
              <w:t xml:space="preserve">1.21.</w:t>
            </w:r>
          </w:p>
        </w:tc>
        <w:tc>
          <w:tcPr>
            <w:tcW w:w="8108" w:type="dxa"/>
          </w:tcPr>
          <w:p>
            <w:pPr>
              <w:pStyle w:val="0"/>
            </w:pPr>
            <w:r>
              <w:rPr>
                <w:sz w:val="20"/>
              </w:rPr>
              <w:t xml:space="preserve">Федеральный </w:t>
            </w:r>
            <w:hyperlink w:history="0" r:id="rId353" w:tooltip="Федеральный закон от 30.12.2021 N 454-ФЗ (ред. от 28.12.2025) &quot;О семеноводстве&quot; {КонсультантПлюс}">
              <w:r>
                <w:rPr>
                  <w:sz w:val="20"/>
                  <w:color w:val="0000ff"/>
                </w:rPr>
                <w:t xml:space="preserve">закон</w:t>
              </w:r>
            </w:hyperlink>
            <w:r>
              <w:rPr>
                <w:sz w:val="20"/>
              </w:rPr>
              <w:t xml:space="preserve"> от 30.12.2021 N 454-ФЗ "О семеноводстве"</w:t>
            </w:r>
          </w:p>
        </w:tc>
      </w:tr>
      <w:tr>
        <w:tc>
          <w:tcPr>
            <w:gridSpan w:val="2"/>
            <w:tcW w:w="9072" w:type="dxa"/>
          </w:tcPr>
          <w:p>
            <w:pPr>
              <w:pStyle w:val="0"/>
              <w:outlineLvl w:val="2"/>
              <w:jc w:val="center"/>
            </w:pPr>
            <w:r>
              <w:rPr>
                <w:sz w:val="20"/>
              </w:rPr>
              <w:t xml:space="preserve">2. Постановления Правительства Российской Федерации</w:t>
            </w:r>
          </w:p>
        </w:tc>
      </w:tr>
      <w:tr>
        <w:tc>
          <w:tcPr>
            <w:tcW w:w="964" w:type="dxa"/>
          </w:tcPr>
          <w:p>
            <w:pPr>
              <w:pStyle w:val="0"/>
            </w:pPr>
            <w:r>
              <w:rPr>
                <w:sz w:val="20"/>
              </w:rPr>
              <w:t xml:space="preserve">2.1.</w:t>
            </w:r>
          </w:p>
        </w:tc>
        <w:tc>
          <w:tcPr>
            <w:tcW w:w="8108" w:type="dxa"/>
          </w:tcPr>
          <w:p>
            <w:pPr>
              <w:pStyle w:val="0"/>
            </w:pPr>
            <w:hyperlink w:history="0" r:id="rId354" w:tooltip="Ссылка на КонсультантПлюс">
              <w:r>
                <w:rPr>
                  <w:sz w:val="20"/>
                  <w:color w:val="0000ff"/>
                </w:rPr>
                <w:t xml:space="preserve">Постановление</w:t>
              </w:r>
            </w:hyperlink>
            <w:r>
              <w:rPr>
                <w:sz w:val="20"/>
              </w:rPr>
              <w:t xml:space="preserve"> Правительства Российской Федерации от 09.06.1995 N 578 "Об утверждении Правил охраны линий и сооружений связи Российской Федерации"</w:t>
            </w:r>
          </w:p>
        </w:tc>
      </w:tr>
      <w:tr>
        <w:tc>
          <w:tcPr>
            <w:tcW w:w="964" w:type="dxa"/>
          </w:tcPr>
          <w:p>
            <w:pPr>
              <w:pStyle w:val="0"/>
            </w:pPr>
            <w:r>
              <w:rPr>
                <w:sz w:val="20"/>
              </w:rPr>
              <w:t xml:space="preserve">2.2.</w:t>
            </w:r>
          </w:p>
        </w:tc>
        <w:tc>
          <w:tcPr>
            <w:tcW w:w="8108" w:type="dxa"/>
          </w:tcPr>
          <w:p>
            <w:pPr>
              <w:pStyle w:val="0"/>
            </w:pPr>
            <w:hyperlink w:history="0" r:id="rId355" w:tooltip="Ссылка на КонсультантПлюс">
              <w:r>
                <w:rPr>
                  <w:sz w:val="20"/>
                  <w:color w:val="0000ff"/>
                </w:rPr>
                <w:t xml:space="preserve">Постановление</w:t>
              </w:r>
            </w:hyperlink>
            <w:r>
              <w:rPr>
                <w:sz w:val="20"/>
              </w:rPr>
              <w:t xml:space="preserve"> Правительства РФ от 31.05.2025 N 813 "Об утверждении требований к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и линий связи и электропередачи"</w:t>
            </w:r>
          </w:p>
        </w:tc>
      </w:tr>
      <w:tr>
        <w:tc>
          <w:tcPr>
            <w:tcW w:w="964" w:type="dxa"/>
          </w:tcPr>
          <w:p>
            <w:pPr>
              <w:pStyle w:val="0"/>
            </w:pPr>
            <w:r>
              <w:rPr>
                <w:sz w:val="20"/>
              </w:rPr>
              <w:t xml:space="preserve">2.3.</w:t>
            </w:r>
          </w:p>
        </w:tc>
        <w:tc>
          <w:tcPr>
            <w:tcW w:w="8108" w:type="dxa"/>
          </w:tcPr>
          <w:p>
            <w:pPr>
              <w:pStyle w:val="0"/>
            </w:pPr>
            <w:hyperlink w:history="0" r:id="rId356" w:tooltip="Постановление Правительства РФ от 06.01.1997 N 13 (ред. от 22.04.2019) &quot;Об утверждении Правил добывания объектов животного мира, принадлежащих к видам, занесенным в Красную книгу Российской Федерации, за исключением водных биологических ресурсов&quot; {КонсультантПлюс}">
              <w:r>
                <w:rPr>
                  <w:sz w:val="20"/>
                  <w:color w:val="0000ff"/>
                </w:rPr>
                <w:t xml:space="preserve">Постановление</w:t>
              </w:r>
            </w:hyperlink>
            <w:r>
              <w:rPr>
                <w:sz w:val="20"/>
              </w:rPr>
              <w:t xml:space="preserve"> Правительства Российской Федерации от 06.01.1997 N 13 "Об утверждении Правил добывания объектов животного мира, принадлежащих к видам, занесенным в Красную книгу Российской Федерации, за исключением водных биологических ресурсов"</w:t>
            </w:r>
          </w:p>
        </w:tc>
      </w:tr>
      <w:tr>
        <w:tc>
          <w:tcPr>
            <w:tcW w:w="964" w:type="dxa"/>
          </w:tcPr>
          <w:p>
            <w:pPr>
              <w:pStyle w:val="0"/>
            </w:pPr>
            <w:r>
              <w:rPr>
                <w:sz w:val="20"/>
              </w:rPr>
              <w:t xml:space="preserve">2.4.</w:t>
            </w:r>
          </w:p>
        </w:tc>
        <w:tc>
          <w:tcPr>
            <w:tcW w:w="8108" w:type="dxa"/>
          </w:tcPr>
          <w:p>
            <w:pPr>
              <w:pStyle w:val="0"/>
            </w:pPr>
            <w:hyperlink w:history="0" r:id="rId357" w:tooltip="Постановление Правительства РФ от 20.11.2000 N 878 (ред. от 17.05.2016) &quot;Об утверждении Правил охраны газораспределительных сетей&quot; {КонсультантПлюс}">
              <w:r>
                <w:rPr>
                  <w:sz w:val="20"/>
                  <w:color w:val="0000ff"/>
                </w:rPr>
                <w:t xml:space="preserve">Постановление</w:t>
              </w:r>
            </w:hyperlink>
            <w:r>
              <w:rPr>
                <w:sz w:val="20"/>
              </w:rPr>
              <w:t xml:space="preserve"> Правительства Российской Федерации от 20.11.2000 N 878 "Об утверждении Правил охраны газораспределительных сетей"</w:t>
            </w:r>
          </w:p>
        </w:tc>
      </w:tr>
      <w:tr>
        <w:tc>
          <w:tcPr>
            <w:tcW w:w="964" w:type="dxa"/>
          </w:tcPr>
          <w:p>
            <w:pPr>
              <w:pStyle w:val="0"/>
            </w:pPr>
            <w:r>
              <w:rPr>
                <w:sz w:val="20"/>
              </w:rPr>
              <w:t xml:space="preserve">2.5.</w:t>
            </w:r>
          </w:p>
        </w:tc>
        <w:tc>
          <w:tcPr>
            <w:tcW w:w="8108" w:type="dxa"/>
          </w:tcPr>
          <w:p>
            <w:pPr>
              <w:pStyle w:val="0"/>
            </w:pPr>
            <w:hyperlink w:history="0" r:id="rId358" w:tooltip="Ссылка на КонсультантПлюс">
              <w:r>
                <w:rPr>
                  <w:sz w:val="20"/>
                  <w:color w:val="0000ff"/>
                </w:rPr>
                <w:t xml:space="preserve">Постановление</w:t>
              </w:r>
            </w:hyperlink>
            <w:r>
              <w:rPr>
                <w:sz w:val="20"/>
              </w:rPr>
              <w:t xml:space="preserve"> Правительства Российской Федерации от 11.08.2003 N 486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w:t>
            </w:r>
          </w:p>
        </w:tc>
      </w:tr>
      <w:tr>
        <w:tc>
          <w:tcPr>
            <w:tcW w:w="964" w:type="dxa"/>
          </w:tcPr>
          <w:p>
            <w:pPr>
              <w:pStyle w:val="0"/>
            </w:pPr>
            <w:r>
              <w:rPr>
                <w:sz w:val="20"/>
              </w:rPr>
              <w:t xml:space="preserve">2.6.</w:t>
            </w:r>
          </w:p>
        </w:tc>
        <w:tc>
          <w:tcPr>
            <w:tcW w:w="8108" w:type="dxa"/>
          </w:tcPr>
          <w:p>
            <w:pPr>
              <w:pStyle w:val="0"/>
            </w:pPr>
            <w:hyperlink w:history="0" r:id="rId359" w:tooltip="Постановление Правительства РФ от 21.05.2007 N 304 (ред. от 27.03.2025) &quot;О классификации чрезвычайных ситуаций природного и техногенного характера&quot; {КонсультантПлюс}">
              <w:r>
                <w:rPr>
                  <w:sz w:val="20"/>
                  <w:color w:val="0000ff"/>
                </w:rPr>
                <w:t xml:space="preserve">Постановление</w:t>
              </w:r>
            </w:hyperlink>
            <w:r>
              <w:rPr>
                <w:sz w:val="20"/>
              </w:rPr>
              <w:t xml:space="preserve"> Правительства Российской Федерации от 21.05.2007 N 304 "О классификации чрезвычайных ситуаций природного и техногенного характера"</w:t>
            </w:r>
          </w:p>
        </w:tc>
      </w:tr>
      <w:tr>
        <w:tc>
          <w:tcPr>
            <w:tcW w:w="964" w:type="dxa"/>
          </w:tcPr>
          <w:p>
            <w:pPr>
              <w:pStyle w:val="0"/>
            </w:pPr>
            <w:r>
              <w:rPr>
                <w:sz w:val="20"/>
              </w:rPr>
              <w:t xml:space="preserve">2.7.</w:t>
            </w:r>
          </w:p>
        </w:tc>
        <w:tc>
          <w:tcPr>
            <w:tcW w:w="8108" w:type="dxa"/>
          </w:tcPr>
          <w:p>
            <w:pPr>
              <w:pStyle w:val="0"/>
            </w:pPr>
            <w:hyperlink w:history="0" r:id="rId360"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0"/>
                  <w:color w:val="0000ff"/>
                </w:rPr>
                <w:t xml:space="preserve">Постановление</w:t>
              </w:r>
            </w:hyperlink>
            <w:r>
              <w:rPr>
                <w:sz w:val="20"/>
              </w:rPr>
              <w:t xml:space="preserve"> Правительства Российской Федерации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tc>
          <w:tcPr>
            <w:tcW w:w="964" w:type="dxa"/>
          </w:tcPr>
          <w:p>
            <w:pPr>
              <w:pStyle w:val="0"/>
            </w:pPr>
            <w:r>
              <w:rPr>
                <w:sz w:val="20"/>
              </w:rPr>
              <w:t xml:space="preserve">2.8.</w:t>
            </w:r>
          </w:p>
        </w:tc>
        <w:tc>
          <w:tcPr>
            <w:tcW w:w="8108" w:type="dxa"/>
          </w:tcPr>
          <w:p>
            <w:pPr>
              <w:pStyle w:val="0"/>
            </w:pPr>
            <w:hyperlink w:history="0" r:id="rId361" w:tooltip="Ссылка на КонсультантПлюс">
              <w:r>
                <w:rPr>
                  <w:sz w:val="20"/>
                  <w:color w:val="0000ff"/>
                </w:rPr>
                <w:t xml:space="preserve">Постановление</w:t>
              </w:r>
            </w:hyperlink>
            <w:r>
              <w:rPr>
                <w:sz w:val="20"/>
              </w:rPr>
              <w:t xml:space="preserve"> Правительства Российской Федерации от 23.07.2009 N 604 "О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w:t>
            </w:r>
          </w:p>
        </w:tc>
      </w:tr>
      <w:tr>
        <w:tc>
          <w:tcPr>
            <w:tcW w:w="964" w:type="dxa"/>
          </w:tcPr>
          <w:p>
            <w:pPr>
              <w:pStyle w:val="0"/>
            </w:pPr>
            <w:r>
              <w:rPr>
                <w:sz w:val="20"/>
              </w:rPr>
              <w:t xml:space="preserve">2.9.</w:t>
            </w:r>
          </w:p>
        </w:tc>
        <w:tc>
          <w:tcPr>
            <w:tcW w:w="8108" w:type="dxa"/>
          </w:tcPr>
          <w:p>
            <w:pPr>
              <w:pStyle w:val="0"/>
            </w:pPr>
            <w:hyperlink w:history="0" r:id="rId362" w:tooltip="Постановление Правительства РФ от 02.09.2009 N 717 (ред. от 11.03.2011) &quot;О нормах отвода земель для размещения автомобильных дорог и (или) объектов дорожного сервиса&quot; {КонсультантПлюс}">
              <w:r>
                <w:rPr>
                  <w:sz w:val="20"/>
                  <w:color w:val="0000ff"/>
                </w:rPr>
                <w:t xml:space="preserve">Постановление</w:t>
              </w:r>
            </w:hyperlink>
            <w:r>
              <w:rPr>
                <w:sz w:val="20"/>
              </w:rPr>
              <w:t xml:space="preserve"> Правительства Российской Федерации от 02.09.2009 N 717 "О нормах отвода земель для размещения автомобильных дорог и (или) объектов дорожного сервиса"</w:t>
            </w:r>
          </w:p>
        </w:tc>
      </w:tr>
      <w:tr>
        <w:tc>
          <w:tcPr>
            <w:tcW w:w="964" w:type="dxa"/>
          </w:tcPr>
          <w:p>
            <w:pPr>
              <w:pStyle w:val="0"/>
            </w:pPr>
            <w:r>
              <w:rPr>
                <w:sz w:val="20"/>
              </w:rPr>
              <w:t xml:space="preserve">2.10.</w:t>
            </w:r>
          </w:p>
        </w:tc>
        <w:tc>
          <w:tcPr>
            <w:tcW w:w="8108" w:type="dxa"/>
          </w:tcPr>
          <w:p>
            <w:pPr>
              <w:pStyle w:val="0"/>
            </w:pPr>
            <w:hyperlink w:history="0" r:id="rId363" w:tooltip="Ссылка на КонсультантПлюс">
              <w:r>
                <w:rPr>
                  <w:sz w:val="20"/>
                  <w:color w:val="0000ff"/>
                </w:rPr>
                <w:t xml:space="preserve">Постановление</w:t>
              </w:r>
            </w:hyperlink>
            <w:r>
              <w:rPr>
                <w:sz w:val="20"/>
              </w:rPr>
              <w:t xml:space="preserve"> Правительства РФ от 22.04.2025 N 526 "О мерах противопожарного обустройства лесов"</w:t>
            </w:r>
          </w:p>
        </w:tc>
      </w:tr>
      <w:tr>
        <w:tc>
          <w:tcPr>
            <w:tcW w:w="964" w:type="dxa"/>
          </w:tcPr>
          <w:p>
            <w:pPr>
              <w:pStyle w:val="0"/>
            </w:pPr>
            <w:r>
              <w:rPr>
                <w:sz w:val="20"/>
              </w:rPr>
              <w:t xml:space="preserve">2.11.</w:t>
            </w:r>
          </w:p>
        </w:tc>
        <w:tc>
          <w:tcPr>
            <w:tcW w:w="8108" w:type="dxa"/>
          </w:tcPr>
          <w:p>
            <w:pPr>
              <w:pStyle w:val="0"/>
            </w:pPr>
            <w:hyperlink w:history="0" r:id="rId364" w:tooltip="Постановление Правительства РФ от 29.05.2025 N 781 &quot;Об утверждении Правил проведения рекультивации и консервации земель&quot; {КонсультантПлюс}">
              <w:r>
                <w:rPr>
                  <w:sz w:val="20"/>
                  <w:color w:val="0000ff"/>
                </w:rPr>
                <w:t xml:space="preserve">Постановление</w:t>
              </w:r>
            </w:hyperlink>
            <w:r>
              <w:rPr>
                <w:sz w:val="20"/>
              </w:rPr>
              <w:t xml:space="preserve"> Правительства РФ от 29.05.2025 N 781 "Об утверждении Правил проведения рекультивации и консервации земель"</w:t>
            </w:r>
          </w:p>
        </w:tc>
      </w:tr>
      <w:tr>
        <w:tc>
          <w:tcPr>
            <w:tcW w:w="964" w:type="dxa"/>
          </w:tcPr>
          <w:p>
            <w:pPr>
              <w:pStyle w:val="0"/>
            </w:pPr>
            <w:r>
              <w:rPr>
                <w:sz w:val="20"/>
              </w:rPr>
              <w:t xml:space="preserve">2.12.</w:t>
            </w:r>
          </w:p>
        </w:tc>
        <w:tc>
          <w:tcPr>
            <w:tcW w:w="8108" w:type="dxa"/>
          </w:tcPr>
          <w:p>
            <w:pPr>
              <w:pStyle w:val="0"/>
            </w:pPr>
            <w:hyperlink w:history="0" r:id="rId365" w:tooltip="Постановление Правительства РФ от 07.10.2020 N 1614 &quot;Об утверждении Правил пожарной безопасности в лесах&quot; {КонсультантПлюс}">
              <w:r>
                <w:rPr>
                  <w:sz w:val="20"/>
                  <w:color w:val="0000ff"/>
                </w:rPr>
                <w:t xml:space="preserve">Постановление</w:t>
              </w:r>
            </w:hyperlink>
            <w:r>
              <w:rPr>
                <w:sz w:val="20"/>
              </w:rPr>
              <w:t xml:space="preserve"> Правительства Российской Федерации от 07.10.2020 N 1614 "Об утверждении Правил пожарной безопасности в лесах"</w:t>
            </w:r>
          </w:p>
        </w:tc>
      </w:tr>
      <w:tr>
        <w:tc>
          <w:tcPr>
            <w:tcW w:w="964" w:type="dxa"/>
          </w:tcPr>
          <w:p>
            <w:pPr>
              <w:pStyle w:val="0"/>
            </w:pPr>
            <w:r>
              <w:rPr>
                <w:sz w:val="20"/>
              </w:rPr>
              <w:t xml:space="preserve">2.13.</w:t>
            </w:r>
          </w:p>
        </w:tc>
        <w:tc>
          <w:tcPr>
            <w:tcW w:w="8108" w:type="dxa"/>
          </w:tcPr>
          <w:p>
            <w:pPr>
              <w:pStyle w:val="0"/>
            </w:pPr>
            <w:hyperlink w:history="0" r:id="rId366" w:tooltip="Постановление Правительства РФ от 09.12.2020 N 2047 &quot;Об утверждении Правил санитарной безопасности в лесах&quot; {КонсультантПлюс}">
              <w:r>
                <w:rPr>
                  <w:sz w:val="20"/>
                  <w:color w:val="0000ff"/>
                </w:rPr>
                <w:t xml:space="preserve">Постановление</w:t>
              </w:r>
            </w:hyperlink>
            <w:r>
              <w:rPr>
                <w:sz w:val="20"/>
              </w:rPr>
              <w:t xml:space="preserve"> Правительства Российской Федерации от 09.12.2020 N 2047 "Об утверждении Правил санитарной безопасности в лесах"</w:t>
            </w:r>
          </w:p>
        </w:tc>
      </w:tr>
      <w:tr>
        <w:tc>
          <w:tcPr>
            <w:tcW w:w="964" w:type="dxa"/>
          </w:tcPr>
          <w:p>
            <w:pPr>
              <w:pStyle w:val="0"/>
            </w:pPr>
            <w:r>
              <w:rPr>
                <w:sz w:val="20"/>
              </w:rPr>
              <w:t xml:space="preserve">2.14.</w:t>
            </w:r>
          </w:p>
        </w:tc>
        <w:tc>
          <w:tcPr>
            <w:tcW w:w="8108" w:type="dxa"/>
          </w:tcPr>
          <w:p>
            <w:pPr>
              <w:pStyle w:val="0"/>
            </w:pPr>
            <w:hyperlink w:history="0" r:id="rId367" w:tooltip="Постановление Правительства РФ от 19.01.2022 N 18 (ред. от 04.05.2024) &quot;О подготовке и принятии решения о предоставлении водного объекта в пользование&quot; (вместе с &quot;Правилами подготовки и принятия решения о предоставлении водного объекта в пользование&quot;) (с изм. и доп., вступ. в силу с 01.09.2024) {КонсультантПлюс}">
              <w:r>
                <w:rPr>
                  <w:sz w:val="20"/>
                  <w:color w:val="0000ff"/>
                </w:rPr>
                <w:t xml:space="preserve">Постановление</w:t>
              </w:r>
            </w:hyperlink>
            <w:r>
              <w:rPr>
                <w:sz w:val="20"/>
              </w:rPr>
              <w:t xml:space="preserve"> Правительства Российской Федерации от 19.01.2022 N 18 "О подготовке и принятии решения о предоставлении водного объекта в пользование"</w:t>
            </w:r>
          </w:p>
        </w:tc>
      </w:tr>
      <w:tr>
        <w:tc>
          <w:tcPr>
            <w:gridSpan w:val="2"/>
            <w:tcW w:w="9072" w:type="dxa"/>
          </w:tcPr>
          <w:p>
            <w:pPr>
              <w:pStyle w:val="0"/>
              <w:outlineLvl w:val="2"/>
              <w:jc w:val="center"/>
            </w:pPr>
            <w:r>
              <w:rPr>
                <w:sz w:val="20"/>
              </w:rPr>
              <w:t xml:space="preserve">3. Распоряжения Правительства Российской Федерации</w:t>
            </w:r>
          </w:p>
        </w:tc>
      </w:tr>
      <w:tr>
        <w:tc>
          <w:tcPr>
            <w:tcW w:w="964" w:type="dxa"/>
          </w:tcPr>
          <w:p>
            <w:pPr>
              <w:pStyle w:val="0"/>
            </w:pPr>
            <w:r>
              <w:rPr>
                <w:sz w:val="20"/>
              </w:rPr>
              <w:t xml:space="preserve">3.1.</w:t>
            </w:r>
          </w:p>
        </w:tc>
        <w:tc>
          <w:tcPr>
            <w:tcW w:w="8108" w:type="dxa"/>
          </w:tcPr>
          <w:p>
            <w:pPr>
              <w:pStyle w:val="0"/>
            </w:pPr>
            <w:hyperlink w:history="0" r:id="rId368" w:tooltip="Ссылка на КонсультантПлюс">
              <w:r>
                <w:rPr>
                  <w:sz w:val="20"/>
                  <w:color w:val="0000ff"/>
                </w:rPr>
                <w:t xml:space="preserve">Распоряжение</w:t>
              </w:r>
            </w:hyperlink>
            <w:r>
              <w:rPr>
                <w:sz w:val="20"/>
              </w:rPr>
              <w:t xml:space="preserve"> Правительства Российской Федерации от 17.07.2012 N 1283-р "Об утверждении Перечня лесной инфраструктуры для защитных лесов, эксплуатационных лесов и резервных лесов"</w:t>
            </w:r>
          </w:p>
        </w:tc>
      </w:tr>
      <w:tr>
        <w:tc>
          <w:tcPr>
            <w:tcW w:w="964" w:type="dxa"/>
          </w:tcPr>
          <w:p>
            <w:pPr>
              <w:pStyle w:val="0"/>
            </w:pPr>
            <w:r>
              <w:rPr>
                <w:sz w:val="20"/>
              </w:rPr>
              <w:t xml:space="preserve">3.2.</w:t>
            </w:r>
          </w:p>
        </w:tc>
        <w:tc>
          <w:tcPr>
            <w:tcW w:w="8108" w:type="dxa"/>
          </w:tcPr>
          <w:p>
            <w:pPr>
              <w:pStyle w:val="0"/>
            </w:pPr>
            <w:hyperlink w:history="0" r:id="rId369" w:tooltip="Ссылка на КонсультантПлюс">
              <w:r>
                <w:rPr>
                  <w:sz w:val="20"/>
                  <w:color w:val="0000ff"/>
                </w:rPr>
                <w:t xml:space="preserve">Распоряжение</w:t>
              </w:r>
            </w:hyperlink>
            <w:r>
              <w:rPr>
                <w:sz w:val="20"/>
              </w:rPr>
              <w:t xml:space="preserve"> Правительства Российской Федерации от 23.04.2022 N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p>
        </w:tc>
      </w:tr>
      <w:tr>
        <w:tc>
          <w:tcPr>
            <w:tcW w:w="964" w:type="dxa"/>
          </w:tcPr>
          <w:p>
            <w:pPr>
              <w:pStyle w:val="0"/>
            </w:pPr>
            <w:r>
              <w:rPr>
                <w:sz w:val="20"/>
              </w:rPr>
              <w:t xml:space="preserve">3.3.</w:t>
            </w:r>
          </w:p>
        </w:tc>
        <w:tc>
          <w:tcPr>
            <w:tcW w:w="8108" w:type="dxa"/>
          </w:tcPr>
          <w:p>
            <w:pPr>
              <w:pStyle w:val="0"/>
            </w:pPr>
            <w:hyperlink w:history="0" r:id="rId370" w:tooltip="Ссылка на КонсультантПлюс">
              <w:r>
                <w:rPr>
                  <w:sz w:val="20"/>
                  <w:color w:val="0000ff"/>
                </w:rPr>
                <w:t xml:space="preserve">Распоряжение</w:t>
              </w:r>
            </w:hyperlink>
            <w:r>
              <w:rPr>
                <w:sz w:val="20"/>
              </w:rPr>
              <w:t xml:space="preserve"> Правительства Российской Федерации от 30.04.2022 N 1084-р "Об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w:t>
            </w:r>
          </w:p>
        </w:tc>
      </w:tr>
      <w:tr>
        <w:tc>
          <w:tcPr>
            <w:gridSpan w:val="2"/>
            <w:tcW w:w="9072" w:type="dxa"/>
          </w:tcPr>
          <w:p>
            <w:pPr>
              <w:pStyle w:val="0"/>
              <w:outlineLvl w:val="2"/>
              <w:jc w:val="center"/>
            </w:pPr>
            <w:r>
              <w:rPr>
                <w:sz w:val="20"/>
              </w:rPr>
              <w:t xml:space="preserve">4. Нормативные правовые акты федеральных органов исполнительной власти</w:t>
            </w:r>
          </w:p>
        </w:tc>
      </w:tr>
      <w:tr>
        <w:tc>
          <w:tcPr>
            <w:tcW w:w="964" w:type="dxa"/>
          </w:tcPr>
          <w:p>
            <w:pPr>
              <w:pStyle w:val="0"/>
            </w:pPr>
            <w:r>
              <w:rPr>
                <w:sz w:val="20"/>
              </w:rPr>
              <w:t xml:space="preserve">4.1.</w:t>
            </w:r>
          </w:p>
        </w:tc>
        <w:tc>
          <w:tcPr>
            <w:tcW w:w="8108" w:type="dxa"/>
          </w:tcPr>
          <w:p>
            <w:pPr>
              <w:pStyle w:val="0"/>
            </w:pPr>
            <w:hyperlink w:history="0" r:id="rId371" w:tooltip="Ссылка на КонсультантПлюс">
              <w:r>
                <w:rPr>
                  <w:sz w:val="20"/>
                  <w:color w:val="0000ff"/>
                </w:rPr>
                <w:t xml:space="preserve">Правила</w:t>
              </w:r>
            </w:hyperlink>
            <w:r>
              <w:rPr>
                <w:sz w:val="20"/>
              </w:rPr>
              <w:t xml:space="preserve"> охраны магистральных трубопроводов, утвержденные заместителем Министра топлива и энергетики Российской Федерации 29.04.1992, постановлением Федерального горного и промышленного надзора Российской Федерации от 22.04.1992 N 9</w:t>
            </w:r>
          </w:p>
        </w:tc>
      </w:tr>
      <w:tr>
        <w:tc>
          <w:tcPr>
            <w:tcW w:w="964" w:type="dxa"/>
          </w:tcPr>
          <w:p>
            <w:pPr>
              <w:pStyle w:val="0"/>
            </w:pPr>
            <w:r>
              <w:rPr>
                <w:sz w:val="20"/>
              </w:rPr>
              <w:t xml:space="preserve">4.2.</w:t>
            </w:r>
          </w:p>
        </w:tc>
        <w:tc>
          <w:tcPr>
            <w:tcW w:w="8108" w:type="dxa"/>
          </w:tcPr>
          <w:p>
            <w:pPr>
              <w:pStyle w:val="0"/>
            </w:pPr>
            <w:hyperlink w:history="0" r:id="rId372" w:tooltip="Ссылка на КонсультантПлюс">
              <w:r>
                <w:rPr>
                  <w:sz w:val="20"/>
                  <w:color w:val="0000ff"/>
                </w:rPr>
                <w:t xml:space="preserve">Приказ</w:t>
              </w:r>
            </w:hyperlink>
            <w:r>
              <w:rPr>
                <w:sz w:val="20"/>
              </w:rPr>
              <w:t xml:space="preserve"> Минприроды России от 17.03.2025 N 106 "Об утверждении видов и состава биотехнических мероприятий, а также порядка их проведения в целях сохранения охотничьих ресурсов"</w:t>
            </w:r>
          </w:p>
        </w:tc>
      </w:tr>
      <w:tr>
        <w:tc>
          <w:tcPr>
            <w:tcW w:w="964" w:type="dxa"/>
          </w:tcPr>
          <w:p>
            <w:pPr>
              <w:pStyle w:val="0"/>
            </w:pPr>
            <w:r>
              <w:rPr>
                <w:sz w:val="20"/>
              </w:rPr>
              <w:t xml:space="preserve">4.3.</w:t>
            </w:r>
          </w:p>
        </w:tc>
        <w:tc>
          <w:tcPr>
            <w:tcW w:w="8108" w:type="dxa"/>
          </w:tcPr>
          <w:p>
            <w:pPr>
              <w:pStyle w:val="0"/>
            </w:pPr>
            <w:hyperlink w:history="0" r:id="rId373" w:tooltip="Ссылка на КонсультантПлюс">
              <w:r>
                <w:rPr>
                  <w:sz w:val="20"/>
                  <w:color w:val="0000ff"/>
                </w:rPr>
                <w:t xml:space="preserve">Приказ</w:t>
              </w:r>
            </w:hyperlink>
            <w:r>
              <w:rPr>
                <w:sz w:val="20"/>
              </w:rPr>
              <w:t xml:space="preserve"> Минприроды России от 09.04.2025 N 183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
        </w:tc>
      </w:tr>
      <w:tr>
        <w:tc>
          <w:tcPr>
            <w:tcW w:w="964" w:type="dxa"/>
          </w:tcPr>
          <w:p>
            <w:pPr>
              <w:pStyle w:val="0"/>
            </w:pPr>
            <w:r>
              <w:rPr>
                <w:sz w:val="20"/>
              </w:rPr>
              <w:t xml:space="preserve">4.4.</w:t>
            </w:r>
          </w:p>
        </w:tc>
        <w:tc>
          <w:tcPr>
            <w:tcW w:w="8108" w:type="dxa"/>
          </w:tcPr>
          <w:p>
            <w:pPr>
              <w:pStyle w:val="0"/>
            </w:pPr>
            <w:hyperlink w:history="0" r:id="rId374" w:tooltip="Ссылка на КонсультантПлюс">
              <w:r>
                <w:rPr>
                  <w:sz w:val="20"/>
                  <w:color w:val="0000ff"/>
                </w:rPr>
                <w:t xml:space="preserve">Приказ</w:t>
              </w:r>
            </w:hyperlink>
            <w:r>
              <w:rPr>
                <w:sz w:val="20"/>
              </w:rPr>
              <w:t xml:space="preserve"> Минприроды России от 23.06.2014 N 276 "Об утверждении Порядка осуществления мониторинга пожарной опасности в лесах и лесных пожаров"</w:t>
            </w:r>
          </w:p>
        </w:tc>
      </w:tr>
      <w:tr>
        <w:tc>
          <w:tcPr>
            <w:tcW w:w="964" w:type="dxa"/>
          </w:tcPr>
          <w:p>
            <w:pPr>
              <w:pStyle w:val="0"/>
            </w:pPr>
            <w:r>
              <w:rPr>
                <w:sz w:val="20"/>
              </w:rPr>
              <w:t xml:space="preserve">4.5.</w:t>
            </w:r>
          </w:p>
        </w:tc>
        <w:tc>
          <w:tcPr>
            <w:tcW w:w="8108" w:type="dxa"/>
          </w:tcPr>
          <w:p>
            <w:pPr>
              <w:pStyle w:val="0"/>
            </w:pPr>
            <w:hyperlink w:history="0" r:id="rId375" w:tooltip="Ссылка на КонсультантПлюс">
              <w:r>
                <w:rPr>
                  <w:sz w:val="20"/>
                  <w:color w:val="0000ff"/>
                </w:rPr>
                <w:t xml:space="preserve">Приказ</w:t>
              </w:r>
            </w:hyperlink>
            <w:r>
              <w:rPr>
                <w:sz w:val="20"/>
              </w:rPr>
              <w:t xml:space="preserve"> Минприроды России от 18.08.2014 N 367 "Об утверждении Перечня лесорастительных зон Российской Федерации и Перечня лесных районов Российской Федерации"</w:t>
            </w:r>
          </w:p>
        </w:tc>
      </w:tr>
      <w:tr>
        <w:tc>
          <w:tcPr>
            <w:tcW w:w="964" w:type="dxa"/>
          </w:tcPr>
          <w:p>
            <w:pPr>
              <w:pStyle w:val="0"/>
            </w:pPr>
            <w:r>
              <w:rPr>
                <w:sz w:val="20"/>
              </w:rPr>
              <w:t xml:space="preserve">4.6.</w:t>
            </w:r>
          </w:p>
        </w:tc>
        <w:tc>
          <w:tcPr>
            <w:tcW w:w="8108" w:type="dxa"/>
          </w:tcPr>
          <w:p>
            <w:pPr>
              <w:pStyle w:val="0"/>
            </w:pPr>
            <w:hyperlink w:history="0" r:id="rId376" w:tooltip="Ссылка на КонсультантПлюс">
              <w:r>
                <w:rPr>
                  <w:sz w:val="20"/>
                  <w:color w:val="0000ff"/>
                </w:rPr>
                <w:t xml:space="preserve">Приказ</w:t>
              </w:r>
            </w:hyperlink>
            <w:r>
              <w:rPr>
                <w:sz w:val="20"/>
              </w:rPr>
              <w:t xml:space="preserve"> Минприроды России от 25.04.2025 N 231 "Об утверждении Правил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ухода за такими объектами"</w:t>
            </w:r>
          </w:p>
        </w:tc>
      </w:tr>
      <w:tr>
        <w:tc>
          <w:tcPr>
            <w:tcW w:w="964" w:type="dxa"/>
          </w:tcPr>
          <w:p>
            <w:pPr>
              <w:pStyle w:val="0"/>
            </w:pPr>
            <w:r>
              <w:rPr>
                <w:sz w:val="20"/>
              </w:rPr>
              <w:t xml:space="preserve">4.7.</w:t>
            </w:r>
          </w:p>
        </w:tc>
        <w:tc>
          <w:tcPr>
            <w:tcW w:w="8108" w:type="dxa"/>
          </w:tcPr>
          <w:p>
            <w:pPr>
              <w:pStyle w:val="0"/>
            </w:pPr>
            <w:hyperlink w:history="0" r:id="rId377" w:tooltip="Ссылка на КонсультантПлюс">
              <w:r>
                <w:rPr>
                  <w:sz w:val="20"/>
                  <w:color w:val="0000ff"/>
                </w:rPr>
                <w:t xml:space="preserve">Приказ</w:t>
              </w:r>
            </w:hyperlink>
            <w:r>
              <w:rPr>
                <w:sz w:val="20"/>
              </w:rPr>
              <w:t xml:space="preserve"> Минприроды России от 06.09.2016 N 457 "Об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tc>
      </w:tr>
      <w:tr>
        <w:tc>
          <w:tcPr>
            <w:tcW w:w="964" w:type="dxa"/>
          </w:tcPr>
          <w:p>
            <w:pPr>
              <w:pStyle w:val="0"/>
            </w:pPr>
            <w:r>
              <w:rPr>
                <w:sz w:val="20"/>
              </w:rPr>
              <w:t xml:space="preserve">4.8.</w:t>
            </w:r>
          </w:p>
        </w:tc>
        <w:tc>
          <w:tcPr>
            <w:tcW w:w="8108" w:type="dxa"/>
          </w:tcPr>
          <w:p>
            <w:pPr>
              <w:pStyle w:val="0"/>
            </w:pPr>
            <w:hyperlink w:history="0" r:id="rId378" w:tooltip="Ссылка на КонсультантПлюс">
              <w:r>
                <w:rPr>
                  <w:sz w:val="20"/>
                  <w:color w:val="0000ff"/>
                </w:rPr>
                <w:t xml:space="preserve">Приказ</w:t>
              </w:r>
            </w:hyperlink>
            <w:r>
              <w:rPr>
                <w:sz w:val="20"/>
              </w:rPr>
              <w:t xml:space="preserve"> Минприроды России от 15.11.2016 N 597 "Об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w:t>
            </w:r>
          </w:p>
        </w:tc>
      </w:tr>
      <w:tr>
        <w:tc>
          <w:tcPr>
            <w:tcW w:w="964" w:type="dxa"/>
          </w:tcPr>
          <w:p>
            <w:pPr>
              <w:pStyle w:val="0"/>
            </w:pPr>
            <w:r>
              <w:rPr>
                <w:sz w:val="20"/>
              </w:rPr>
              <w:t xml:space="preserve">4.9.</w:t>
            </w:r>
          </w:p>
        </w:tc>
        <w:tc>
          <w:tcPr>
            <w:tcW w:w="8108" w:type="dxa"/>
          </w:tcPr>
          <w:p>
            <w:pPr>
              <w:pStyle w:val="0"/>
            </w:pPr>
            <w:hyperlink w:history="0" r:id="rId379" w:tooltip="Ссылка на КонсультантПлюс">
              <w:r>
                <w:rPr>
                  <w:sz w:val="20"/>
                  <w:color w:val="0000ff"/>
                </w:rPr>
                <w:t xml:space="preserve">Приказ</w:t>
              </w:r>
            </w:hyperlink>
            <w:r>
              <w:rPr>
                <w:sz w:val="20"/>
              </w:rPr>
              <w:t xml:space="preserve"> Минприроды России от 09.01.2017 N 1 "Об утверждении Порядка лесозащитного районирования"</w:t>
            </w:r>
          </w:p>
        </w:tc>
      </w:tr>
      <w:tr>
        <w:tc>
          <w:tcPr>
            <w:tcW w:w="964" w:type="dxa"/>
          </w:tcPr>
          <w:p>
            <w:pPr>
              <w:pStyle w:val="0"/>
            </w:pPr>
            <w:r>
              <w:rPr>
                <w:sz w:val="20"/>
              </w:rPr>
              <w:t xml:space="preserve">4.10.</w:t>
            </w:r>
          </w:p>
        </w:tc>
        <w:tc>
          <w:tcPr>
            <w:tcW w:w="8108" w:type="dxa"/>
          </w:tcPr>
          <w:p>
            <w:pPr>
              <w:pStyle w:val="0"/>
            </w:pPr>
            <w:hyperlink w:history="0" r:id="rId380" w:tooltip="Ссылка на КонсультантПлюс">
              <w:r>
                <w:rPr>
                  <w:sz w:val="20"/>
                  <w:color w:val="0000ff"/>
                </w:rPr>
                <w:t xml:space="preserve">Приказ</w:t>
              </w:r>
            </w:hyperlink>
            <w:r>
              <w:rPr>
                <w:sz w:val="20"/>
              </w:rPr>
              <w:t xml:space="preserve"> Минприроды России от 27.02.2017 N 72 "Об утверждении состава лесохозяйственных регламентов, порядка их разработки, сроков их действия и порядка внесения в них изменений"</w:t>
            </w:r>
          </w:p>
        </w:tc>
      </w:tr>
      <w:tr>
        <w:tc>
          <w:tcPr>
            <w:tcW w:w="964" w:type="dxa"/>
          </w:tcPr>
          <w:p>
            <w:pPr>
              <w:pStyle w:val="0"/>
            </w:pPr>
            <w:r>
              <w:rPr>
                <w:sz w:val="20"/>
              </w:rPr>
              <w:t xml:space="preserve">4.11.</w:t>
            </w:r>
          </w:p>
        </w:tc>
        <w:tc>
          <w:tcPr>
            <w:tcW w:w="8108" w:type="dxa"/>
          </w:tcPr>
          <w:p>
            <w:pPr>
              <w:pStyle w:val="0"/>
            </w:pPr>
            <w:hyperlink w:history="0" r:id="rId381" w:tooltip="Ссылка на КонсультантПлюс">
              <w:r>
                <w:rPr>
                  <w:sz w:val="20"/>
                  <w:color w:val="0000ff"/>
                </w:rPr>
                <w:t xml:space="preserve">Приказ</w:t>
              </w:r>
            </w:hyperlink>
            <w:r>
              <w:rPr>
                <w:sz w:val="20"/>
              </w:rPr>
              <w:t xml:space="preserve"> Минприроды России от 05.04.2017 N 156 "Об утверждении Порядка осуществления государственного лесопатологического мониторинга"</w:t>
            </w:r>
          </w:p>
        </w:tc>
      </w:tr>
      <w:tr>
        <w:tc>
          <w:tcPr>
            <w:tcW w:w="964" w:type="dxa"/>
          </w:tcPr>
          <w:p>
            <w:pPr>
              <w:pStyle w:val="0"/>
            </w:pPr>
            <w:r>
              <w:rPr>
                <w:sz w:val="20"/>
              </w:rPr>
              <w:t xml:space="preserve">4.12.</w:t>
            </w:r>
          </w:p>
        </w:tc>
        <w:tc>
          <w:tcPr>
            <w:tcW w:w="8108" w:type="dxa"/>
          </w:tcPr>
          <w:p>
            <w:pPr>
              <w:pStyle w:val="0"/>
            </w:pPr>
            <w:hyperlink w:history="0" r:id="rId382" w:tooltip="Ссылка на КонсультантПлюс">
              <w:r>
                <w:rPr>
                  <w:sz w:val="20"/>
                  <w:color w:val="0000ff"/>
                </w:rPr>
                <w:t xml:space="preserve">Приказ</w:t>
              </w:r>
            </w:hyperlink>
            <w:r>
              <w:rPr>
                <w:sz w:val="20"/>
              </w:rPr>
              <w:t xml:space="preserve"> Минприроды России от 08.06.2017 N 283 "Об утверждении Особенностей осуществления профилактических и реабилитационных мероприятий в зонах радиоактивного загрязнения лесов"</w:t>
            </w:r>
          </w:p>
        </w:tc>
      </w:tr>
      <w:tr>
        <w:tc>
          <w:tcPr>
            <w:tcW w:w="964" w:type="dxa"/>
          </w:tcPr>
          <w:p>
            <w:pPr>
              <w:pStyle w:val="0"/>
            </w:pPr>
            <w:r>
              <w:rPr>
                <w:sz w:val="20"/>
              </w:rPr>
              <w:t xml:space="preserve">4.13.</w:t>
            </w:r>
          </w:p>
        </w:tc>
        <w:tc>
          <w:tcPr>
            <w:tcW w:w="8108" w:type="dxa"/>
          </w:tcPr>
          <w:p>
            <w:pPr>
              <w:pStyle w:val="0"/>
            </w:pPr>
            <w:hyperlink w:history="0" r:id="rId383" w:tooltip="Ссылка на КонсультантПлюс">
              <w:r>
                <w:rPr>
                  <w:sz w:val="20"/>
                  <w:color w:val="0000ff"/>
                </w:rPr>
                <w:t xml:space="preserve">Приказ</w:t>
              </w:r>
            </w:hyperlink>
            <w:r>
              <w:rPr>
                <w:sz w:val="20"/>
              </w:rPr>
              <w:t xml:space="preserve"> Минприроды России от 02.07.2020 N 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p>
        </w:tc>
      </w:tr>
      <w:tr>
        <w:tc>
          <w:tcPr>
            <w:tcW w:w="964" w:type="dxa"/>
          </w:tcPr>
          <w:p>
            <w:pPr>
              <w:pStyle w:val="0"/>
            </w:pPr>
            <w:r>
              <w:rPr>
                <w:sz w:val="20"/>
              </w:rPr>
              <w:t xml:space="preserve">4.14.</w:t>
            </w:r>
          </w:p>
        </w:tc>
        <w:tc>
          <w:tcPr>
            <w:tcW w:w="8108" w:type="dxa"/>
          </w:tcPr>
          <w:p>
            <w:pPr>
              <w:pStyle w:val="0"/>
            </w:pPr>
            <w:hyperlink w:history="0" r:id="rId384" w:tooltip="Ссылка на КонсультантПлюс">
              <w:r>
                <w:rPr>
                  <w:sz w:val="20"/>
                  <w:color w:val="0000ff"/>
                </w:rPr>
                <w:t xml:space="preserve">Приказ</w:t>
              </w:r>
            </w:hyperlink>
            <w:r>
              <w:rPr>
                <w:sz w:val="20"/>
              </w:rPr>
              <w:t xml:space="preserve"> Минприроды России от 07.07.2020 N 417 "Об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p>
        </w:tc>
      </w:tr>
      <w:tr>
        <w:tc>
          <w:tcPr>
            <w:tcW w:w="964" w:type="dxa"/>
          </w:tcPr>
          <w:p>
            <w:pPr>
              <w:pStyle w:val="0"/>
            </w:pPr>
            <w:r>
              <w:rPr>
                <w:sz w:val="20"/>
              </w:rPr>
              <w:t xml:space="preserve">4.15.</w:t>
            </w:r>
          </w:p>
        </w:tc>
        <w:tc>
          <w:tcPr>
            <w:tcW w:w="8108" w:type="dxa"/>
          </w:tcPr>
          <w:p>
            <w:pPr>
              <w:pStyle w:val="0"/>
            </w:pPr>
            <w:hyperlink w:history="0" r:id="rId385" w:tooltip="Ссылка на КонсультантПлюс">
              <w:r>
                <w:rPr>
                  <w:sz w:val="20"/>
                  <w:color w:val="0000ff"/>
                </w:rPr>
                <w:t xml:space="preserve">Приказ</w:t>
              </w:r>
            </w:hyperlink>
            <w:r>
              <w:rPr>
                <w:sz w:val="20"/>
              </w:rPr>
              <w:t xml:space="preserve"> Минприроды России от 10.07.2020 N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p>
        </w:tc>
      </w:tr>
      <w:tr>
        <w:tc>
          <w:tcPr>
            <w:tcW w:w="964" w:type="dxa"/>
          </w:tcPr>
          <w:p>
            <w:pPr>
              <w:pStyle w:val="0"/>
            </w:pPr>
            <w:r>
              <w:rPr>
                <w:sz w:val="20"/>
              </w:rPr>
              <w:t xml:space="preserve">4.16.</w:t>
            </w:r>
          </w:p>
        </w:tc>
        <w:tc>
          <w:tcPr>
            <w:tcW w:w="8108" w:type="dxa"/>
          </w:tcPr>
          <w:p>
            <w:pPr>
              <w:pStyle w:val="0"/>
            </w:pPr>
            <w:hyperlink w:history="0" r:id="rId386" w:tooltip="Ссылка на КонсультантПлюс">
              <w:r>
                <w:rPr>
                  <w:sz w:val="20"/>
                  <w:color w:val="0000ff"/>
                </w:rPr>
                <w:t xml:space="preserve">Приказ</w:t>
              </w:r>
            </w:hyperlink>
            <w:r>
              <w:rPr>
                <w:sz w:val="20"/>
              </w:rPr>
              <w:t xml:space="preserve"> Минприроды России от 24.07.2020 N 477 "Об утверждении Правил охоты"</w:t>
            </w:r>
          </w:p>
        </w:tc>
      </w:tr>
      <w:tr>
        <w:tc>
          <w:tcPr>
            <w:tcW w:w="964" w:type="dxa"/>
          </w:tcPr>
          <w:p>
            <w:pPr>
              <w:pStyle w:val="0"/>
            </w:pPr>
            <w:r>
              <w:rPr>
                <w:sz w:val="20"/>
              </w:rPr>
              <w:t xml:space="preserve">4.17.</w:t>
            </w:r>
          </w:p>
        </w:tc>
        <w:tc>
          <w:tcPr>
            <w:tcW w:w="8108" w:type="dxa"/>
          </w:tcPr>
          <w:p>
            <w:pPr>
              <w:pStyle w:val="0"/>
            </w:pPr>
            <w:hyperlink w:history="0" r:id="rId387" w:tooltip="Ссылка на КонсультантПлюс">
              <w:r>
                <w:rPr>
                  <w:sz w:val="20"/>
                  <w:color w:val="0000ff"/>
                </w:rPr>
                <w:t xml:space="preserve">Приказ</w:t>
              </w:r>
            </w:hyperlink>
            <w:r>
              <w:rPr>
                <w:sz w:val="20"/>
              </w:rPr>
              <w:t xml:space="preserve"> Минприроды России от 27.07.2020 N 487 "Об утверждении Правил использования лесов для осуществления научно-исследовательской деятельности, образовательной деятельности"</w:t>
            </w:r>
          </w:p>
        </w:tc>
      </w:tr>
      <w:tr>
        <w:tc>
          <w:tcPr>
            <w:tcW w:w="964" w:type="dxa"/>
          </w:tcPr>
          <w:p>
            <w:pPr>
              <w:pStyle w:val="0"/>
            </w:pPr>
            <w:r>
              <w:rPr>
                <w:sz w:val="20"/>
              </w:rPr>
              <w:t xml:space="preserve">4.18.</w:t>
            </w:r>
          </w:p>
        </w:tc>
        <w:tc>
          <w:tcPr>
            <w:tcW w:w="8108" w:type="dxa"/>
          </w:tcPr>
          <w:p>
            <w:pPr>
              <w:pStyle w:val="0"/>
            </w:pPr>
            <w:hyperlink w:history="0" r:id="rId388" w:tooltip="Ссылка на КонсультантПлюс">
              <w:r>
                <w:rPr>
                  <w:sz w:val="20"/>
                  <w:color w:val="0000ff"/>
                </w:rPr>
                <w:t xml:space="preserve">Приказ</w:t>
              </w:r>
            </w:hyperlink>
            <w:r>
              <w:rPr>
                <w:sz w:val="20"/>
              </w:rPr>
              <w:t xml:space="preserve"> Минприроды России от 28.07.2020 N 494 "Об утверждении правил заготовки пищевых лесных ресурсов и сбора лекарственных растений"</w:t>
            </w:r>
          </w:p>
        </w:tc>
      </w:tr>
      <w:tr>
        <w:tc>
          <w:tcPr>
            <w:tcW w:w="964" w:type="dxa"/>
          </w:tcPr>
          <w:p>
            <w:pPr>
              <w:pStyle w:val="0"/>
            </w:pPr>
            <w:r>
              <w:rPr>
                <w:sz w:val="20"/>
              </w:rPr>
              <w:t xml:space="preserve">4.19.</w:t>
            </w:r>
          </w:p>
        </w:tc>
        <w:tc>
          <w:tcPr>
            <w:tcW w:w="8108" w:type="dxa"/>
          </w:tcPr>
          <w:p>
            <w:pPr>
              <w:pStyle w:val="0"/>
            </w:pPr>
            <w:hyperlink w:history="0" r:id="rId389" w:tooltip="Ссылка на КонсультантПлюс">
              <w:r>
                <w:rPr>
                  <w:sz w:val="20"/>
                  <w:color w:val="0000ff"/>
                </w:rPr>
                <w:t xml:space="preserve">Приказ</w:t>
              </w:r>
            </w:hyperlink>
            <w:r>
              <w:rPr>
                <w:sz w:val="20"/>
              </w:rPr>
              <w:t xml:space="preserve"> Минприроды России от 28.07.2020 N 496 "Об утверждении Правил заготовки и сбора недревесных лесных ресурсов"</w:t>
            </w:r>
          </w:p>
        </w:tc>
      </w:tr>
      <w:tr>
        <w:tc>
          <w:tcPr>
            <w:tcW w:w="964" w:type="dxa"/>
          </w:tcPr>
          <w:p>
            <w:pPr>
              <w:pStyle w:val="0"/>
            </w:pPr>
            <w:r>
              <w:rPr>
                <w:sz w:val="20"/>
              </w:rPr>
              <w:t xml:space="preserve">4.20.</w:t>
            </w:r>
          </w:p>
        </w:tc>
        <w:tc>
          <w:tcPr>
            <w:tcW w:w="8108" w:type="dxa"/>
          </w:tcPr>
          <w:p>
            <w:pPr>
              <w:pStyle w:val="0"/>
            </w:pPr>
            <w:hyperlink w:history="0" r:id="rId390" w:tooltip="Ссылка на КонсультантПлюс">
              <w:r>
                <w:rPr>
                  <w:sz w:val="20"/>
                  <w:color w:val="0000ff"/>
                </w:rPr>
                <w:t xml:space="preserve">Приказ</w:t>
              </w:r>
            </w:hyperlink>
            <w:r>
              <w:rPr>
                <w:sz w:val="20"/>
              </w:rPr>
              <w:t xml:space="preserve"> Минприроды России от 28.07.2020 N 497 "Об утверждении Правил использования лесов для выращивания лесных плодовых, ягодных, декоративных растений, лекарственных растений"</w:t>
            </w:r>
          </w:p>
        </w:tc>
      </w:tr>
      <w:tr>
        <w:tc>
          <w:tcPr>
            <w:tcW w:w="964" w:type="dxa"/>
          </w:tcPr>
          <w:p>
            <w:pPr>
              <w:pStyle w:val="0"/>
            </w:pPr>
            <w:r>
              <w:rPr>
                <w:sz w:val="20"/>
              </w:rPr>
              <w:t xml:space="preserve">4.21.</w:t>
            </w:r>
          </w:p>
        </w:tc>
        <w:tc>
          <w:tcPr>
            <w:tcW w:w="8108" w:type="dxa"/>
          </w:tcPr>
          <w:p>
            <w:pPr>
              <w:pStyle w:val="0"/>
            </w:pPr>
            <w:hyperlink w:history="0" r:id="rId391" w:tooltip="Приказ Минприроды России от 30.07.2020 N 534 &quot;Об утверждении Правил ухода за лесами&quot; (Зарегистрировано в Минюсте России 18.12.2020 N 61555) {КонсультантПлюс}">
              <w:r>
                <w:rPr>
                  <w:sz w:val="20"/>
                  <w:color w:val="0000ff"/>
                </w:rPr>
                <w:t xml:space="preserve">Приказ</w:t>
              </w:r>
            </w:hyperlink>
            <w:r>
              <w:rPr>
                <w:sz w:val="20"/>
              </w:rPr>
              <w:t xml:space="preserve"> Минприроды России от 30.07.2020 N 534 "Об утверждении Правил ухода за лесами"</w:t>
            </w:r>
          </w:p>
        </w:tc>
      </w:tr>
      <w:tr>
        <w:tc>
          <w:tcPr>
            <w:tcW w:w="964" w:type="dxa"/>
          </w:tcPr>
          <w:p>
            <w:pPr>
              <w:pStyle w:val="0"/>
            </w:pPr>
            <w:r>
              <w:rPr>
                <w:sz w:val="20"/>
              </w:rPr>
              <w:t xml:space="preserve">4.22.</w:t>
            </w:r>
          </w:p>
        </w:tc>
        <w:tc>
          <w:tcPr>
            <w:tcW w:w="8108" w:type="dxa"/>
          </w:tcPr>
          <w:p>
            <w:pPr>
              <w:pStyle w:val="0"/>
            </w:pPr>
            <w:hyperlink w:history="0" r:id="rId392" w:tooltip="Ссылка на КонсультантПлюс">
              <w:r>
                <w:rPr>
                  <w:sz w:val="20"/>
                  <w:color w:val="0000ff"/>
                </w:rPr>
                <w:t xml:space="preserve">Приказ</w:t>
              </w:r>
            </w:hyperlink>
            <w:r>
              <w:rPr>
                <w:sz w:val="20"/>
              </w:rPr>
              <w:t xml:space="preserve"> Минприроды России от 15.05.2025 N 269 "Об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w:t>
            </w:r>
          </w:p>
        </w:tc>
      </w:tr>
      <w:tr>
        <w:tc>
          <w:tcPr>
            <w:tcW w:w="964" w:type="dxa"/>
          </w:tcPr>
          <w:p>
            <w:pPr>
              <w:pStyle w:val="0"/>
            </w:pPr>
            <w:r>
              <w:rPr>
                <w:sz w:val="20"/>
              </w:rPr>
              <w:t xml:space="preserve">4.23.</w:t>
            </w:r>
          </w:p>
        </w:tc>
        <w:tc>
          <w:tcPr>
            <w:tcW w:w="8108" w:type="dxa"/>
          </w:tcPr>
          <w:p>
            <w:pPr>
              <w:pStyle w:val="0"/>
            </w:pPr>
            <w:hyperlink w:history="0" r:id="rId393" w:tooltip="Ссылка на КонсультантПлюс">
              <w:r>
                <w:rPr>
                  <w:sz w:val="20"/>
                  <w:color w:val="0000ff"/>
                </w:rPr>
                <w:t xml:space="preserve">Приказ</w:t>
              </w:r>
            </w:hyperlink>
            <w:r>
              <w:rPr>
                <w:sz w:val="20"/>
              </w:rPr>
              <w:t xml:space="preserve"> Минприроды России от 09.11.2020 N 908 "Об утверждении Правил использования лесов для осуществления рекреационной деятельности"</w:t>
            </w:r>
          </w:p>
        </w:tc>
      </w:tr>
      <w:tr>
        <w:tc>
          <w:tcPr>
            <w:tcW w:w="964" w:type="dxa"/>
          </w:tcPr>
          <w:p>
            <w:pPr>
              <w:pStyle w:val="0"/>
            </w:pPr>
            <w:r>
              <w:rPr>
                <w:sz w:val="20"/>
              </w:rPr>
              <w:t xml:space="preserve">4.24.</w:t>
            </w:r>
          </w:p>
        </w:tc>
        <w:tc>
          <w:tcPr>
            <w:tcW w:w="8108" w:type="dxa"/>
          </w:tcPr>
          <w:p>
            <w:pPr>
              <w:pStyle w:val="0"/>
            </w:pPr>
            <w:hyperlink w:history="0" r:id="rId394" w:tooltip="Ссылка на КонсультантПлюс">
              <w:r>
                <w:rPr>
                  <w:sz w:val="20"/>
                  <w:color w:val="0000ff"/>
                </w:rPr>
                <w:t xml:space="preserve">Приказ</w:t>
              </w:r>
            </w:hyperlink>
            <w:r>
              <w:rPr>
                <w:sz w:val="20"/>
              </w:rPr>
              <w:t xml:space="preserve"> Минприроды России от 15.05.2025 N 269 "Об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w:t>
            </w:r>
          </w:p>
        </w:tc>
      </w:tr>
      <w:tr>
        <w:tc>
          <w:tcPr>
            <w:tcW w:w="964" w:type="dxa"/>
          </w:tcPr>
          <w:p>
            <w:pPr>
              <w:pStyle w:val="0"/>
            </w:pPr>
            <w:r>
              <w:rPr>
                <w:sz w:val="20"/>
              </w:rPr>
              <w:t xml:space="preserve">4.25.</w:t>
            </w:r>
          </w:p>
        </w:tc>
        <w:tc>
          <w:tcPr>
            <w:tcW w:w="8108" w:type="dxa"/>
          </w:tcPr>
          <w:p>
            <w:pPr>
              <w:pStyle w:val="0"/>
            </w:pPr>
            <w:hyperlink w:history="0" r:id="rId395"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sz w:val="20"/>
                  <w:color w:val="0000ff"/>
                </w:rPr>
                <w:t xml:space="preserve">Приказ</w:t>
              </w:r>
            </w:hyperlink>
            <w:r>
              <w:rPr>
                <w:sz w:val="20"/>
              </w:rPr>
              <w:t xml:space="preserve"> Минприроды России от 09.11.2020 N 910 "Об утверждении Порядка проведения лесопатологических обследований и формы акта лесопатологического обследования"</w:t>
            </w:r>
          </w:p>
        </w:tc>
      </w:tr>
      <w:tr>
        <w:tc>
          <w:tcPr>
            <w:tcW w:w="964" w:type="dxa"/>
          </w:tcPr>
          <w:p>
            <w:pPr>
              <w:pStyle w:val="0"/>
            </w:pPr>
            <w:r>
              <w:rPr>
                <w:sz w:val="20"/>
              </w:rPr>
              <w:t xml:space="preserve">4.26.</w:t>
            </w:r>
          </w:p>
        </w:tc>
        <w:tc>
          <w:tcPr>
            <w:tcW w:w="8108" w:type="dxa"/>
          </w:tcPr>
          <w:p>
            <w:pPr>
              <w:pStyle w:val="0"/>
            </w:pPr>
            <w:hyperlink w:history="0" r:id="rId396" w:tooltip="Ссылка на КонсультантПлюс">
              <w:r>
                <w:rPr>
                  <w:sz w:val="20"/>
                  <w:color w:val="0000ff"/>
                </w:rPr>
                <w:t xml:space="preserve">Приказ</w:t>
              </w:r>
            </w:hyperlink>
            <w:r>
              <w:rPr>
                <w:sz w:val="20"/>
              </w:rPr>
              <w:t xml:space="preserve"> Минприроды России от 09.11.2020 N 911 "Об утверждении Правил заготовки живицы"</w:t>
            </w:r>
          </w:p>
        </w:tc>
      </w:tr>
      <w:tr>
        <w:tc>
          <w:tcPr>
            <w:tcW w:w="964" w:type="dxa"/>
          </w:tcPr>
          <w:p>
            <w:pPr>
              <w:pStyle w:val="0"/>
            </w:pPr>
            <w:r>
              <w:rPr>
                <w:sz w:val="20"/>
              </w:rPr>
              <w:t xml:space="preserve">4.27.</w:t>
            </w:r>
          </w:p>
        </w:tc>
        <w:tc>
          <w:tcPr>
            <w:tcW w:w="8108" w:type="dxa"/>
          </w:tcPr>
          <w:p>
            <w:pPr>
              <w:pStyle w:val="0"/>
            </w:pPr>
            <w:hyperlink w:history="0" r:id="rId397" w:tooltip="Ссылка на КонсультантПлюс">
              <w:r>
                <w:rPr>
                  <w:sz w:val="20"/>
                  <w:color w:val="0000ff"/>
                </w:rPr>
                <w:t xml:space="preserve">Приказ</w:t>
              </w:r>
            </w:hyperlink>
            <w:r>
              <w:rPr>
                <w:sz w:val="20"/>
              </w:rPr>
              <w:t xml:space="preserve"> Минприроды России от 09.11.2020 N 912 "Об утверждении Правил осуществления мероприятий по предупреждению распространения вредных организмов"</w:t>
            </w:r>
          </w:p>
        </w:tc>
      </w:tr>
      <w:tr>
        <w:tc>
          <w:tcPr>
            <w:tcW w:w="964" w:type="dxa"/>
          </w:tcPr>
          <w:p>
            <w:pPr>
              <w:pStyle w:val="0"/>
            </w:pPr>
            <w:r>
              <w:rPr>
                <w:sz w:val="20"/>
              </w:rPr>
              <w:t xml:space="preserve">4.28.</w:t>
            </w:r>
          </w:p>
        </w:tc>
        <w:tc>
          <w:tcPr>
            <w:tcW w:w="8108" w:type="dxa"/>
          </w:tcPr>
          <w:p>
            <w:pPr>
              <w:pStyle w:val="0"/>
            </w:pPr>
            <w:hyperlink w:history="0" r:id="rId398" w:tooltip="Ссылка на КонсультантПлюс">
              <w:r>
                <w:rPr>
                  <w:sz w:val="20"/>
                  <w:color w:val="0000ff"/>
                </w:rPr>
                <w:t xml:space="preserve">Приказ</w:t>
              </w:r>
            </w:hyperlink>
            <w:r>
              <w:rPr>
                <w:sz w:val="20"/>
              </w:rPr>
              <w:t xml:space="preserve"> Минприроды России от 09.11.2020 N 913 "Об утверждении Правил ликвидации очагов вредных организмов"</w:t>
            </w:r>
          </w:p>
        </w:tc>
      </w:tr>
      <w:tr>
        <w:tc>
          <w:tcPr>
            <w:tcW w:w="964" w:type="dxa"/>
          </w:tcPr>
          <w:p>
            <w:pPr>
              <w:pStyle w:val="0"/>
            </w:pPr>
            <w:r>
              <w:rPr>
                <w:sz w:val="20"/>
              </w:rPr>
              <w:t xml:space="preserve">4.29.</w:t>
            </w:r>
          </w:p>
        </w:tc>
        <w:tc>
          <w:tcPr>
            <w:tcW w:w="8108" w:type="dxa"/>
          </w:tcPr>
          <w:p>
            <w:pPr>
              <w:pStyle w:val="0"/>
            </w:pPr>
            <w:hyperlink w:history="0" r:id="rId399" w:tooltip="Приказ Минприроды России от 01.12.2020 N 993 (ред. от 17.10.2022) &quo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quot; (Зарегистрировано в Минюсте России 18.12.2020 N 61553) {КонсультантПлюс}">
              <w:r>
                <w:rPr>
                  <w:sz w:val="20"/>
                  <w:color w:val="0000ff"/>
                </w:rPr>
                <w:t xml:space="preserve">Приказ</w:t>
              </w:r>
            </w:hyperlink>
            <w:r>
              <w:rPr>
                <w:sz w:val="20"/>
              </w:rPr>
              <w:t xml:space="preserve"> Минприроды России от 01.12.2020 N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p>
        </w:tc>
      </w:tr>
      <w:tr>
        <w:tc>
          <w:tcPr>
            <w:tcW w:w="964" w:type="dxa"/>
          </w:tcPr>
          <w:p>
            <w:pPr>
              <w:pStyle w:val="0"/>
            </w:pPr>
            <w:r>
              <w:rPr>
                <w:sz w:val="20"/>
              </w:rPr>
              <w:t xml:space="preserve">4.30.</w:t>
            </w:r>
          </w:p>
        </w:tc>
        <w:tc>
          <w:tcPr>
            <w:tcW w:w="8108" w:type="dxa"/>
          </w:tcPr>
          <w:p>
            <w:pPr>
              <w:pStyle w:val="0"/>
            </w:pPr>
            <w:hyperlink w:history="0" r:id="rId400" w:tooltip="Ссылка на КонсультантПлюс">
              <w:r>
                <w:rPr>
                  <w:sz w:val="20"/>
                  <w:color w:val="0000ff"/>
                </w:rPr>
                <w:t xml:space="preserve">Приказ</w:t>
              </w:r>
            </w:hyperlink>
            <w:r>
              <w:rPr>
                <w:sz w:val="20"/>
              </w:rPr>
              <w:t xml:space="preserve"> Минприроды России от 12.10.2021 N 737 "Об утверждении Правил создания лесных питомников и их эксплуатации"</w:t>
            </w:r>
          </w:p>
        </w:tc>
      </w:tr>
      <w:tr>
        <w:tc>
          <w:tcPr>
            <w:tcW w:w="964" w:type="dxa"/>
          </w:tcPr>
          <w:p>
            <w:pPr>
              <w:pStyle w:val="0"/>
            </w:pPr>
            <w:r>
              <w:rPr>
                <w:sz w:val="20"/>
              </w:rPr>
              <w:t xml:space="preserve">4.31.</w:t>
            </w:r>
          </w:p>
        </w:tc>
        <w:tc>
          <w:tcPr>
            <w:tcW w:w="8108" w:type="dxa"/>
          </w:tcPr>
          <w:p>
            <w:pPr>
              <w:pStyle w:val="0"/>
            </w:pPr>
            <w:hyperlink w:history="0" r:id="rId401" w:tooltip="Ссылка на КонсультантПлюс">
              <w:r>
                <w:rPr>
                  <w:sz w:val="20"/>
                  <w:color w:val="0000ff"/>
                </w:rPr>
                <w:t xml:space="preserve">Приказ</w:t>
              </w:r>
            </w:hyperlink>
            <w:r>
              <w:rPr>
                <w:sz w:val="20"/>
              </w:rPr>
              <w:t xml:space="preserve"> Минприроды России от 20.12.2021 N 978 "Об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p>
        </w:tc>
      </w:tr>
      <w:tr>
        <w:tc>
          <w:tcPr>
            <w:tcW w:w="964" w:type="dxa"/>
          </w:tcPr>
          <w:p>
            <w:pPr>
              <w:pStyle w:val="0"/>
            </w:pPr>
            <w:r>
              <w:rPr>
                <w:sz w:val="20"/>
              </w:rPr>
              <w:t xml:space="preserve">4.32.</w:t>
            </w:r>
          </w:p>
        </w:tc>
        <w:tc>
          <w:tcPr>
            <w:tcW w:w="8108" w:type="dxa"/>
          </w:tcPr>
          <w:p>
            <w:pPr>
              <w:pStyle w:val="0"/>
            </w:pPr>
            <w:hyperlink w:history="0" r:id="rId402"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0"/>
                  <w:color w:val="0000ff"/>
                </w:rPr>
                <w:t xml:space="preserve">Приказ</w:t>
              </w:r>
            </w:hyperlink>
            <w:r>
              <w:rPr>
                <w:sz w:val="20"/>
              </w:rPr>
              <w:t xml:space="preserve"> Минприроды России от 29.12.2021 N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p>
        </w:tc>
      </w:tr>
      <w:tr>
        <w:tc>
          <w:tcPr>
            <w:tcW w:w="964" w:type="dxa"/>
          </w:tcPr>
          <w:p>
            <w:pPr>
              <w:pStyle w:val="0"/>
            </w:pPr>
            <w:r>
              <w:rPr>
                <w:sz w:val="20"/>
              </w:rPr>
              <w:t xml:space="preserve">4.33.</w:t>
            </w:r>
          </w:p>
        </w:tc>
        <w:tc>
          <w:tcPr>
            <w:tcW w:w="8108" w:type="dxa"/>
          </w:tcPr>
          <w:p>
            <w:pPr>
              <w:pStyle w:val="0"/>
            </w:pPr>
            <w:hyperlink w:history="0" r:id="rId403"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quot; (Зарегистрировано в Минюсте России 15.02.2022 N 67278) {КонсультантПлюс}">
              <w:r>
                <w:rPr>
                  <w:sz w:val="20"/>
                  <w:color w:val="0000ff"/>
                </w:rPr>
                <w:t xml:space="preserve">Приказ</w:t>
              </w:r>
            </w:hyperlink>
            <w:r>
              <w:rPr>
                <w:sz w:val="20"/>
              </w:rPr>
              <w:t xml:space="preserve"> Минприроды России от 17.01.2022 N 23 "Об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w:t>
            </w:r>
          </w:p>
        </w:tc>
      </w:tr>
      <w:tr>
        <w:tc>
          <w:tcPr>
            <w:tcW w:w="964" w:type="dxa"/>
          </w:tcPr>
          <w:p>
            <w:pPr>
              <w:pStyle w:val="0"/>
            </w:pPr>
            <w:r>
              <w:rPr>
                <w:sz w:val="20"/>
              </w:rPr>
              <w:t xml:space="preserve">4.34.</w:t>
            </w:r>
          </w:p>
        </w:tc>
        <w:tc>
          <w:tcPr>
            <w:tcW w:w="8108" w:type="dxa"/>
          </w:tcPr>
          <w:p>
            <w:pPr>
              <w:pStyle w:val="0"/>
            </w:pPr>
            <w:hyperlink w:history="0" r:id="rId404" w:tooltip="Ссылка на КонсультантПлюс">
              <w:r>
                <w:rPr>
                  <w:sz w:val="20"/>
                  <w:color w:val="0000ff"/>
                </w:rPr>
                <w:t xml:space="preserve">Приказ</w:t>
              </w:r>
            </w:hyperlink>
            <w:r>
              <w:rPr>
                <w:sz w:val="20"/>
              </w:rPr>
              <w:t xml:space="preserve"> Минприроды России от 27.01.2022 N 49 "Об утверждении нормативов допустимого изъятия охотничьих ресурсов, нормативов биотехнических мероприятий и о признании утратившим силу приказа Министерства природных ресурсов и экологии Российской Федерации от 25 ноября 2020 г. N 965"</w:t>
            </w:r>
          </w:p>
        </w:tc>
      </w:tr>
      <w:tr>
        <w:tc>
          <w:tcPr>
            <w:tcW w:w="964" w:type="dxa"/>
          </w:tcPr>
          <w:p>
            <w:pPr>
              <w:pStyle w:val="0"/>
            </w:pPr>
            <w:r>
              <w:rPr>
                <w:sz w:val="20"/>
              </w:rPr>
              <w:t xml:space="preserve">4.35.</w:t>
            </w:r>
          </w:p>
        </w:tc>
        <w:tc>
          <w:tcPr>
            <w:tcW w:w="8108" w:type="dxa"/>
          </w:tcPr>
          <w:p>
            <w:pPr>
              <w:pStyle w:val="0"/>
            </w:pPr>
            <w:hyperlink w:history="0" r:id="rId405" w:tooltip="Ссылка на КонсультантПлюс">
              <w:r>
                <w:rPr>
                  <w:sz w:val="20"/>
                  <w:color w:val="0000ff"/>
                </w:rPr>
                <w:t xml:space="preserve">Приказ</w:t>
              </w:r>
            </w:hyperlink>
            <w:r>
              <w:rPr>
                <w:sz w:val="20"/>
              </w:rPr>
              <w:t xml:space="preserve"> Минприроды России от 31.01.2022 N 54 "Об утверждении Правил использования лесов для создания и эксплуатации объектов лесоперерабатывающей инфраструктуры"</w:t>
            </w:r>
          </w:p>
        </w:tc>
      </w:tr>
      <w:tr>
        <w:tc>
          <w:tcPr>
            <w:tcW w:w="964" w:type="dxa"/>
          </w:tcPr>
          <w:p>
            <w:pPr>
              <w:pStyle w:val="0"/>
            </w:pPr>
            <w:r>
              <w:rPr>
                <w:sz w:val="20"/>
              </w:rPr>
              <w:t xml:space="preserve">4.36.</w:t>
            </w:r>
          </w:p>
        </w:tc>
        <w:tc>
          <w:tcPr>
            <w:tcW w:w="8108" w:type="dxa"/>
          </w:tcPr>
          <w:p>
            <w:pPr>
              <w:pStyle w:val="0"/>
            </w:pPr>
            <w:hyperlink w:history="0" r:id="rId406" w:tooltip="Ссылка на КонсультантПлюс">
              <w:r>
                <w:rPr>
                  <w:sz w:val="20"/>
                  <w:color w:val="0000ff"/>
                </w:rPr>
                <w:t xml:space="preserve">Приказ</w:t>
              </w:r>
            </w:hyperlink>
            <w:r>
              <w:rPr>
                <w:sz w:val="20"/>
              </w:rPr>
              <w:t xml:space="preserve"> Минприроды России от 01.04.2022 N 244 "Об утверждении Правил тушения лесных пожаров"</w:t>
            </w:r>
          </w:p>
        </w:tc>
      </w:tr>
      <w:tr>
        <w:tc>
          <w:tcPr>
            <w:tcW w:w="964" w:type="dxa"/>
          </w:tcPr>
          <w:p>
            <w:pPr>
              <w:pStyle w:val="0"/>
            </w:pPr>
            <w:r>
              <w:rPr>
                <w:sz w:val="20"/>
              </w:rPr>
              <w:t xml:space="preserve">4.37.</w:t>
            </w:r>
          </w:p>
        </w:tc>
        <w:tc>
          <w:tcPr>
            <w:tcW w:w="8108" w:type="dxa"/>
          </w:tcPr>
          <w:p>
            <w:pPr>
              <w:pStyle w:val="0"/>
            </w:pPr>
            <w:r>
              <w:rPr>
                <w:sz w:val="20"/>
              </w:rPr>
              <w:t xml:space="preserve">Приказ Федерального агентства лесного хозяйства (далее - Рослесхоз) от 16.10.2008 N 300 "Об определении количества лесничеств на территории Кемеровской области и установлении их границ"</w:t>
            </w:r>
          </w:p>
        </w:tc>
      </w:tr>
      <w:tr>
        <w:tc>
          <w:tcPr>
            <w:tcW w:w="964" w:type="dxa"/>
          </w:tcPr>
          <w:p>
            <w:pPr>
              <w:pStyle w:val="0"/>
            </w:pPr>
            <w:r>
              <w:rPr>
                <w:sz w:val="20"/>
              </w:rPr>
              <w:t xml:space="preserve">4.38.</w:t>
            </w:r>
          </w:p>
        </w:tc>
        <w:tc>
          <w:tcPr>
            <w:tcW w:w="8108" w:type="dxa"/>
          </w:tcPr>
          <w:p>
            <w:pPr>
              <w:pStyle w:val="0"/>
            </w:pPr>
            <w:hyperlink w:history="0" r:id="rId407" w:tooltip="Ссылка на КонсультантПлюс">
              <w:r>
                <w:rPr>
                  <w:sz w:val="20"/>
                  <w:color w:val="0000ff"/>
                </w:rPr>
                <w:t xml:space="preserve">Приказ</w:t>
              </w:r>
            </w:hyperlink>
            <w:r>
              <w:rPr>
                <w:sz w:val="20"/>
              </w:rPr>
              <w:t xml:space="preserve"> Рослесхоза от 27.05.2011 N 191 "Об утверждении Порядка исчисления расчетной лесосеки"</w:t>
            </w:r>
          </w:p>
        </w:tc>
      </w:tr>
      <w:tr>
        <w:tc>
          <w:tcPr>
            <w:tcW w:w="964" w:type="dxa"/>
          </w:tcPr>
          <w:p>
            <w:pPr>
              <w:pStyle w:val="0"/>
            </w:pPr>
            <w:r>
              <w:rPr>
                <w:sz w:val="20"/>
              </w:rPr>
              <w:t xml:space="preserve">4.39.</w:t>
            </w:r>
          </w:p>
        </w:tc>
        <w:tc>
          <w:tcPr>
            <w:tcW w:w="8108" w:type="dxa"/>
          </w:tcPr>
          <w:p>
            <w:pPr>
              <w:pStyle w:val="0"/>
            </w:pPr>
            <w:hyperlink w:history="0" r:id="rId408" w:tooltip="Ссылка на КонсультантПлюс">
              <w:r>
                <w:rPr>
                  <w:sz w:val="20"/>
                  <w:color w:val="0000ff"/>
                </w:rPr>
                <w:t xml:space="preserve">Приказ</w:t>
              </w:r>
            </w:hyperlink>
            <w:r>
              <w:rPr>
                <w:sz w:val="20"/>
              </w:rPr>
              <w:t xml:space="preserve"> Рослесхоза от 05.07.2011 N 287 "Об утверждении классификации природной пожарной опасности и классификации пожарной опасности в лесах в зависимости от условий погоды"</w:t>
            </w:r>
          </w:p>
        </w:tc>
      </w:tr>
      <w:tr>
        <w:tc>
          <w:tcPr>
            <w:tcW w:w="964" w:type="dxa"/>
          </w:tcPr>
          <w:p>
            <w:pPr>
              <w:pStyle w:val="0"/>
            </w:pPr>
            <w:r>
              <w:rPr>
                <w:sz w:val="20"/>
              </w:rPr>
              <w:t xml:space="preserve">4.40.</w:t>
            </w:r>
          </w:p>
        </w:tc>
        <w:tc>
          <w:tcPr>
            <w:tcW w:w="8108" w:type="dxa"/>
          </w:tcPr>
          <w:p>
            <w:pPr>
              <w:pStyle w:val="0"/>
            </w:pPr>
            <w:hyperlink w:history="0" r:id="rId409" w:tooltip="Ссылка на КонсультантПлюс">
              <w:r>
                <w:rPr>
                  <w:sz w:val="20"/>
                  <w:color w:val="0000ff"/>
                </w:rPr>
                <w:t xml:space="preserve">Приказ</w:t>
              </w:r>
            </w:hyperlink>
            <w:r>
              <w:rPr>
                <w:sz w:val="20"/>
              </w:rPr>
              <w:t xml:space="preserve"> Минприроды России от 14.03.2025 N 102 "Об утверждении перечня видов (пород) деревьев и кустарников, заготовка древесины которых не допускается"</w:t>
            </w:r>
          </w:p>
        </w:tc>
      </w:tr>
      <w:tr>
        <w:tc>
          <w:tcPr>
            <w:tcW w:w="964" w:type="dxa"/>
          </w:tcPr>
          <w:p>
            <w:pPr>
              <w:pStyle w:val="0"/>
            </w:pPr>
            <w:r>
              <w:rPr>
                <w:sz w:val="20"/>
              </w:rPr>
              <w:t xml:space="preserve">4.41.</w:t>
            </w:r>
          </w:p>
        </w:tc>
        <w:tc>
          <w:tcPr>
            <w:tcW w:w="8108" w:type="dxa"/>
          </w:tcPr>
          <w:p>
            <w:pPr>
              <w:pStyle w:val="0"/>
            </w:pPr>
            <w:hyperlink w:history="0" r:id="rId410" w:tooltip="Ссылка на КонсультантПлюс">
              <w:r>
                <w:rPr>
                  <w:sz w:val="20"/>
                  <w:color w:val="0000ff"/>
                </w:rPr>
                <w:t xml:space="preserve">Приказ</w:t>
              </w:r>
            </w:hyperlink>
            <w:r>
              <w:rPr>
                <w:sz w:val="20"/>
              </w:rPr>
              <w:t xml:space="preserve"> Минприроды России от 09.04.2025 N 184 "Об установлении нормативов противопожарного обустройства лесов"</w:t>
            </w:r>
          </w:p>
        </w:tc>
      </w:tr>
      <w:tr>
        <w:tc>
          <w:tcPr>
            <w:tcW w:w="964" w:type="dxa"/>
          </w:tcPr>
          <w:p>
            <w:pPr>
              <w:pStyle w:val="0"/>
            </w:pPr>
            <w:r>
              <w:rPr>
                <w:sz w:val="20"/>
              </w:rPr>
              <w:t xml:space="preserve">4.42.</w:t>
            </w:r>
          </w:p>
        </w:tc>
        <w:tc>
          <w:tcPr>
            <w:tcW w:w="8108" w:type="dxa"/>
          </w:tcPr>
          <w:p>
            <w:pPr>
              <w:pStyle w:val="0"/>
            </w:pPr>
            <w:hyperlink w:history="0" r:id="rId411" w:tooltip="Ссылка на КонсультантПлюс">
              <w:r>
                <w:rPr>
                  <w:sz w:val="20"/>
                  <w:color w:val="0000ff"/>
                </w:rPr>
                <w:t xml:space="preserve">Приказ</w:t>
              </w:r>
            </w:hyperlink>
            <w:r>
              <w:rPr>
                <w:sz w:val="20"/>
              </w:rPr>
              <w:t xml:space="preserve"> Рослесхоза от 09.04.2015 N 105 "Об установлении возрастов рубок"</w:t>
            </w:r>
          </w:p>
        </w:tc>
      </w:tr>
      <w:tr>
        <w:tc>
          <w:tcPr>
            <w:tcW w:w="964" w:type="dxa"/>
          </w:tcPr>
          <w:p>
            <w:pPr>
              <w:pStyle w:val="0"/>
            </w:pPr>
            <w:r>
              <w:rPr>
                <w:sz w:val="20"/>
              </w:rPr>
              <w:t xml:space="preserve">4.43.</w:t>
            </w:r>
          </w:p>
        </w:tc>
        <w:tc>
          <w:tcPr>
            <w:tcW w:w="8108" w:type="dxa"/>
          </w:tcPr>
          <w:p>
            <w:pPr>
              <w:pStyle w:val="0"/>
            </w:pPr>
            <w:r>
              <w:rPr>
                <w:sz w:val="20"/>
              </w:rPr>
              <w:t xml:space="preserve">Приказ Рослесхоза от 19.12.2022 N 1032 "Об установлении лесосеменного районирования"</w:t>
            </w:r>
          </w:p>
        </w:tc>
      </w:tr>
      <w:tr>
        <w:tc>
          <w:tcPr>
            <w:gridSpan w:val="2"/>
            <w:tcW w:w="9072" w:type="dxa"/>
          </w:tcPr>
          <w:p>
            <w:pPr>
              <w:pStyle w:val="0"/>
              <w:outlineLvl w:val="2"/>
              <w:jc w:val="center"/>
            </w:pPr>
            <w:r>
              <w:rPr>
                <w:sz w:val="20"/>
              </w:rPr>
              <w:t xml:space="preserve">5. Постановления Государственного комитета Совета Министров СССР по делам строительства</w:t>
            </w:r>
          </w:p>
        </w:tc>
      </w:tr>
      <w:tr>
        <w:tc>
          <w:tcPr>
            <w:tcW w:w="964" w:type="dxa"/>
          </w:tcPr>
          <w:p>
            <w:pPr>
              <w:pStyle w:val="0"/>
            </w:pPr>
            <w:r>
              <w:rPr>
                <w:sz w:val="20"/>
              </w:rPr>
              <w:t xml:space="preserve">5.1.</w:t>
            </w:r>
          </w:p>
        </w:tc>
        <w:tc>
          <w:tcPr>
            <w:tcW w:w="8108" w:type="dxa"/>
          </w:tcPr>
          <w:p>
            <w:pPr>
              <w:pStyle w:val="0"/>
            </w:pPr>
            <w:r>
              <w:rPr>
                <w:sz w:val="20"/>
              </w:rPr>
              <w:t xml:space="preserve">Постановление Государственного комитета Совета Министров СССР по делам строительства от 30.03.1973 N 45 "Об утверждении норм отвода земель для магистральных трубопроводов"</w:t>
            </w:r>
          </w:p>
        </w:tc>
      </w:tr>
      <w:tr>
        <w:tc>
          <w:tcPr>
            <w:gridSpan w:val="2"/>
            <w:tcW w:w="9072" w:type="dxa"/>
          </w:tcPr>
          <w:p>
            <w:pPr>
              <w:pStyle w:val="0"/>
              <w:outlineLvl w:val="2"/>
              <w:jc w:val="center"/>
            </w:pPr>
            <w:r>
              <w:rPr>
                <w:sz w:val="20"/>
              </w:rPr>
              <w:t xml:space="preserve">6. Законодательство Кемеровской области - Кузбасса</w:t>
            </w:r>
          </w:p>
        </w:tc>
      </w:tr>
      <w:tr>
        <w:tc>
          <w:tcPr>
            <w:tcW w:w="964" w:type="dxa"/>
          </w:tcPr>
          <w:p>
            <w:pPr>
              <w:pStyle w:val="0"/>
            </w:pPr>
            <w:r>
              <w:rPr>
                <w:sz w:val="20"/>
              </w:rPr>
              <w:t xml:space="preserve">6.1.</w:t>
            </w:r>
          </w:p>
        </w:tc>
        <w:tc>
          <w:tcPr>
            <w:tcW w:w="8108" w:type="dxa"/>
          </w:tcPr>
          <w:p>
            <w:pPr>
              <w:pStyle w:val="0"/>
            </w:pPr>
            <w:r>
              <w:rPr>
                <w:sz w:val="20"/>
              </w:rPr>
              <w:t xml:space="preserve">Закон Кемеровской области от 06.10.1997 N 33-ОЗ "Об обеспечении пожарной безопасности"</w:t>
            </w:r>
          </w:p>
        </w:tc>
      </w:tr>
      <w:tr>
        <w:tc>
          <w:tcPr>
            <w:tcW w:w="964" w:type="dxa"/>
          </w:tcPr>
          <w:p>
            <w:pPr>
              <w:pStyle w:val="0"/>
            </w:pPr>
            <w:r>
              <w:rPr>
                <w:sz w:val="20"/>
              </w:rPr>
              <w:t xml:space="preserve">6.2.</w:t>
            </w:r>
          </w:p>
        </w:tc>
        <w:tc>
          <w:tcPr>
            <w:tcW w:w="8108" w:type="dxa"/>
          </w:tcPr>
          <w:p>
            <w:pPr>
              <w:pStyle w:val="0"/>
            </w:pPr>
            <w:r>
              <w:rPr>
                <w:sz w:val="20"/>
              </w:rPr>
              <w:t xml:space="preserve">Закон Кемеровской области от 04.01.2001 N 1-ОЗ "Об особо охраняемых природных территориях в Кемеровской области - Кузбассе"</w:t>
            </w:r>
          </w:p>
        </w:tc>
      </w:tr>
      <w:tr>
        <w:tc>
          <w:tcPr>
            <w:tcW w:w="964" w:type="dxa"/>
          </w:tcPr>
          <w:p>
            <w:pPr>
              <w:pStyle w:val="0"/>
            </w:pPr>
            <w:r>
              <w:rPr>
                <w:sz w:val="20"/>
              </w:rPr>
              <w:t xml:space="preserve">6.3.</w:t>
            </w:r>
          </w:p>
        </w:tc>
        <w:tc>
          <w:tcPr>
            <w:tcW w:w="8108" w:type="dxa"/>
          </w:tcPr>
          <w:p>
            <w:pPr>
              <w:pStyle w:val="0"/>
            </w:pPr>
            <w:r>
              <w:rPr>
                <w:sz w:val="20"/>
              </w:rPr>
              <w:t xml:space="preserve">Закон Кемеровской области от 09.03.2005 N 42-ОЗ "О коренных малочисленных народах Кемеровской области - Кузбасса"</w:t>
            </w:r>
          </w:p>
        </w:tc>
      </w:tr>
      <w:tr>
        <w:tc>
          <w:tcPr>
            <w:tcW w:w="964" w:type="dxa"/>
          </w:tcPr>
          <w:p>
            <w:pPr>
              <w:pStyle w:val="0"/>
            </w:pPr>
            <w:r>
              <w:rPr>
                <w:sz w:val="20"/>
              </w:rPr>
              <w:t xml:space="preserve">6.4.</w:t>
            </w:r>
          </w:p>
        </w:tc>
        <w:tc>
          <w:tcPr>
            <w:tcW w:w="8108" w:type="dxa"/>
          </w:tcPr>
          <w:p>
            <w:pPr>
              <w:pStyle w:val="0"/>
            </w:pPr>
            <w:r>
              <w:rPr>
                <w:sz w:val="20"/>
              </w:rPr>
              <w:t xml:space="preserve">Закон Кемеровской области от 16.06.2006 N 89-ОЗ "Об административных правонарушениях в Кемеровской области"</w:t>
            </w:r>
          </w:p>
        </w:tc>
      </w:tr>
      <w:tr>
        <w:tc>
          <w:tcPr>
            <w:tcW w:w="964" w:type="dxa"/>
          </w:tcPr>
          <w:p>
            <w:pPr>
              <w:pStyle w:val="0"/>
            </w:pPr>
            <w:r>
              <w:rPr>
                <w:sz w:val="20"/>
              </w:rPr>
              <w:t xml:space="preserve">6.5.</w:t>
            </w:r>
          </w:p>
        </w:tc>
        <w:tc>
          <w:tcPr>
            <w:tcW w:w="8108" w:type="dxa"/>
          </w:tcPr>
          <w:p>
            <w:pPr>
              <w:pStyle w:val="0"/>
            </w:pPr>
            <w:r>
              <w:rPr>
                <w:sz w:val="20"/>
              </w:rPr>
              <w:t xml:space="preserve">Закон Кемеровской области от 18.01.2007 N 6-ОЗ "О разграничении полномочий между органами государственной власти Кемеровской области - Кузбасса в сфере недропользования"</w:t>
            </w:r>
          </w:p>
        </w:tc>
      </w:tr>
      <w:tr>
        <w:tc>
          <w:tcPr>
            <w:tcW w:w="964" w:type="dxa"/>
          </w:tcPr>
          <w:p>
            <w:pPr>
              <w:pStyle w:val="0"/>
            </w:pPr>
            <w:r>
              <w:rPr>
                <w:sz w:val="20"/>
              </w:rPr>
              <w:t xml:space="preserve">6.6.</w:t>
            </w:r>
          </w:p>
        </w:tc>
        <w:tc>
          <w:tcPr>
            <w:tcW w:w="8108" w:type="dxa"/>
          </w:tcPr>
          <w:p>
            <w:pPr>
              <w:pStyle w:val="0"/>
            </w:pPr>
            <w:r>
              <w:rPr>
                <w:sz w:val="20"/>
              </w:rPr>
              <w:t xml:space="preserve">Закон Кемеровской области от 13.06.2007 N 75-ОЗ "О разграничении полномочий между органами государственной власти Кемеровской области - Кузбасса в сфере лесных отношений"</w:t>
            </w:r>
          </w:p>
        </w:tc>
      </w:tr>
      <w:tr>
        <w:tc>
          <w:tcPr>
            <w:tcW w:w="964" w:type="dxa"/>
          </w:tcPr>
          <w:p>
            <w:pPr>
              <w:pStyle w:val="0"/>
            </w:pPr>
            <w:r>
              <w:rPr>
                <w:sz w:val="20"/>
              </w:rPr>
              <w:t xml:space="preserve">6.7.</w:t>
            </w:r>
          </w:p>
        </w:tc>
        <w:tc>
          <w:tcPr>
            <w:tcW w:w="8108" w:type="dxa"/>
          </w:tcPr>
          <w:p>
            <w:pPr>
              <w:pStyle w:val="0"/>
            </w:pPr>
            <w:r>
              <w:rPr>
                <w:sz w:val="20"/>
              </w:rPr>
              <w:t xml:space="preserve">Закон Кемеровской области от 30.06.2007 N 87-ОЗ "О порядке и нормативах заготовки гражданами древесины для собственных нужд"</w:t>
            </w:r>
          </w:p>
        </w:tc>
      </w:tr>
      <w:tr>
        <w:tc>
          <w:tcPr>
            <w:tcW w:w="964" w:type="dxa"/>
          </w:tcPr>
          <w:p>
            <w:pPr>
              <w:pStyle w:val="0"/>
            </w:pPr>
            <w:r>
              <w:rPr>
                <w:sz w:val="20"/>
              </w:rPr>
              <w:t xml:space="preserve">6.8.</w:t>
            </w:r>
          </w:p>
        </w:tc>
        <w:tc>
          <w:tcPr>
            <w:tcW w:w="8108" w:type="dxa"/>
          </w:tcPr>
          <w:p>
            <w:pPr>
              <w:pStyle w:val="0"/>
            </w:pPr>
            <w:r>
              <w:rPr>
                <w:sz w:val="20"/>
              </w:rPr>
              <w:t xml:space="preserve">Закон Кемеровской области от 27.12.2007 N 173-ОЗ "О некоторых видах использования лесов"</w:t>
            </w:r>
          </w:p>
        </w:tc>
      </w:tr>
      <w:tr>
        <w:tc>
          <w:tcPr>
            <w:tcW w:w="964" w:type="dxa"/>
          </w:tcPr>
          <w:p>
            <w:pPr>
              <w:pStyle w:val="0"/>
            </w:pPr>
            <w:r>
              <w:rPr>
                <w:sz w:val="20"/>
              </w:rPr>
              <w:t xml:space="preserve">6.9.</w:t>
            </w:r>
          </w:p>
        </w:tc>
        <w:tc>
          <w:tcPr>
            <w:tcW w:w="8108" w:type="dxa"/>
          </w:tcPr>
          <w:p>
            <w:pPr>
              <w:pStyle w:val="0"/>
            </w:pPr>
            <w:r>
              <w:rPr>
                <w:sz w:val="20"/>
              </w:rPr>
              <w:t xml:space="preserve">Закон Кемеровской области от 06.02.2009 N 5-ОЗ "О туристской деятельности"</w:t>
            </w:r>
          </w:p>
        </w:tc>
      </w:tr>
      <w:tr>
        <w:tc>
          <w:tcPr>
            <w:tcW w:w="964" w:type="dxa"/>
          </w:tcPr>
          <w:p>
            <w:pPr>
              <w:pStyle w:val="0"/>
            </w:pPr>
            <w:r>
              <w:rPr>
                <w:sz w:val="20"/>
              </w:rPr>
              <w:t xml:space="preserve">6.10.</w:t>
            </w:r>
          </w:p>
        </w:tc>
        <w:tc>
          <w:tcPr>
            <w:tcW w:w="8108" w:type="dxa"/>
          </w:tcPr>
          <w:p>
            <w:pPr>
              <w:pStyle w:val="0"/>
            </w:pPr>
            <w:r>
              <w:rPr>
                <w:sz w:val="20"/>
              </w:rPr>
              <w:t xml:space="preserve">Закон Кемеровской области от 18.11.2009 N 119-ОЗ "Об исключительных случаях заготовки елей и (или) деревьев других хвойных пород для новогодних праздников на основании договора купли-продажи лесных насаждений"</w:t>
            </w:r>
          </w:p>
        </w:tc>
      </w:tr>
      <w:tr>
        <w:tc>
          <w:tcPr>
            <w:tcW w:w="964" w:type="dxa"/>
          </w:tcPr>
          <w:p>
            <w:pPr>
              <w:pStyle w:val="0"/>
            </w:pPr>
            <w:r>
              <w:rPr>
                <w:sz w:val="20"/>
              </w:rPr>
              <w:t xml:space="preserve">6.11.</w:t>
            </w:r>
          </w:p>
        </w:tc>
        <w:tc>
          <w:tcPr>
            <w:tcW w:w="8108" w:type="dxa"/>
          </w:tcPr>
          <w:p>
            <w:pPr>
              <w:pStyle w:val="0"/>
            </w:pPr>
            <w:r>
              <w:rPr>
                <w:sz w:val="20"/>
              </w:rPr>
              <w:t xml:space="preserve">Закон Кемеровской области от 28.06.2010 N 80-ОЗ "Об охоте и сохранении охотничьих ресурсов"</w:t>
            </w:r>
          </w:p>
        </w:tc>
      </w:tr>
      <w:tr>
        <w:tc>
          <w:tcPr>
            <w:tcW w:w="964" w:type="dxa"/>
          </w:tcPr>
          <w:p>
            <w:pPr>
              <w:pStyle w:val="0"/>
            </w:pPr>
            <w:r>
              <w:rPr>
                <w:sz w:val="20"/>
              </w:rPr>
              <w:t xml:space="preserve">6.12.</w:t>
            </w:r>
          </w:p>
        </w:tc>
        <w:tc>
          <w:tcPr>
            <w:tcW w:w="8108" w:type="dxa"/>
          </w:tcPr>
          <w:p>
            <w:pPr>
              <w:pStyle w:val="0"/>
            </w:pPr>
            <w:r>
              <w:rPr>
                <w:sz w:val="20"/>
              </w:rPr>
              <w:t xml:space="preserve">Закон Кемеровской области от 25.04.2011 N 42-ОЗ "О развитии горнолыжного туризма"</w:t>
            </w:r>
          </w:p>
        </w:tc>
      </w:tr>
      <w:tr>
        <w:tc>
          <w:tcPr>
            <w:tcW w:w="964" w:type="dxa"/>
          </w:tcPr>
          <w:p>
            <w:pPr>
              <w:pStyle w:val="0"/>
            </w:pPr>
            <w:r>
              <w:rPr>
                <w:sz w:val="20"/>
              </w:rPr>
              <w:t xml:space="preserve">6.13.</w:t>
            </w:r>
          </w:p>
        </w:tc>
        <w:tc>
          <w:tcPr>
            <w:tcW w:w="8108" w:type="dxa"/>
          </w:tcPr>
          <w:p>
            <w:pPr>
              <w:pStyle w:val="0"/>
            </w:pPr>
            <w:r>
              <w:rPr>
                <w:sz w:val="20"/>
              </w:rPr>
              <w:t xml:space="preserve">Закон Кемеровской области от 29.12.2015 N 140-ОЗ "Об объектах культурного наследия (памятниках истории и культуры)"</w:t>
            </w:r>
          </w:p>
        </w:tc>
      </w:tr>
      <w:tr>
        <w:tc>
          <w:tcPr>
            <w:tcW w:w="964" w:type="dxa"/>
          </w:tcPr>
          <w:p>
            <w:pPr>
              <w:pStyle w:val="0"/>
            </w:pPr>
            <w:r>
              <w:rPr>
                <w:sz w:val="20"/>
              </w:rPr>
              <w:t xml:space="preserve">6.14.</w:t>
            </w:r>
          </w:p>
        </w:tc>
        <w:tc>
          <w:tcPr>
            <w:tcW w:w="8108" w:type="dxa"/>
          </w:tcPr>
          <w:p>
            <w:pPr>
              <w:pStyle w:val="0"/>
            </w:pPr>
            <w:r>
              <w:rPr>
                <w:sz w:val="20"/>
              </w:rPr>
              <w:t xml:space="preserve">Постановление Коллегии Администрации Кемеровской области от 25.04.2007 N 100 "О порядке использования объектов животного и растительного мира, занесенных в Красную книгу Кемеровской области - Кузбасса"</w:t>
            </w:r>
          </w:p>
        </w:tc>
      </w:tr>
      <w:tr>
        <w:tc>
          <w:tcPr>
            <w:tcW w:w="964" w:type="dxa"/>
          </w:tcPr>
          <w:p>
            <w:pPr>
              <w:pStyle w:val="0"/>
            </w:pPr>
            <w:r>
              <w:rPr>
                <w:sz w:val="20"/>
              </w:rPr>
              <w:t xml:space="preserve">6.15.</w:t>
            </w:r>
          </w:p>
        </w:tc>
        <w:tc>
          <w:tcPr>
            <w:tcW w:w="8108" w:type="dxa"/>
          </w:tcPr>
          <w:p>
            <w:pPr>
              <w:pStyle w:val="0"/>
            </w:pPr>
            <w:r>
              <w:rPr>
                <w:sz w:val="20"/>
              </w:rPr>
              <w:t xml:space="preserve">Постановление Коллегии Администрации Кемеровской области от 14.10.2009 N 412 "О государственных природных заказниках Кемеровской области"</w:t>
            </w:r>
          </w:p>
        </w:tc>
      </w:tr>
      <w:tr>
        <w:tc>
          <w:tcPr>
            <w:tcW w:w="964" w:type="dxa"/>
          </w:tcPr>
          <w:p>
            <w:pPr>
              <w:pStyle w:val="0"/>
            </w:pPr>
            <w:r>
              <w:rPr>
                <w:sz w:val="20"/>
              </w:rPr>
              <w:t xml:space="preserve">6.16.</w:t>
            </w:r>
          </w:p>
        </w:tc>
        <w:tc>
          <w:tcPr>
            <w:tcW w:w="8108" w:type="dxa"/>
          </w:tcPr>
          <w:p>
            <w:pPr>
              <w:pStyle w:val="0"/>
            </w:pPr>
            <w:r>
              <w:rPr>
                <w:sz w:val="20"/>
              </w:rPr>
              <w:t xml:space="preserve">Постановление Коллегии Администрации Кемеровской области от 19.11.2009 N 458 "Об утверждении схемы территориального планирования Кемеровской области - Кузбасса"</w:t>
            </w:r>
          </w:p>
        </w:tc>
      </w:tr>
      <w:tr>
        <w:tc>
          <w:tcPr>
            <w:tcW w:w="964" w:type="dxa"/>
          </w:tcPr>
          <w:p>
            <w:pPr>
              <w:pStyle w:val="0"/>
            </w:pPr>
            <w:r>
              <w:rPr>
                <w:sz w:val="20"/>
              </w:rPr>
              <w:t xml:space="preserve">6.17.</w:t>
            </w:r>
          </w:p>
        </w:tc>
        <w:tc>
          <w:tcPr>
            <w:tcW w:w="8108" w:type="dxa"/>
          </w:tcPr>
          <w:p>
            <w:pPr>
              <w:pStyle w:val="0"/>
            </w:pPr>
            <w:r>
              <w:rPr>
                <w:sz w:val="20"/>
              </w:rPr>
              <w:t xml:space="preserve">Постановление Коллегии Администрации Кемеровской области от 01.11.2010 N 470 "Об утверждении списков видов животных, растений и грибов, занесенных в Красную книгу Кузбасса"</w:t>
            </w:r>
          </w:p>
        </w:tc>
      </w:tr>
      <w:tr>
        <w:tc>
          <w:tcPr>
            <w:tcW w:w="964" w:type="dxa"/>
          </w:tcPr>
          <w:p>
            <w:pPr>
              <w:pStyle w:val="0"/>
            </w:pPr>
            <w:r>
              <w:rPr>
                <w:sz w:val="20"/>
              </w:rPr>
              <w:t xml:space="preserve">6.18.</w:t>
            </w:r>
          </w:p>
        </w:tc>
        <w:tc>
          <w:tcPr>
            <w:tcW w:w="8108" w:type="dxa"/>
          </w:tcPr>
          <w:p>
            <w:pPr>
              <w:pStyle w:val="0"/>
            </w:pPr>
            <w:r>
              <w:rPr>
                <w:sz w:val="20"/>
              </w:rPr>
              <w:t xml:space="preserve">Постановление Коллегии Администрации Кемеровской области от 26.07.2012 N 311 "Об утверждении Правил использования объектов животного мира, не отнесенных к охотничьим ресурсам, на территории Кемеровской области"</w:t>
            </w:r>
          </w:p>
        </w:tc>
      </w:tr>
      <w:tr>
        <w:tc>
          <w:tcPr>
            <w:tcW w:w="964" w:type="dxa"/>
          </w:tcPr>
          <w:p>
            <w:pPr>
              <w:pStyle w:val="0"/>
            </w:pPr>
            <w:r>
              <w:rPr>
                <w:sz w:val="20"/>
              </w:rPr>
              <w:t xml:space="preserve">6.19.</w:t>
            </w:r>
          </w:p>
        </w:tc>
        <w:tc>
          <w:tcPr>
            <w:tcW w:w="8108" w:type="dxa"/>
          </w:tcPr>
          <w:p>
            <w:pPr>
              <w:pStyle w:val="0"/>
            </w:pPr>
            <w:r>
              <w:rPr>
                <w:sz w:val="20"/>
              </w:rPr>
              <w:t xml:space="preserve">Постановление Правительства Кемеровской области - Кузбасса от 02.04.2020 N 195 "О Департаменте лесного комплекса Кузбасса"</w:t>
            </w:r>
          </w:p>
        </w:tc>
      </w:tr>
      <w:tr>
        <w:tc>
          <w:tcPr>
            <w:tcW w:w="964" w:type="dxa"/>
          </w:tcPr>
          <w:p>
            <w:pPr>
              <w:pStyle w:val="0"/>
            </w:pPr>
            <w:r>
              <w:rPr>
                <w:sz w:val="20"/>
              </w:rPr>
              <w:t xml:space="preserve">6.20.</w:t>
            </w:r>
          </w:p>
        </w:tc>
        <w:tc>
          <w:tcPr>
            <w:tcW w:w="8108" w:type="dxa"/>
          </w:tcPr>
          <w:p>
            <w:pPr>
              <w:pStyle w:val="0"/>
            </w:pPr>
            <w:r>
              <w:rPr>
                <w:sz w:val="20"/>
              </w:rPr>
              <w:t xml:space="preserve">Постановление Правительства Кемеровской области - Кузбасса от 05.04.2021 N 167 "Об установлении ставок платы для граждан по договору купли-продажи лесных насаждений для собственных нужд на территории Кемеровской области - Кузбасса и признании утратившим силу постановления Коллегии Администрации Кемеровской области от 29.06.2016 N 260 "Об установлении для граждан ставок платы по договору купли-продажи лесных насаждений для собственных нужд на территории Кемеровской области и признании утратившими силу некоторых постановлений Коллегии Администрации Кемеровской области"</w:t>
            </w:r>
          </w:p>
        </w:tc>
      </w:tr>
      <w:tr>
        <w:tc>
          <w:tcPr>
            <w:tcW w:w="964" w:type="dxa"/>
          </w:tcPr>
          <w:p>
            <w:pPr>
              <w:pStyle w:val="0"/>
            </w:pPr>
            <w:r>
              <w:rPr>
                <w:sz w:val="20"/>
              </w:rPr>
              <w:t xml:space="preserve">6.21.</w:t>
            </w:r>
          </w:p>
        </w:tc>
        <w:tc>
          <w:tcPr>
            <w:tcW w:w="8108" w:type="dxa"/>
          </w:tcPr>
          <w:p>
            <w:pPr>
              <w:pStyle w:val="0"/>
            </w:pPr>
            <w:r>
              <w:rPr>
                <w:sz w:val="20"/>
              </w:rPr>
              <w:t xml:space="preserve">Постановление Правительства Кемеровской области - Кузбасса от 23.10.2023 N 692 "Об утверждении государственной программы Кемеровской области - Кузбасса "Предупреждение и ликвидация чрезвычайных ситуаций на территории Кемеровской области - Кузбасса"</w:t>
            </w:r>
          </w:p>
        </w:tc>
      </w:tr>
      <w:tr>
        <w:tc>
          <w:tcPr>
            <w:tcW w:w="964" w:type="dxa"/>
          </w:tcPr>
          <w:p>
            <w:pPr>
              <w:pStyle w:val="0"/>
            </w:pPr>
            <w:r>
              <w:rPr>
                <w:sz w:val="20"/>
              </w:rPr>
              <w:t xml:space="preserve">6.22.</w:t>
            </w:r>
          </w:p>
        </w:tc>
        <w:tc>
          <w:tcPr>
            <w:tcW w:w="8108" w:type="dxa"/>
          </w:tcPr>
          <w:p>
            <w:pPr>
              <w:pStyle w:val="0"/>
            </w:pPr>
            <w:r>
              <w:rPr>
                <w:sz w:val="20"/>
              </w:rPr>
              <w:t xml:space="preserve">Распоряжение Администрации Кемеровской области от 20.04.2000 N 380-р "О государственных заказниках областного значения"</w:t>
            </w:r>
          </w:p>
        </w:tc>
      </w:tr>
      <w:tr>
        <w:tc>
          <w:tcPr>
            <w:tcW w:w="964" w:type="dxa"/>
          </w:tcPr>
          <w:p>
            <w:pPr>
              <w:pStyle w:val="0"/>
            </w:pPr>
            <w:r>
              <w:rPr>
                <w:sz w:val="20"/>
              </w:rPr>
              <w:t xml:space="preserve">6.23.</w:t>
            </w:r>
          </w:p>
        </w:tc>
        <w:tc>
          <w:tcPr>
            <w:tcW w:w="8108" w:type="dxa"/>
          </w:tcPr>
          <w:p>
            <w:pPr>
              <w:pStyle w:val="0"/>
            </w:pPr>
            <w:r>
              <w:rPr>
                <w:sz w:val="20"/>
              </w:rPr>
              <w:t xml:space="preserve">Распоряжение Правительства Кемеровской области - Кузбасса от 14.12.2022 N 683-р "Об утверждении Стратегии развития экспорта Кемеровской области - Кузбасса до 2035 года"</w:t>
            </w:r>
          </w:p>
        </w:tc>
      </w:tr>
      <w:tr>
        <w:tc>
          <w:tcPr>
            <w:gridSpan w:val="2"/>
            <w:tcW w:w="9072" w:type="dxa"/>
          </w:tcPr>
          <w:p>
            <w:pPr>
              <w:pStyle w:val="0"/>
              <w:outlineLvl w:val="2"/>
              <w:jc w:val="center"/>
            </w:pPr>
            <w:r>
              <w:rPr>
                <w:sz w:val="20"/>
              </w:rPr>
              <w:t xml:space="preserve">7. Нормативно-технические и методические документы, иная литература</w:t>
            </w:r>
          </w:p>
        </w:tc>
      </w:tr>
      <w:tr>
        <w:tc>
          <w:tcPr>
            <w:tcW w:w="964" w:type="dxa"/>
          </w:tcPr>
          <w:p>
            <w:pPr>
              <w:pStyle w:val="0"/>
            </w:pPr>
            <w:r>
              <w:rPr>
                <w:sz w:val="20"/>
              </w:rPr>
              <w:t xml:space="preserve">7.1.</w:t>
            </w:r>
          </w:p>
        </w:tc>
        <w:tc>
          <w:tcPr>
            <w:tcW w:w="8108" w:type="dxa"/>
          </w:tcPr>
          <w:p>
            <w:pPr>
              <w:pStyle w:val="0"/>
            </w:pPr>
            <w:r>
              <w:rPr>
                <w:sz w:val="20"/>
              </w:rPr>
              <w:t xml:space="preserve">Временные технические указания по устройству лесов рекреационного значения, утвержденные Всесоюзным объединением "Леспроект" 18.06.1980</w:t>
            </w:r>
          </w:p>
        </w:tc>
      </w:tr>
      <w:tr>
        <w:tc>
          <w:tcPr>
            <w:tcW w:w="964" w:type="dxa"/>
          </w:tcPr>
          <w:p>
            <w:pPr>
              <w:pStyle w:val="0"/>
            </w:pPr>
            <w:r>
              <w:rPr>
                <w:sz w:val="20"/>
              </w:rPr>
              <w:t xml:space="preserve">7.2.</w:t>
            </w:r>
          </w:p>
        </w:tc>
        <w:tc>
          <w:tcPr>
            <w:tcW w:w="8108" w:type="dxa"/>
          </w:tcPr>
          <w:p>
            <w:pPr>
              <w:pStyle w:val="0"/>
            </w:pPr>
            <w:r>
              <w:rPr>
                <w:sz w:val="20"/>
              </w:rPr>
              <w:t xml:space="preserve">Методика Северного лесоустроительного предприятия, изданная в книге "Вологодские леса"/Е.Г. Тюрин, Н.М. Нефедов, А.А. Серый. - Архангельск: Северо-Западное книжное издательство, 1984</w:t>
            </w:r>
          </w:p>
        </w:tc>
      </w:tr>
      <w:tr>
        <w:tc>
          <w:tcPr>
            <w:tcW w:w="964" w:type="dxa"/>
          </w:tcPr>
          <w:p>
            <w:pPr>
              <w:pStyle w:val="0"/>
            </w:pPr>
            <w:r>
              <w:rPr>
                <w:sz w:val="20"/>
              </w:rPr>
              <w:t xml:space="preserve">7.3.</w:t>
            </w:r>
          </w:p>
        </w:tc>
        <w:tc>
          <w:tcPr>
            <w:tcW w:w="8108" w:type="dxa"/>
          </w:tcPr>
          <w:p>
            <w:pPr>
              <w:pStyle w:val="0"/>
            </w:pPr>
            <w:r>
              <w:rPr>
                <w:sz w:val="20"/>
              </w:rPr>
              <w:t xml:space="preserve">ГОСТ 17461-84 "Межгосударственный стандарт. Технология лесозаготовительной промышленности. Термины и определения", утвержденный постановлением Государственный комитет СССР по стандартам от 14.12.1984 N 4435</w:t>
            </w:r>
          </w:p>
        </w:tc>
      </w:tr>
      <w:tr>
        <w:tc>
          <w:tcPr>
            <w:tcW w:w="964" w:type="dxa"/>
          </w:tcPr>
          <w:p>
            <w:pPr>
              <w:pStyle w:val="0"/>
            </w:pPr>
            <w:r>
              <w:rPr>
                <w:sz w:val="20"/>
              </w:rPr>
              <w:t xml:space="preserve">7.4.</w:t>
            </w:r>
          </w:p>
        </w:tc>
        <w:tc>
          <w:tcPr>
            <w:tcW w:w="8108" w:type="dxa"/>
          </w:tcPr>
          <w:p>
            <w:pPr>
              <w:pStyle w:val="0"/>
            </w:pPr>
            <w:r>
              <w:rPr>
                <w:sz w:val="20"/>
              </w:rPr>
              <w:t xml:space="preserve">"Ведение хозяйства в рекреационных лесах"/Курамшин В.Я. - М.: Агропромиздат, 1988</w:t>
            </w:r>
          </w:p>
        </w:tc>
      </w:tr>
      <w:tr>
        <w:tc>
          <w:tcPr>
            <w:tcW w:w="964" w:type="dxa"/>
          </w:tcPr>
          <w:p>
            <w:pPr>
              <w:pStyle w:val="0"/>
            </w:pPr>
            <w:r>
              <w:rPr>
                <w:sz w:val="20"/>
              </w:rPr>
              <w:t xml:space="preserve">7.5.</w:t>
            </w:r>
          </w:p>
        </w:tc>
        <w:tc>
          <w:tcPr>
            <w:tcW w:w="8108" w:type="dxa"/>
          </w:tcPr>
          <w:p>
            <w:pPr>
              <w:pStyle w:val="0"/>
            </w:pPr>
            <w:r>
              <w:rPr>
                <w:sz w:val="20"/>
              </w:rPr>
              <w:t xml:space="preserve">Общесоюзные нормативы для таксации лесов. - М.: Колос, 1992</w:t>
            </w:r>
          </w:p>
        </w:tc>
      </w:tr>
      <w:tr>
        <w:tc>
          <w:tcPr>
            <w:tcW w:w="964" w:type="dxa"/>
          </w:tcPr>
          <w:p>
            <w:pPr>
              <w:pStyle w:val="0"/>
            </w:pPr>
            <w:r>
              <w:rPr>
                <w:sz w:val="20"/>
              </w:rPr>
              <w:t xml:space="preserve">7.6.</w:t>
            </w:r>
          </w:p>
        </w:tc>
        <w:tc>
          <w:tcPr>
            <w:tcW w:w="8108" w:type="dxa"/>
          </w:tcPr>
          <w:p>
            <w:pPr>
              <w:pStyle w:val="0"/>
            </w:pPr>
            <w:r>
              <w:rPr>
                <w:sz w:val="20"/>
              </w:rPr>
              <w:t xml:space="preserve">Нормы отвода земель для электрических сетей напряжением 0,38 - 750 кВ. N 14278ТМ - Т1, утвержденные Министерством топлива и энергетики Российской Федерации 20.05.1994</w:t>
            </w:r>
          </w:p>
        </w:tc>
      </w:tr>
      <w:tr>
        <w:tc>
          <w:tcPr>
            <w:tcW w:w="964" w:type="dxa"/>
          </w:tcPr>
          <w:p>
            <w:pPr>
              <w:pStyle w:val="0"/>
            </w:pPr>
            <w:r>
              <w:rPr>
                <w:sz w:val="20"/>
              </w:rPr>
              <w:t xml:space="preserve">7.7.</w:t>
            </w:r>
          </w:p>
        </w:tc>
        <w:tc>
          <w:tcPr>
            <w:tcW w:w="8108" w:type="dxa"/>
          </w:tcPr>
          <w:p>
            <w:pPr>
              <w:pStyle w:val="0"/>
            </w:pPr>
            <w:r>
              <w:rPr>
                <w:sz w:val="20"/>
              </w:rPr>
              <w:t xml:space="preserve">Рабочие правила по устройству кедровых лесов Западной Сибири - Новосибирск: Западно-Сибирское лесоустроительное предприятие В/О "Леспроект", 1989 г.</w:t>
            </w:r>
          </w:p>
        </w:tc>
      </w:tr>
      <w:tr>
        <w:tc>
          <w:tcPr>
            <w:tcW w:w="964" w:type="dxa"/>
          </w:tcPr>
          <w:p>
            <w:pPr>
              <w:pStyle w:val="0"/>
            </w:pPr>
            <w:r>
              <w:rPr>
                <w:sz w:val="20"/>
              </w:rPr>
              <w:t xml:space="preserve">7.8.</w:t>
            </w:r>
          </w:p>
        </w:tc>
        <w:tc>
          <w:tcPr>
            <w:tcW w:w="8108" w:type="dxa"/>
          </w:tcPr>
          <w:p>
            <w:pPr>
              <w:pStyle w:val="0"/>
            </w:pPr>
            <w:r>
              <w:rPr>
                <w:sz w:val="20"/>
              </w:rPr>
              <w:t xml:space="preserve">Отраслевой стандарт ОСТ 56-108-98 "Лесоводство. Термины и определения", утвержденный приказом Рослесхоза от 03.12.1998 N 203 "Об утверждении отраслевого стандарта ОСТ 56-108-98 "Лесоводство. Термины и определения"</w:t>
            </w:r>
          </w:p>
        </w:tc>
      </w:tr>
      <w:tr>
        <w:tc>
          <w:tcPr>
            <w:tcW w:w="964" w:type="dxa"/>
          </w:tcPr>
          <w:p>
            <w:pPr>
              <w:pStyle w:val="0"/>
            </w:pPr>
            <w:r>
              <w:rPr>
                <w:sz w:val="20"/>
              </w:rPr>
              <w:t xml:space="preserve">7.9.</w:t>
            </w:r>
          </w:p>
        </w:tc>
        <w:tc>
          <w:tcPr>
            <w:tcW w:w="8108" w:type="dxa"/>
          </w:tcPr>
          <w:p>
            <w:pPr>
              <w:pStyle w:val="0"/>
            </w:pPr>
            <w:r>
              <w:rPr>
                <w:sz w:val="20"/>
              </w:rPr>
              <w:t xml:space="preserve">Руководство по учету и оценке второстепенных лесных ресурсов и продуктов побочного лесопользования. - М.: ВНИИЛМ, 2003</w:t>
            </w:r>
          </w:p>
        </w:tc>
      </w:tr>
      <w:tr>
        <w:tc>
          <w:tcPr>
            <w:tcW w:w="964" w:type="dxa"/>
          </w:tcPr>
          <w:p>
            <w:pPr>
              <w:pStyle w:val="0"/>
            </w:pPr>
            <w:r>
              <w:rPr>
                <w:sz w:val="20"/>
              </w:rPr>
              <w:t xml:space="preserve">7.10.</w:t>
            </w:r>
          </w:p>
        </w:tc>
        <w:tc>
          <w:tcPr>
            <w:tcW w:w="8108" w:type="dxa"/>
          </w:tcPr>
          <w:p>
            <w:pPr>
              <w:pStyle w:val="0"/>
            </w:pPr>
            <w:r>
              <w:rPr>
                <w:sz w:val="20"/>
              </w:rPr>
              <w:t xml:space="preserve">Руководство по лесовосстановлению и лесоразведению на землях лесного фонда Западной Сибири. - М.: 2005</w:t>
            </w:r>
          </w:p>
        </w:tc>
      </w:tr>
    </w:tbl>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2</w:t>
      </w:r>
    </w:p>
    <w:p>
      <w:pPr>
        <w:pStyle w:val="0"/>
        <w:jc w:val="right"/>
      </w:pPr>
      <w:r>
        <w:rPr>
          <w:sz w:val="20"/>
        </w:rPr>
        <w:t xml:space="preserve">к Лесохозяйственному регламенту городских лесов</w:t>
      </w:r>
    </w:p>
    <w:p>
      <w:pPr>
        <w:pStyle w:val="0"/>
        <w:jc w:val="right"/>
      </w:pPr>
      <w:r>
        <w:rPr>
          <w:sz w:val="20"/>
        </w:rPr>
        <w:t xml:space="preserve">Новокузнецкого городского округа</w:t>
      </w:r>
    </w:p>
    <w:p>
      <w:pPr>
        <w:pStyle w:val="0"/>
        <w:jc w:val="right"/>
      </w:pPr>
      <w:r>
        <w:rPr>
          <w:sz w:val="20"/>
        </w:rPr>
      </w:r>
    </w:p>
    <w:bookmarkStart w:id="7048" w:name="P7048"/>
    <w:bookmarkEnd w:id="7048"/>
    <w:p>
      <w:pPr>
        <w:pStyle w:val="2"/>
        <w:jc w:val="center"/>
      </w:pPr>
      <w:r>
        <w:rPr>
          <w:sz w:val="20"/>
        </w:rPr>
        <w:t xml:space="preserve">КАРТА-СХЕМА</w:t>
      </w:r>
    </w:p>
    <w:p>
      <w:pPr>
        <w:pStyle w:val="2"/>
        <w:jc w:val="center"/>
      </w:pPr>
      <w:r>
        <w:rPr>
          <w:sz w:val="20"/>
        </w:rPr>
        <w:t xml:space="preserve">РАСПОЛОЖЕНИЯ ЛЕСНЫХ УЧАСТКОВ ГОРОДСКИХ ЛЕСОВ НОВОКУЗНЕЦКОГО</w:t>
      </w:r>
    </w:p>
    <w:p>
      <w:pPr>
        <w:pStyle w:val="2"/>
        <w:jc w:val="center"/>
      </w:pPr>
      <w:r>
        <w:rPr>
          <w:sz w:val="20"/>
        </w:rPr>
        <w:t xml:space="preserve">ГОРОДСКОГО ОКРУГА</w:t>
      </w:r>
    </w:p>
    <w:p>
      <w:pPr>
        <w:pStyle w:val="0"/>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p>
      <w:pPr>
        <w:pStyle w:val="0"/>
      </w:pPr>
      <w:r>
        <w:rPr>
          <w:position w:val="-385"/>
        </w:rPr>
        <w:drawing>
          <wp:inline distT="0" distB="0" distL="0" distR="0">
            <wp:extent cx="6838950" cy="50285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2">
                      <a:extLst>
                        <a:ext uri="{28A0092B-C50C-407E-A947-70E740481C1C}">
                          <a14:useLocalDpi xmlns:a14="http://schemas.microsoft.com/office/drawing/2010/main" val="0"/>
                        </a:ext>
                      </a:extLst>
                    </a:blip>
                    <a:srcRect/>
                    <a:stretch>
                      <a:fillRect/>
                    </a:stretch>
                  </pic:blipFill>
                  <pic:spPr bwMode="auto">
                    <a:xfrm>
                      <a:off x="0" y="0"/>
                      <a:ext cx="6838950" cy="5028565"/>
                    </a:xfrm>
                    <a:prstGeom prst="rect">
                      <a:avLst/>
                    </a:prstGeom>
                    <a:noFill/>
                    <a:ln>
                      <a:noFill/>
                    </a:ln>
                  </pic:spPr>
                </pic:pic>
              </a:graphicData>
            </a:graphic>
          </wp:inline>
        </w:drawing>
      </w:r>
    </w:p>
    <w:p>
      <w:pPr>
        <w:sectPr>
          <w:headerReference w:type="default" r:id="rId33"/>
          <w:headerReference w:type="first" r:id="rId33"/>
          <w:footerReference w:type="default" r:id="rId34"/>
          <w:footerReference w:type="first" r:id="rId34"/>
          <w:pgSz w:w="16838" w:h="11906" w:orient="landscape"/>
          <w:pgMar w:top="1133" w:right="1440" w:bottom="566" w:left="1440" w:header="0" w:footer="0" w:gutter="0"/>
          <w:titlePg/>
        </w:sectPr>
      </w:pPr>
    </w:p>
    <w:p>
      <w:pPr>
        <w:pStyle w:val="0"/>
      </w:pPr>
      <w:r>
        <w:rPr>
          <w:sz w:val="20"/>
        </w:rPr>
      </w:r>
    </w:p>
    <w:p>
      <w:pPr>
        <w:pStyle w:val="0"/>
      </w:pPr>
      <w:r>
        <w:rPr>
          <w:sz w:val="20"/>
        </w:rPr>
      </w:r>
    </w:p>
    <w:p>
      <w:pPr>
        <w:pStyle w:val="0"/>
      </w:pPr>
      <w:r>
        <w:rPr>
          <w:sz w:val="20"/>
        </w:rPr>
      </w:r>
    </w:p>
    <w:p>
      <w:pPr>
        <w:pStyle w:val="0"/>
      </w:pPr>
      <w:r>
        <w:rPr>
          <w:sz w:val="20"/>
        </w:rPr>
      </w:r>
    </w:p>
    <w:p>
      <w:pPr>
        <w:pStyle w:val="0"/>
      </w:pPr>
      <w:r>
        <w:rPr>
          <w:sz w:val="20"/>
        </w:rPr>
      </w:r>
    </w:p>
    <w:p>
      <w:pPr>
        <w:pStyle w:val="0"/>
        <w:outlineLvl w:val="1"/>
        <w:jc w:val="right"/>
      </w:pPr>
      <w:r>
        <w:rPr>
          <w:sz w:val="20"/>
        </w:rPr>
        <w:t xml:space="preserve">Приложение N 3</w:t>
      </w:r>
    </w:p>
    <w:p>
      <w:pPr>
        <w:pStyle w:val="0"/>
        <w:jc w:val="right"/>
      </w:pPr>
      <w:r>
        <w:rPr>
          <w:sz w:val="20"/>
        </w:rPr>
        <w:t xml:space="preserve">к Лесохозяйственному регламенту городских лесов</w:t>
      </w:r>
    </w:p>
    <w:p>
      <w:pPr>
        <w:pStyle w:val="0"/>
        <w:jc w:val="right"/>
      </w:pPr>
      <w:r>
        <w:rPr>
          <w:sz w:val="20"/>
        </w:rPr>
        <w:t xml:space="preserve">Новокузнецкого городского округа</w:t>
      </w:r>
    </w:p>
    <w:p>
      <w:pPr>
        <w:pStyle w:val="0"/>
        <w:jc w:val="center"/>
      </w:pPr>
      <w:r>
        <w:rPr>
          <w:sz w:val="20"/>
        </w:rPr>
      </w:r>
    </w:p>
    <w:bookmarkStart w:id="7062" w:name="P7062"/>
    <w:bookmarkEnd w:id="7062"/>
    <w:p>
      <w:pPr>
        <w:pStyle w:val="2"/>
        <w:jc w:val="center"/>
      </w:pPr>
      <w:r>
        <w:rPr>
          <w:sz w:val="20"/>
        </w:rPr>
        <w:t xml:space="preserve">КАРТА-СХЕМА</w:t>
      </w:r>
    </w:p>
    <w:p>
      <w:pPr>
        <w:pStyle w:val="2"/>
        <w:jc w:val="center"/>
      </w:pPr>
      <w:r>
        <w:rPr>
          <w:sz w:val="20"/>
        </w:rPr>
        <w:t xml:space="preserve">РАСПРЕДЕЛЕНИЯ ГОРОДСКИХ ЛЕСОВ НОВОКУЗНЕЦКОГО ГОРОДСКОГО</w:t>
      </w:r>
    </w:p>
    <w:p>
      <w:pPr>
        <w:pStyle w:val="2"/>
        <w:jc w:val="center"/>
      </w:pPr>
      <w:r>
        <w:rPr>
          <w:sz w:val="20"/>
        </w:rPr>
        <w:t xml:space="preserve">ОКРУГА ПО ЛЕСОРАСТИТЕЛЬНЫМ ЗОНАМ И ЛЕСНЫМ РАЙОНАМ</w:t>
      </w:r>
    </w:p>
    <w:p>
      <w:pPr>
        <w:pStyle w:val="0"/>
        <w:jc w:val="center"/>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p>
      <w:pPr>
        <w:pStyle w:val="0"/>
      </w:pPr>
      <w:r>
        <w:rPr>
          <w:position w:val="-385"/>
        </w:rPr>
        <w:drawing>
          <wp:inline distT="0" distB="0" distL="0" distR="0">
            <wp:extent cx="6838950" cy="50285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3">
                      <a:extLst>
                        <a:ext uri="{28A0092B-C50C-407E-A947-70E740481C1C}">
                          <a14:useLocalDpi xmlns:a14="http://schemas.microsoft.com/office/drawing/2010/main" val="0"/>
                        </a:ext>
                      </a:extLst>
                    </a:blip>
                    <a:srcRect/>
                    <a:stretch>
                      <a:fillRect/>
                    </a:stretch>
                  </pic:blipFill>
                  <pic:spPr bwMode="auto">
                    <a:xfrm>
                      <a:off x="0" y="0"/>
                      <a:ext cx="6838950" cy="5028565"/>
                    </a:xfrm>
                    <a:prstGeom prst="rect">
                      <a:avLst/>
                    </a:prstGeom>
                    <a:noFill/>
                    <a:ln>
                      <a:noFill/>
                    </a:ln>
                  </pic:spPr>
                </pic:pic>
              </a:graphicData>
            </a:graphic>
          </wp:inline>
        </w:drawing>
      </w:r>
    </w:p>
    <w:p>
      <w:pPr>
        <w:sectPr>
          <w:headerReference w:type="default" r:id="rId33"/>
          <w:headerReference w:type="first" r:id="rId33"/>
          <w:footerReference w:type="default" r:id="rId34"/>
          <w:footerReference w:type="first" r:id="rId34"/>
          <w:pgSz w:w="16838" w:h="11906" w:orient="landscape"/>
          <w:pgMar w:top="1133" w:right="1440" w:bottom="566" w:left="1440" w:header="0" w:footer="0" w:gutter="0"/>
          <w:titlePg/>
        </w:sectPr>
      </w:pP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1"/>
        <w:jc w:val="right"/>
      </w:pPr>
      <w:r>
        <w:rPr>
          <w:sz w:val="20"/>
        </w:rPr>
        <w:t xml:space="preserve">Приложение N 4</w:t>
      </w:r>
    </w:p>
    <w:p>
      <w:pPr>
        <w:pStyle w:val="0"/>
        <w:jc w:val="right"/>
      </w:pPr>
      <w:r>
        <w:rPr>
          <w:sz w:val="20"/>
        </w:rPr>
        <w:t xml:space="preserve">к Лесохозяйственному регламенту городских лесов</w:t>
      </w:r>
    </w:p>
    <w:p>
      <w:pPr>
        <w:pStyle w:val="0"/>
        <w:jc w:val="right"/>
      </w:pPr>
      <w:r>
        <w:rPr>
          <w:sz w:val="20"/>
        </w:rPr>
        <w:t xml:space="preserve">Новокузнецкого городского округа</w:t>
      </w:r>
    </w:p>
    <w:p>
      <w:pPr>
        <w:pStyle w:val="0"/>
        <w:jc w:val="center"/>
      </w:pPr>
      <w:r>
        <w:rPr>
          <w:sz w:val="20"/>
        </w:rPr>
      </w:r>
    </w:p>
    <w:bookmarkStart w:id="7076" w:name="P7076"/>
    <w:bookmarkEnd w:id="7076"/>
    <w:p>
      <w:pPr>
        <w:pStyle w:val="2"/>
        <w:jc w:val="center"/>
      </w:pPr>
      <w:r>
        <w:rPr>
          <w:sz w:val="20"/>
        </w:rPr>
        <w:t xml:space="preserve">КАРТА-СХЕМА</w:t>
      </w:r>
    </w:p>
    <w:p>
      <w:pPr>
        <w:pStyle w:val="2"/>
        <w:jc w:val="center"/>
      </w:pPr>
      <w:r>
        <w:rPr>
          <w:sz w:val="20"/>
        </w:rPr>
        <w:t xml:space="preserve">РАСПРЕДЕЛЕНИЯ ГОРОДСКИХ ЛЕСОВ НОВОКУЗНЕЦКОГО ГОРОДСКОГО</w:t>
      </w:r>
    </w:p>
    <w:p>
      <w:pPr>
        <w:pStyle w:val="2"/>
        <w:jc w:val="center"/>
      </w:pPr>
      <w:r>
        <w:rPr>
          <w:sz w:val="20"/>
        </w:rPr>
        <w:t xml:space="preserve">ОКРУГА ПО ЦЕЛЕВОМУ НАЗНАЧЕНИЮ И КАТЕГОРИЯМ ЗАЩИТНЫХ ЛЕСОВ</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p>
      <w:pPr>
        <w:pStyle w:val="0"/>
      </w:pPr>
      <w:r>
        <w:rPr>
          <w:position w:val="-385"/>
        </w:rPr>
        <w:drawing>
          <wp:inline distT="0" distB="0" distL="0" distR="0">
            <wp:extent cx="6838950" cy="50285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4">
                      <a:extLst>
                        <a:ext uri="{28A0092B-C50C-407E-A947-70E740481C1C}">
                          <a14:useLocalDpi xmlns:a14="http://schemas.microsoft.com/office/drawing/2010/main" val="0"/>
                        </a:ext>
                      </a:extLst>
                    </a:blip>
                    <a:srcRect/>
                    <a:stretch>
                      <a:fillRect/>
                    </a:stretch>
                  </pic:blipFill>
                  <pic:spPr bwMode="auto">
                    <a:xfrm>
                      <a:off x="0" y="0"/>
                      <a:ext cx="6838950" cy="5028565"/>
                    </a:xfrm>
                    <a:prstGeom prst="rect">
                      <a:avLst/>
                    </a:prstGeom>
                    <a:noFill/>
                    <a:ln>
                      <a:noFill/>
                    </a:ln>
                  </pic:spPr>
                </pic:pic>
              </a:graphicData>
            </a:graphic>
          </wp:inline>
        </w:drawing>
      </w:r>
    </w:p>
    <w:p>
      <w:pPr>
        <w:sectPr>
          <w:headerReference w:type="default" r:id="rId33"/>
          <w:headerReference w:type="first" r:id="rId33"/>
          <w:footerReference w:type="default" r:id="rId34"/>
          <w:footerReference w:type="first" r:id="rId34"/>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Новокузнецкого городского Совета народных депутатов от 23.09.2025 N 13/69</w:t>
            <w:br/>
            <w:t>"Об утверждении лесохозяйственного рег...</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30.04.2026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Решение Новокузнецкого городского Совета народных депутатов от 23.09.2025 N 13/69</w:t>
            <w:br/>
            <w:t>"Об утверждении лесохозяйственного рег...</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511674&amp;dst=100562" TargetMode = "External"/><Relationship Id="rId9" Type="http://schemas.openxmlformats.org/officeDocument/2006/relationships/hyperlink" Target="https://login.consultant.ru/link/?req=doc&amp;base=RZB&amp;n=511674&amp;dst=100581" TargetMode = "External"/><Relationship Id="rId10" Type="http://schemas.openxmlformats.org/officeDocument/2006/relationships/hyperlink" Target="https://login.consultant.ru/link/?req=doc&amp;base=RZB&amp;n=501480&amp;dst=101356" TargetMode = "External"/><Relationship Id="rId11" Type="http://schemas.openxmlformats.org/officeDocument/2006/relationships/hyperlink" Target="https://login.consultant.ru/link/?req=doc&amp;base=RLAW117&amp;n=69324&amp;dst=101751" TargetMode = "External"/><Relationship Id="rId12" Type="http://schemas.openxmlformats.org/officeDocument/2006/relationships/hyperlink" Target="https://login.consultant.ru/link/?req=doc&amp;base=RLAW117&amp;n=69324&amp;dst=100385" TargetMode = "External"/><Relationship Id="rId13" Type="http://schemas.openxmlformats.org/officeDocument/2006/relationships/hyperlink" Target="https://login.consultant.ru/link/?req=doc&amp;base=RLAW117&amp;n=69324&amp;dst=100392" TargetMode = "External"/><Relationship Id="rId14" Type="http://schemas.openxmlformats.org/officeDocument/2006/relationships/hyperlink" Target="https://login.consultant.ru/link/?req=doc&amp;base=RLAW117&amp;n=40872" TargetMode = "External"/><Relationship Id="rId15" Type="http://schemas.openxmlformats.org/officeDocument/2006/relationships/hyperlink" Target="https://login.consultant.ru/link/?req=doc&amp;base=RZB&amp;n=511674" TargetMode = "External"/><Relationship Id="rId16" Type="http://schemas.openxmlformats.org/officeDocument/2006/relationships/hyperlink" Target="https://login.consultant.ru/link/?req=doc&amp;base=LAW&amp;n=360549" TargetMode = "External"/><Relationship Id="rId17" Type="http://schemas.openxmlformats.org/officeDocument/2006/relationships/hyperlink" Target="https://login.consultant.ru/link/?req=doc&amp;base=RZB&amp;n=511674&amp;dst=100581" TargetMode = "External"/><Relationship Id="rId18" Type="http://schemas.openxmlformats.org/officeDocument/2006/relationships/hyperlink" Target="https://login.consultant.ru/link/?req=doc&amp;base=RZB&amp;n=511674&amp;dst=100137" TargetMode = "External"/><Relationship Id="rId19" Type="http://schemas.openxmlformats.org/officeDocument/2006/relationships/hyperlink" Target="https://login.consultant.ru/link/?req=doc&amp;base=RZB&amp;n=511674&amp;dst=471" TargetMode = "External"/><Relationship Id="rId20" Type="http://schemas.openxmlformats.org/officeDocument/2006/relationships/hyperlink" Target="https://login.consultant.ru/link/?req=doc&amp;base=RZB&amp;n=511674&amp;dst=347" TargetMode = "External"/><Relationship Id="rId21" Type="http://schemas.openxmlformats.org/officeDocument/2006/relationships/hyperlink" Target="https://login.consultant.ru/link/?req=doc&amp;base=RZB&amp;n=511674&amp;dst=494" TargetMode = "External"/><Relationship Id="rId22" Type="http://schemas.openxmlformats.org/officeDocument/2006/relationships/hyperlink" Target="https://login.consultant.ru/link/?req=doc&amp;base=RZB&amp;n=511674&amp;dst=100328" TargetMode = "External"/><Relationship Id="rId23" Type="http://schemas.openxmlformats.org/officeDocument/2006/relationships/hyperlink" Target="https://login.consultant.ru/link/?req=doc&amp;base=LAW&amp;n=360549" TargetMode = "External"/><Relationship Id="rId24" Type="http://schemas.openxmlformats.org/officeDocument/2006/relationships/hyperlink" Target="https://login.consultant.ru/link/?req=doc&amp;base=RZB&amp;n=511674&amp;dst=100140" TargetMode = "External"/><Relationship Id="rId25" Type="http://schemas.openxmlformats.org/officeDocument/2006/relationships/hyperlink" Target="https://login.consultant.ru/link/?req=doc&amp;base=RZB&amp;n=511674&amp;dst=993" TargetMode = "External"/><Relationship Id="rId26" Type="http://schemas.openxmlformats.org/officeDocument/2006/relationships/hyperlink" Target="https://login.consultant.ru/link/?req=doc&amp;base=RZB&amp;n=511674&amp;dst=933" TargetMode = "External"/><Relationship Id="rId27" Type="http://schemas.openxmlformats.org/officeDocument/2006/relationships/hyperlink" Target="https://login.consultant.ru/link/?req=doc&amp;base=RZB&amp;n=511674" TargetMode = "External"/><Relationship Id="rId28" Type="http://schemas.openxmlformats.org/officeDocument/2006/relationships/hyperlink" Target="https://login.consultant.ru/link/?req=doc&amp;base=RZB&amp;n=511674" TargetMode = "External"/><Relationship Id="rId29" Type="http://schemas.openxmlformats.org/officeDocument/2006/relationships/hyperlink" Target="https://login.consultant.ru/link/?req=doc&amp;base=LAW&amp;n=360549" TargetMode = "External"/><Relationship Id="rId30" Type="http://schemas.openxmlformats.org/officeDocument/2006/relationships/hyperlink" Target="https://login.consultant.ru/link/?req=doc&amp;base=LAW&amp;n=360549" TargetMode = "External"/><Relationship Id="rId31" Type="http://schemas.openxmlformats.org/officeDocument/2006/relationships/hyperlink" Target="https://login.consultant.ru/link/?req=doc&amp;base=RZB&amp;n=511674&amp;dst=100077" TargetMode = "External"/><Relationship Id="rId32" Type="http://schemas.openxmlformats.org/officeDocument/2006/relationships/hyperlink" Target="https://login.consultant.ru/link/?req=doc&amp;base=LAW&amp;n=456719" TargetMode = "External"/><Relationship Id="rId33" Type="http://schemas.openxmlformats.org/officeDocument/2006/relationships/header" Target="header2.xml"/><Relationship Id="rId34" Type="http://schemas.openxmlformats.org/officeDocument/2006/relationships/footer" Target="footer2.xml"/><Relationship Id="rId35" Type="http://schemas.openxmlformats.org/officeDocument/2006/relationships/hyperlink" Target="https://login.consultant.ru/link/?req=doc&amp;base=RZB&amp;n=511674" TargetMode = "External"/><Relationship Id="rId36" Type="http://schemas.openxmlformats.org/officeDocument/2006/relationships/hyperlink" Target="https://login.consultant.ru/link/?req=doc&amp;base=RZB&amp;n=511319" TargetMode = "External"/><Relationship Id="rId37" Type="http://schemas.openxmlformats.org/officeDocument/2006/relationships/hyperlink" Target="https://login.consultant.ru/link/?req=doc&amp;base=RZB&amp;n=511674" TargetMode = "External"/><Relationship Id="rId38" Type="http://schemas.openxmlformats.org/officeDocument/2006/relationships/hyperlink" Target="https://login.consultant.ru/link/?req=doc&amp;base=RZB&amp;n=511674" TargetMode = "External"/><Relationship Id="rId39" Type="http://schemas.openxmlformats.org/officeDocument/2006/relationships/hyperlink" Target="https://login.consultant.ru/link/?req=doc&amp;base=RZB&amp;n=511674" TargetMode = "External"/><Relationship Id="rId40" Type="http://schemas.openxmlformats.org/officeDocument/2006/relationships/hyperlink" Target="https://login.consultant.ru/link/?req=doc&amp;base=RZB&amp;n=511674" TargetMode = "External"/><Relationship Id="rId41" Type="http://schemas.openxmlformats.org/officeDocument/2006/relationships/hyperlink" Target="https://login.consultant.ru/link/?req=doc&amp;base=RZB&amp;n=511674&amp;dst=441" TargetMode = "External"/><Relationship Id="rId42" Type="http://schemas.openxmlformats.org/officeDocument/2006/relationships/hyperlink" Target="https://login.consultant.ru/link/?req=doc&amp;base=LAW&amp;n=395253&amp;dst=100006" TargetMode = "External"/><Relationship Id="rId43" Type="http://schemas.openxmlformats.org/officeDocument/2006/relationships/hyperlink" Target="https://login.consultant.ru/link/?req=doc&amp;base=RZB&amp;n=511674&amp;dst=1277" TargetMode = "External"/><Relationship Id="rId44" Type="http://schemas.openxmlformats.org/officeDocument/2006/relationships/hyperlink" Target="https://login.consultant.ru/link/?req=doc&amp;base=LAW&amp;n=409481&amp;dst=100024" TargetMode = "External"/><Relationship Id="rId45" Type="http://schemas.openxmlformats.org/officeDocument/2006/relationships/hyperlink" Target="https://login.consultant.ru/link/?req=doc&amp;base=RZB&amp;n=511674" TargetMode = "External"/><Relationship Id="rId46" Type="http://schemas.openxmlformats.org/officeDocument/2006/relationships/hyperlink" Target="https://login.consultant.ru/link/?req=doc&amp;base=LAW&amp;n=500463&amp;dst=100009" TargetMode = "External"/><Relationship Id="rId47" Type="http://schemas.openxmlformats.org/officeDocument/2006/relationships/hyperlink" Target="https://login.consultant.ru/link/?req=doc&amp;base=RZB&amp;n=511674&amp;dst=100137" TargetMode = "External"/><Relationship Id="rId48" Type="http://schemas.openxmlformats.org/officeDocument/2006/relationships/hyperlink" Target="https://login.consultant.ru/link/?req=doc&amp;base=RZB&amp;n=511674&amp;dst=100140" TargetMode = "External"/><Relationship Id="rId49" Type="http://schemas.openxmlformats.org/officeDocument/2006/relationships/hyperlink" Target="https://login.consultant.ru/link/?req=doc&amp;base=RZB&amp;n=511674&amp;dst=100141" TargetMode = "External"/><Relationship Id="rId50" Type="http://schemas.openxmlformats.org/officeDocument/2006/relationships/hyperlink" Target="https://login.consultant.ru/link/?req=doc&amp;base=RZB&amp;n=511674" TargetMode = "External"/><Relationship Id="rId51" Type="http://schemas.openxmlformats.org/officeDocument/2006/relationships/hyperlink" Target="https://login.consultant.ru/link/?req=doc&amp;base=RZB&amp;n=511674" TargetMode = "External"/><Relationship Id="rId52" Type="http://schemas.openxmlformats.org/officeDocument/2006/relationships/hyperlink" Target="https://login.consultant.ru/link/?req=doc&amp;base=RZB&amp;n=319859&amp;dst=100011" TargetMode = "External"/><Relationship Id="rId53" Type="http://schemas.openxmlformats.org/officeDocument/2006/relationships/hyperlink" Target="https://login.consultant.ru/link/?req=doc&amp;base=RZB&amp;n=511674&amp;dst=1350" TargetMode = "External"/><Relationship Id="rId54" Type="http://schemas.openxmlformats.org/officeDocument/2006/relationships/hyperlink" Target="https://login.consultant.ru/link/?req=doc&amp;base=RZB&amp;n=511674&amp;dst=440" TargetMode = "External"/><Relationship Id="rId55" Type="http://schemas.openxmlformats.org/officeDocument/2006/relationships/hyperlink" Target="https://login.consultant.ru/link/?req=doc&amp;base=RZB&amp;n=511674&amp;dst=1275" TargetMode = "External"/><Relationship Id="rId56" Type="http://schemas.openxmlformats.org/officeDocument/2006/relationships/hyperlink" Target="https://login.consultant.ru/link/?req=doc&amp;base=RZB&amp;n=511674&amp;dst=1553" TargetMode = "External"/><Relationship Id="rId57" Type="http://schemas.openxmlformats.org/officeDocument/2006/relationships/hyperlink" Target="https://login.consultant.ru/link/?req=doc&amp;base=RZB&amp;n=511674" TargetMode = "External"/><Relationship Id="rId58" Type="http://schemas.openxmlformats.org/officeDocument/2006/relationships/hyperlink" Target="https://login.consultant.ru/link/?req=doc&amp;base=RZB&amp;n=511674&amp;dst=1404" TargetMode = "External"/><Relationship Id="rId59" Type="http://schemas.openxmlformats.org/officeDocument/2006/relationships/hyperlink" Target="https://login.consultant.ru/link/?req=doc&amp;base=RZB&amp;n=433120" TargetMode = "External"/><Relationship Id="rId60" Type="http://schemas.openxmlformats.org/officeDocument/2006/relationships/hyperlink" Target="https://login.consultant.ru/link/?req=doc&amp;base=RZB&amp;n=511674" TargetMode = "External"/><Relationship Id="rId61" Type="http://schemas.openxmlformats.org/officeDocument/2006/relationships/hyperlink" Target="https://login.consultant.ru/link/?req=doc&amp;base=RZB&amp;n=511674&amp;dst=440" TargetMode = "External"/><Relationship Id="rId62" Type="http://schemas.openxmlformats.org/officeDocument/2006/relationships/hyperlink" Target="https://login.consultant.ru/link/?req=doc&amp;base=RZB&amp;n=511674&amp;dst=1275" TargetMode = "External"/><Relationship Id="rId63" Type="http://schemas.openxmlformats.org/officeDocument/2006/relationships/hyperlink" Target="https://login.consultant.ru/link/?req=doc&amp;base=RZB&amp;n=511674&amp;dst=1553" TargetMode = "External"/><Relationship Id="rId64" Type="http://schemas.openxmlformats.org/officeDocument/2006/relationships/hyperlink" Target="https://login.consultant.ru/link/?req=doc&amp;base=RZB&amp;n=433120&amp;dst=100225" TargetMode = "External"/><Relationship Id="rId65" Type="http://schemas.openxmlformats.org/officeDocument/2006/relationships/hyperlink" Target="https://login.consultant.ru/link/?req=doc&amp;base=RZB&amp;n=511674" TargetMode = "External"/><Relationship Id="rId66" Type="http://schemas.openxmlformats.org/officeDocument/2006/relationships/hyperlink" Target="https://login.consultant.ru/link/?req=doc&amp;base=RZB&amp;n=433120&amp;dst=100064" TargetMode = "External"/><Relationship Id="rId67" Type="http://schemas.openxmlformats.org/officeDocument/2006/relationships/hyperlink" Target="https://login.consultant.ru/link/?req=doc&amp;base=RZB&amp;n=433120&amp;dst=100071" TargetMode = "External"/><Relationship Id="rId68" Type="http://schemas.openxmlformats.org/officeDocument/2006/relationships/hyperlink" Target="https://login.consultant.ru/link/?req=doc&amp;base=RZB&amp;n=433120&amp;dst=100075" TargetMode = "External"/><Relationship Id="rId69" Type="http://schemas.openxmlformats.org/officeDocument/2006/relationships/hyperlink" Target="https://login.consultant.ru/link/?req=doc&amp;base=RZB&amp;n=433120&amp;dst=100092" TargetMode = "External"/><Relationship Id="rId70" Type="http://schemas.openxmlformats.org/officeDocument/2006/relationships/hyperlink" Target="https://login.consultant.ru/link/?req=doc&amp;base=RZB&amp;n=433120&amp;dst=100093" TargetMode = "External"/><Relationship Id="rId71" Type="http://schemas.openxmlformats.org/officeDocument/2006/relationships/hyperlink" Target="https://login.consultant.ru/link/?req=doc&amp;base=RZB&amp;n=433120&amp;dst=2" TargetMode = "External"/><Relationship Id="rId72" Type="http://schemas.openxmlformats.org/officeDocument/2006/relationships/hyperlink" Target="https://login.consultant.ru/link/?req=doc&amp;base=RZB&amp;n=433120&amp;dst=2" TargetMode = "External"/><Relationship Id="rId73" Type="http://schemas.openxmlformats.org/officeDocument/2006/relationships/hyperlink" Target="https://login.consultant.ru/link/?req=doc&amp;base=RZB&amp;n=433120&amp;dst=100190" TargetMode = "External"/><Relationship Id="rId74" Type="http://schemas.openxmlformats.org/officeDocument/2006/relationships/hyperlink" Target="https://login.consultant.ru/link/?req=doc&amp;base=RZB&amp;n=433120&amp;dst=100194" TargetMode = "External"/><Relationship Id="rId75" Type="http://schemas.openxmlformats.org/officeDocument/2006/relationships/hyperlink" Target="https://login.consultant.ru/link/?req=doc&amp;base=RZB&amp;n=433120&amp;dst=100198" TargetMode = "External"/><Relationship Id="rId76" Type="http://schemas.openxmlformats.org/officeDocument/2006/relationships/hyperlink" Target="https://login.consultant.ru/link/?req=doc&amp;base=RZB&amp;n=433120&amp;dst=100200" TargetMode = "External"/><Relationship Id="rId77" Type="http://schemas.openxmlformats.org/officeDocument/2006/relationships/hyperlink" Target="https://login.consultant.ru/link/?req=doc&amp;base=RZB&amp;n=433120&amp;dst=100206" TargetMode = "External"/><Relationship Id="rId78" Type="http://schemas.openxmlformats.org/officeDocument/2006/relationships/hyperlink" Target="https://login.consultant.ru/link/?req=doc&amp;base=RZB&amp;n=433120&amp;dst=100209" TargetMode = "External"/><Relationship Id="rId79" Type="http://schemas.openxmlformats.org/officeDocument/2006/relationships/hyperlink" Target="https://login.consultant.ru/link/?req=doc&amp;base=RZB&amp;n=433120&amp;dst=100213" TargetMode = "External"/><Relationship Id="rId80" Type="http://schemas.openxmlformats.org/officeDocument/2006/relationships/hyperlink" Target="https://login.consultant.ru/link/?req=doc&amp;base=RZB&amp;n=433120&amp;dst=100215" TargetMode = "External"/><Relationship Id="rId81" Type="http://schemas.openxmlformats.org/officeDocument/2006/relationships/hyperlink" Target="https://login.consultant.ru/link/?req=doc&amp;base=RZB&amp;n=433120&amp;dst=100217" TargetMode = "External"/><Relationship Id="rId82" Type="http://schemas.openxmlformats.org/officeDocument/2006/relationships/hyperlink" Target="https://login.consultant.ru/link/?req=doc&amp;base=LAW&amp;n=360549&amp;dst=100236" TargetMode = "External"/><Relationship Id="rId83" Type="http://schemas.openxmlformats.org/officeDocument/2006/relationships/hyperlink" Target="https://login.consultant.ru/link/?req=doc&amp;base=LAW&amp;n=360549&amp;dst=100290" TargetMode = "External"/><Relationship Id="rId84" Type="http://schemas.openxmlformats.org/officeDocument/2006/relationships/hyperlink" Target="https://login.consultant.ru/link/?req=doc&amp;base=RZB&amp;n=371361&amp;dst=100011" TargetMode = "External"/><Relationship Id="rId85" Type="http://schemas.openxmlformats.org/officeDocument/2006/relationships/hyperlink" Target="https://login.consultant.ru/link/?req=doc&amp;base=RZB&amp;n=371361&amp;dst=100011" TargetMode = "External"/><Relationship Id="rId86" Type="http://schemas.openxmlformats.org/officeDocument/2006/relationships/hyperlink" Target="https://login.consultant.ru/link/?req=doc&amp;base=LAW&amp;n=305248" TargetMode = "External"/><Relationship Id="rId87" Type="http://schemas.openxmlformats.org/officeDocument/2006/relationships/hyperlink" Target="https://login.consultant.ru/link/?req=doc&amp;base=RZB&amp;n=502655&amp;dst=100016" TargetMode = "External"/><Relationship Id="rId88" Type="http://schemas.openxmlformats.org/officeDocument/2006/relationships/hyperlink" Target="https://login.consultant.ru/link/?req=doc&amp;base=RZB&amp;n=511674&amp;dst=100189" TargetMode = "External"/><Relationship Id="rId89" Type="http://schemas.openxmlformats.org/officeDocument/2006/relationships/hyperlink" Target="https://login.consultant.ru/link/?req=doc&amp;base=LAW&amp;n=370127" TargetMode = "External"/><Relationship Id="rId90" Type="http://schemas.openxmlformats.org/officeDocument/2006/relationships/hyperlink" Target="https://login.consultant.ru/link/?req=doc&amp;base=LAW&amp;n=360549&amp;dst=100453" TargetMode = "External"/><Relationship Id="rId91" Type="http://schemas.openxmlformats.org/officeDocument/2006/relationships/hyperlink" Target="https://login.consultant.ru/link/?req=doc&amp;base=RZB&amp;n=511674&amp;dst=100194" TargetMode = "External"/><Relationship Id="rId92" Type="http://schemas.openxmlformats.org/officeDocument/2006/relationships/hyperlink" Target="https://login.consultant.ru/link/?req=doc&amp;base=RZB&amp;n=511674&amp;dst=100200" TargetMode = "External"/><Relationship Id="rId93" Type="http://schemas.openxmlformats.org/officeDocument/2006/relationships/hyperlink" Target="https://login.consultant.ru/link/?req=doc&amp;base=LAW&amp;n=371199" TargetMode = "External"/><Relationship Id="rId94" Type="http://schemas.openxmlformats.org/officeDocument/2006/relationships/hyperlink" Target="https://login.consultant.ru/link/?req=doc&amp;base=RZB&amp;n=511674" TargetMode = "External"/><Relationship Id="rId95" Type="http://schemas.openxmlformats.org/officeDocument/2006/relationships/hyperlink" Target="https://login.consultant.ru/link/?req=doc&amp;base=RZB&amp;n=511674&amp;dst=100050" TargetMode = "External"/><Relationship Id="rId96" Type="http://schemas.openxmlformats.org/officeDocument/2006/relationships/hyperlink" Target="https://login.consultant.ru/link/?req=doc&amp;base=RZB&amp;n=511674&amp;dst=100786" TargetMode = "External"/><Relationship Id="rId97" Type="http://schemas.openxmlformats.org/officeDocument/2006/relationships/hyperlink" Target="https://login.consultant.ru/link/?req=doc&amp;base=RZB&amp;n=511674&amp;dst=100164" TargetMode = "External"/><Relationship Id="rId98" Type="http://schemas.openxmlformats.org/officeDocument/2006/relationships/hyperlink" Target="https://login.consultant.ru/link/?req=doc&amp;base=LAW&amp;n=371199&amp;dst=100040" TargetMode = "External"/><Relationship Id="rId99" Type="http://schemas.openxmlformats.org/officeDocument/2006/relationships/hyperlink" Target="https://login.consultant.ru/link/?req=doc&amp;base=LAW&amp;n=371199&amp;dst=100048" TargetMode = "External"/><Relationship Id="rId100" Type="http://schemas.openxmlformats.org/officeDocument/2006/relationships/hyperlink" Target="https://login.consultant.ru/link/?req=doc&amp;base=RZB&amp;n=511674&amp;dst=100205" TargetMode = "External"/><Relationship Id="rId101" Type="http://schemas.openxmlformats.org/officeDocument/2006/relationships/hyperlink" Target="https://login.consultant.ru/link/?req=doc&amp;base=RZB&amp;n=511674&amp;dst=100211" TargetMode = "External"/><Relationship Id="rId102" Type="http://schemas.openxmlformats.org/officeDocument/2006/relationships/hyperlink" Target="https://login.consultant.ru/link/?req=doc&amp;base=LAW&amp;n=370777" TargetMode = "External"/><Relationship Id="rId103" Type="http://schemas.openxmlformats.org/officeDocument/2006/relationships/hyperlink" Target="https://login.consultant.ru/link/?req=doc&amp;base=RZB&amp;n=511674&amp;dst=100164" TargetMode = "External"/><Relationship Id="rId104" Type="http://schemas.openxmlformats.org/officeDocument/2006/relationships/hyperlink" Target="https://login.consultant.ru/link/?req=doc&amp;base=RZB&amp;n=500697" TargetMode = "External"/><Relationship Id="rId105" Type="http://schemas.openxmlformats.org/officeDocument/2006/relationships/hyperlink" Target="https://login.consultant.ru/link/?req=doc&amp;base=LAW&amp;n=370777&amp;dst=100074" TargetMode = "External"/><Relationship Id="rId106" Type="http://schemas.openxmlformats.org/officeDocument/2006/relationships/hyperlink" Target="https://login.consultant.ru/link/?req=doc&amp;base=RZB&amp;n=511674&amp;dst=1071" TargetMode = "External"/><Relationship Id="rId107" Type="http://schemas.openxmlformats.org/officeDocument/2006/relationships/hyperlink" Target="https://login.consultant.ru/link/?req=doc&amp;base=RZB&amp;n=511674&amp;dst=1072" TargetMode = "External"/><Relationship Id="rId108" Type="http://schemas.openxmlformats.org/officeDocument/2006/relationships/hyperlink" Target="https://login.consultant.ru/link/?req=doc&amp;base=RZB&amp;n=511674&amp;dst=100236" TargetMode = "External"/><Relationship Id="rId109" Type="http://schemas.openxmlformats.org/officeDocument/2006/relationships/hyperlink" Target="https://login.consultant.ru/link/?req=doc&amp;base=LAW&amp;n=364834" TargetMode = "External"/><Relationship Id="rId110" Type="http://schemas.openxmlformats.org/officeDocument/2006/relationships/hyperlink" Target="https://login.consultant.ru/link/?req=doc&amp;base=RZB&amp;n=511674&amp;dst=100236" TargetMode = "External"/><Relationship Id="rId111" Type="http://schemas.openxmlformats.org/officeDocument/2006/relationships/hyperlink" Target="https://login.consultant.ru/link/?req=doc&amp;base=RZB&amp;n=511674&amp;dst=1744" TargetMode = "External"/><Relationship Id="rId112" Type="http://schemas.openxmlformats.org/officeDocument/2006/relationships/hyperlink" Target="https://login.consultant.ru/link/?req=doc&amp;base=RZB&amp;n=511674&amp;dst=1732" TargetMode = "External"/><Relationship Id="rId113" Type="http://schemas.openxmlformats.org/officeDocument/2006/relationships/hyperlink" Target="https://login.consultant.ru/link/?req=doc&amp;base=LAW&amp;n=410638&amp;dst=100010" TargetMode = "External"/><Relationship Id="rId114" Type="http://schemas.openxmlformats.org/officeDocument/2006/relationships/hyperlink" Target="https://login.consultant.ru/link/?req=doc&amp;base=RZB&amp;n=511674&amp;dst=441" TargetMode = "External"/><Relationship Id="rId115" Type="http://schemas.openxmlformats.org/officeDocument/2006/relationships/hyperlink" Target="https://login.consultant.ru/link/?req=doc&amp;base=RZB&amp;n=511674&amp;dst=1561" TargetMode = "External"/><Relationship Id="rId116" Type="http://schemas.openxmlformats.org/officeDocument/2006/relationships/hyperlink" Target="https://login.consultant.ru/link/?req=doc&amp;base=RZB&amp;n=511674&amp;dst=1739" TargetMode = "External"/><Relationship Id="rId117" Type="http://schemas.openxmlformats.org/officeDocument/2006/relationships/hyperlink" Target="https://login.consultant.ru/link/?req=doc&amp;base=RZB&amp;n=511674&amp;dst=1740" TargetMode = "External"/><Relationship Id="rId118" Type="http://schemas.openxmlformats.org/officeDocument/2006/relationships/hyperlink" Target="https://login.consultant.ru/link/?req=doc&amp;base=RZB&amp;n=511674&amp;dst=1568" TargetMode = "External"/><Relationship Id="rId119" Type="http://schemas.openxmlformats.org/officeDocument/2006/relationships/hyperlink" Target="https://login.consultant.ru/link/?req=doc&amp;base=RZB&amp;n=364560&amp;dst=100009" TargetMode = "External"/><Relationship Id="rId120" Type="http://schemas.openxmlformats.org/officeDocument/2006/relationships/hyperlink" Target="https://login.consultant.ru/link/?req=doc&amp;base=RZB&amp;n=370645&amp;dst=100010" TargetMode = "External"/><Relationship Id="rId121" Type="http://schemas.openxmlformats.org/officeDocument/2006/relationships/hyperlink" Target="https://login.consultant.ru/link/?req=doc&amp;base=RZB&amp;n=511674&amp;dst=1761" TargetMode = "External"/><Relationship Id="rId122" Type="http://schemas.openxmlformats.org/officeDocument/2006/relationships/hyperlink" Target="https://login.consultant.ru/link/?req=doc&amp;base=RZB&amp;n=511674&amp;dst=1763" TargetMode = "External"/><Relationship Id="rId123" Type="http://schemas.openxmlformats.org/officeDocument/2006/relationships/hyperlink" Target="https://login.consultant.ru/link/?req=doc&amp;base=RZB&amp;n=511674&amp;dst=1777" TargetMode = "External"/><Relationship Id="rId124" Type="http://schemas.openxmlformats.org/officeDocument/2006/relationships/hyperlink" Target="https://login.consultant.ru/link/?req=doc&amp;base=RZB&amp;n=511674&amp;dst=1787" TargetMode = "External"/><Relationship Id="rId125" Type="http://schemas.openxmlformats.org/officeDocument/2006/relationships/hyperlink" Target="https://login.consultant.ru/link/?req=doc&amp;base=RZB&amp;n=511674&amp;dst=1763" TargetMode = "External"/><Relationship Id="rId126" Type="http://schemas.openxmlformats.org/officeDocument/2006/relationships/hyperlink" Target="https://login.consultant.ru/link/?req=doc&amp;base=RZB&amp;n=511674&amp;dst=1777" TargetMode = "External"/><Relationship Id="rId127" Type="http://schemas.openxmlformats.org/officeDocument/2006/relationships/hyperlink" Target="https://login.consultant.ru/link/?req=doc&amp;base=RZB&amp;n=511674&amp;dst=1779" TargetMode = "External"/><Relationship Id="rId128" Type="http://schemas.openxmlformats.org/officeDocument/2006/relationships/hyperlink" Target="https://login.consultant.ru/link/?req=doc&amp;base=RZB&amp;n=511674&amp;dst=1780" TargetMode = "External"/><Relationship Id="rId129" Type="http://schemas.openxmlformats.org/officeDocument/2006/relationships/hyperlink" Target="https://login.consultant.ru/link/?req=doc&amp;base=RZB&amp;n=511674&amp;dst=1781" TargetMode = "External"/><Relationship Id="rId130" Type="http://schemas.openxmlformats.org/officeDocument/2006/relationships/hyperlink" Target="https://login.consultant.ru/link/?req=doc&amp;base=RZB&amp;n=511674&amp;dst=1863" TargetMode = "External"/><Relationship Id="rId131" Type="http://schemas.openxmlformats.org/officeDocument/2006/relationships/hyperlink" Target="https://login.consultant.ru/link/?req=doc&amp;base=RZB&amp;n=511674" TargetMode = "External"/><Relationship Id="rId132" Type="http://schemas.openxmlformats.org/officeDocument/2006/relationships/hyperlink" Target="https://login.consultant.ru/link/?req=doc&amp;base=RZB&amp;n=529678" TargetMode = "External"/><Relationship Id="rId133" Type="http://schemas.openxmlformats.org/officeDocument/2006/relationships/image" Target="media/image2.png"/><Relationship Id="rId134" Type="http://schemas.openxmlformats.org/officeDocument/2006/relationships/image" Target="media/image3.png"/><Relationship Id="rId135" Type="http://schemas.openxmlformats.org/officeDocument/2006/relationships/image" Target="media/image4.png"/><Relationship Id="rId136" Type="http://schemas.openxmlformats.org/officeDocument/2006/relationships/image" Target="media/image5.png"/><Relationship Id="rId137" Type="http://schemas.openxmlformats.org/officeDocument/2006/relationships/image" Target="media/image6.png"/><Relationship Id="rId138" Type="http://schemas.openxmlformats.org/officeDocument/2006/relationships/image" Target="media/image7.png"/><Relationship Id="rId139" Type="http://schemas.openxmlformats.org/officeDocument/2006/relationships/image" Target="media/image8.png"/><Relationship Id="rId140" Type="http://schemas.openxmlformats.org/officeDocument/2006/relationships/image" Target="media/image9.png"/><Relationship Id="rId141" Type="http://schemas.openxmlformats.org/officeDocument/2006/relationships/image" Target="media/image10.png"/><Relationship Id="rId142" Type="http://schemas.openxmlformats.org/officeDocument/2006/relationships/image" Target="media/image11.png"/><Relationship Id="rId143" Type="http://schemas.openxmlformats.org/officeDocument/2006/relationships/image" Target="media/image12.png"/><Relationship Id="rId144" Type="http://schemas.openxmlformats.org/officeDocument/2006/relationships/image" Target="media/image13.png"/><Relationship Id="rId145" Type="http://schemas.openxmlformats.org/officeDocument/2006/relationships/image" Target="media/image14.png"/><Relationship Id="rId146" Type="http://schemas.openxmlformats.org/officeDocument/2006/relationships/image" Target="media/image15.png"/><Relationship Id="rId147" Type="http://schemas.openxmlformats.org/officeDocument/2006/relationships/image" Target="media/image16.png"/><Relationship Id="rId148" Type="http://schemas.openxmlformats.org/officeDocument/2006/relationships/image" Target="media/image17.png"/><Relationship Id="rId149" Type="http://schemas.openxmlformats.org/officeDocument/2006/relationships/hyperlink" Target="https://login.consultant.ru/link/?req=doc&amp;base=RZB&amp;n=511674&amp;dst=100246" TargetMode = "External"/><Relationship Id="rId150" Type="http://schemas.openxmlformats.org/officeDocument/2006/relationships/hyperlink" Target="https://login.consultant.ru/link/?req=doc&amp;base=RZB&amp;n=511674&amp;dst=100231" TargetMode = "External"/><Relationship Id="rId151" Type="http://schemas.openxmlformats.org/officeDocument/2006/relationships/hyperlink" Target="https://login.consultant.ru/link/?req=doc&amp;base=LAW&amp;n=371208&amp;dst=100010" TargetMode = "External"/><Relationship Id="rId152" Type="http://schemas.openxmlformats.org/officeDocument/2006/relationships/hyperlink" Target="https://login.consultant.ru/link/?req=doc&amp;base=RZB&amp;n=511674&amp;dst=1287" TargetMode = "External"/><Relationship Id="rId153" Type="http://schemas.openxmlformats.org/officeDocument/2006/relationships/hyperlink" Target="https://login.consultant.ru/link/?req=doc&amp;base=LAW&amp;n=402256&amp;dst=100011" TargetMode = "External"/><Relationship Id="rId154" Type="http://schemas.openxmlformats.org/officeDocument/2006/relationships/hyperlink" Target="https://login.consultant.ru/link/?req=doc&amp;base=RZB&amp;n=511674&amp;dst=1888" TargetMode = "External"/><Relationship Id="rId155" Type="http://schemas.openxmlformats.org/officeDocument/2006/relationships/hyperlink" Target="https://login.consultant.ru/link/?req=doc&amp;base=RZB&amp;n=511674&amp;dst=445" TargetMode = "External"/><Relationship Id="rId156" Type="http://schemas.openxmlformats.org/officeDocument/2006/relationships/hyperlink" Target="https://login.consultant.ru/link/?req=doc&amp;base=LAW&amp;n=402256&amp;dst=100087" TargetMode = "External"/><Relationship Id="rId157" Type="http://schemas.openxmlformats.org/officeDocument/2006/relationships/hyperlink" Target="https://login.consultant.ru/link/?req=doc&amp;base=RZB&amp;n=511666" TargetMode = "External"/><Relationship Id="rId158" Type="http://schemas.openxmlformats.org/officeDocument/2006/relationships/hyperlink" Target="https://login.consultant.ru/link/?req=doc&amp;base=LAW&amp;n=448860" TargetMode = "External"/><Relationship Id="rId159" Type="http://schemas.openxmlformats.org/officeDocument/2006/relationships/hyperlink" Target="https://login.consultant.ru/link/?req=doc&amp;base=RZB&amp;n=511674&amp;dst=1073" TargetMode = "External"/><Relationship Id="rId160" Type="http://schemas.openxmlformats.org/officeDocument/2006/relationships/hyperlink" Target="https://login.consultant.ru/link/?req=doc&amp;base=RZB&amp;n=511674&amp;dst=1553" TargetMode = "External"/><Relationship Id="rId161" Type="http://schemas.openxmlformats.org/officeDocument/2006/relationships/hyperlink" Target="https://login.consultant.ru/link/?req=doc&amp;base=RZB&amp;n=511674&amp;dst=1587" TargetMode = "External"/><Relationship Id="rId162" Type="http://schemas.openxmlformats.org/officeDocument/2006/relationships/hyperlink" Target="https://login.consultant.ru/link/?req=doc&amp;base=RZB&amp;n=511674&amp;dst=886" TargetMode = "External"/><Relationship Id="rId163" Type="http://schemas.openxmlformats.org/officeDocument/2006/relationships/hyperlink" Target="https://login.consultant.ru/link/?req=doc&amp;base=RZB&amp;n=511674&amp;dst=1753" TargetMode = "External"/><Relationship Id="rId164" Type="http://schemas.openxmlformats.org/officeDocument/2006/relationships/hyperlink" Target="https://login.consultant.ru/link/?req=doc&amp;base=RZB&amp;n=511674&amp;dst=560" TargetMode = "External"/><Relationship Id="rId165" Type="http://schemas.openxmlformats.org/officeDocument/2006/relationships/hyperlink" Target="https://login.consultant.ru/link/?req=doc&amp;base=RZB&amp;n=511674&amp;dst=1553" TargetMode = "External"/><Relationship Id="rId166" Type="http://schemas.openxmlformats.org/officeDocument/2006/relationships/hyperlink" Target="https://login.consultant.ru/link/?req=doc&amp;base=RZB&amp;n=511674&amp;dst=440" TargetMode = "External"/><Relationship Id="rId167" Type="http://schemas.openxmlformats.org/officeDocument/2006/relationships/hyperlink" Target="https://login.consultant.ru/link/?req=doc&amp;base=RZB&amp;n=511674&amp;dst=100837" TargetMode = "External"/><Relationship Id="rId168" Type="http://schemas.openxmlformats.org/officeDocument/2006/relationships/hyperlink" Target="https://login.consultant.ru/link/?req=doc&amp;base=LAW&amp;n=402127" TargetMode = "External"/><Relationship Id="rId169" Type="http://schemas.openxmlformats.org/officeDocument/2006/relationships/hyperlink" Target="https://login.consultant.ru/link/?req=doc&amp;base=RZB&amp;n=511674&amp;dst=1553" TargetMode = "External"/><Relationship Id="rId170" Type="http://schemas.openxmlformats.org/officeDocument/2006/relationships/hyperlink" Target="https://login.consultant.ru/link/?req=doc&amp;base=RZB&amp;n=511674&amp;dst=886" TargetMode = "External"/><Relationship Id="rId171" Type="http://schemas.openxmlformats.org/officeDocument/2006/relationships/hyperlink" Target="https://login.consultant.ru/link/?req=doc&amp;base=RZB&amp;n=511674&amp;dst=886" TargetMode = "External"/><Relationship Id="rId172" Type="http://schemas.openxmlformats.org/officeDocument/2006/relationships/hyperlink" Target="https://login.consultant.ru/link/?req=doc&amp;base=RZB&amp;n=508890&amp;dst=100095" TargetMode = "External"/><Relationship Id="rId173" Type="http://schemas.openxmlformats.org/officeDocument/2006/relationships/hyperlink" Target="https://login.consultant.ru/link/?req=doc&amp;base=RZB&amp;n=511674&amp;dst=1565" TargetMode = "External"/><Relationship Id="rId174" Type="http://schemas.openxmlformats.org/officeDocument/2006/relationships/hyperlink" Target="https://login.consultant.ru/link/?req=doc&amp;base=RZB&amp;n=506469&amp;dst=100013" TargetMode = "External"/><Relationship Id="rId175" Type="http://schemas.openxmlformats.org/officeDocument/2006/relationships/hyperlink" Target="https://login.consultant.ru/link/?req=doc&amp;base=RZB&amp;n=511674&amp;dst=1591" TargetMode = "External"/><Relationship Id="rId176" Type="http://schemas.openxmlformats.org/officeDocument/2006/relationships/hyperlink" Target="https://login.consultant.ru/link/?req=doc&amp;base=LAW&amp;n=409481&amp;dst=100011" TargetMode = "External"/><Relationship Id="rId177" Type="http://schemas.openxmlformats.org/officeDocument/2006/relationships/hyperlink" Target="https://login.consultant.ru/link/?req=doc&amp;base=RZB&amp;n=511674&amp;dst=1277" TargetMode = "External"/><Relationship Id="rId178" Type="http://schemas.openxmlformats.org/officeDocument/2006/relationships/hyperlink" Target="https://login.consultant.ru/link/?req=doc&amp;base=RZB&amp;n=511674&amp;dst=100269" TargetMode = "External"/><Relationship Id="rId179" Type="http://schemas.openxmlformats.org/officeDocument/2006/relationships/hyperlink" Target="https://login.consultant.ru/link/?req=doc&amp;base=RZB&amp;n=527095" TargetMode = "External"/><Relationship Id="rId180" Type="http://schemas.openxmlformats.org/officeDocument/2006/relationships/hyperlink" Target="https://login.consultant.ru/link/?req=doc&amp;base=RZB&amp;n=511674&amp;dst=191" TargetMode = "External"/><Relationship Id="rId181" Type="http://schemas.openxmlformats.org/officeDocument/2006/relationships/hyperlink" Target="https://login.consultant.ru/link/?req=doc&amp;base=RZB&amp;n=511674&amp;dst=100271" TargetMode = "External"/><Relationship Id="rId182" Type="http://schemas.openxmlformats.org/officeDocument/2006/relationships/hyperlink" Target="https://login.consultant.ru/link/?req=doc&amp;base=RZB&amp;n=511359" TargetMode = "External"/><Relationship Id="rId183" Type="http://schemas.openxmlformats.org/officeDocument/2006/relationships/hyperlink" Target="https://login.consultant.ru/link/?req=doc&amp;base=RZB&amp;n=511674" TargetMode = "External"/><Relationship Id="rId184" Type="http://schemas.openxmlformats.org/officeDocument/2006/relationships/hyperlink" Target="https://login.consultant.ru/link/?req=doc&amp;base=RZB&amp;n=477377" TargetMode = "External"/><Relationship Id="rId185" Type="http://schemas.openxmlformats.org/officeDocument/2006/relationships/hyperlink" Target="https://login.consultant.ru/link/?req=doc&amp;base=RZB&amp;n=511661" TargetMode = "External"/><Relationship Id="rId186" Type="http://schemas.openxmlformats.org/officeDocument/2006/relationships/hyperlink" Target="https://login.consultant.ru/link/?req=doc&amp;base=RZB&amp;n=364560&amp;dst=100009" TargetMode = "External"/><Relationship Id="rId187" Type="http://schemas.openxmlformats.org/officeDocument/2006/relationships/hyperlink" Target="https://login.consultant.ru/link/?req=doc&amp;base=RZB&amp;n=511674&amp;dst=1678" TargetMode = "External"/><Relationship Id="rId188" Type="http://schemas.openxmlformats.org/officeDocument/2006/relationships/hyperlink" Target="https://login.consultant.ru/link/?req=doc&amp;base=LAW&amp;n=289650" TargetMode = "External"/><Relationship Id="rId189" Type="http://schemas.openxmlformats.org/officeDocument/2006/relationships/hyperlink" Target="https://login.consultant.ru/link/?req=doc&amp;base=RZB&amp;n=511674&amp;dst=100050" TargetMode = "External"/><Relationship Id="rId190" Type="http://schemas.openxmlformats.org/officeDocument/2006/relationships/hyperlink" Target="https://login.consultant.ru/link/?req=doc&amp;base=RZB&amp;n=511674&amp;dst=1682" TargetMode = "External"/><Relationship Id="rId191" Type="http://schemas.openxmlformats.org/officeDocument/2006/relationships/hyperlink" Target="https://login.consultant.ru/link/?req=doc&amp;base=RZB&amp;n=511695" TargetMode = "External"/><Relationship Id="rId192" Type="http://schemas.openxmlformats.org/officeDocument/2006/relationships/hyperlink" Target="https://login.consultant.ru/link/?req=doc&amp;base=RZB&amp;n=511674" TargetMode = "External"/><Relationship Id="rId193" Type="http://schemas.openxmlformats.org/officeDocument/2006/relationships/hyperlink" Target="https://login.consultant.ru/link/?req=doc&amp;base=LAW&amp;n=517041&amp;dst=100010" TargetMode = "External"/><Relationship Id="rId194" Type="http://schemas.openxmlformats.org/officeDocument/2006/relationships/hyperlink" Target="https://login.consultant.ru/link/?req=doc&amp;base=LAW&amp;n=505058&amp;dst=100018" TargetMode = "External"/><Relationship Id="rId195" Type="http://schemas.openxmlformats.org/officeDocument/2006/relationships/hyperlink" Target="https://login.consultant.ru/link/?req=doc&amp;base=LAW&amp;n=505058&amp;dst=100036" TargetMode = "External"/><Relationship Id="rId196" Type="http://schemas.openxmlformats.org/officeDocument/2006/relationships/hyperlink" Target="https://login.consultant.ru/link/?req=doc&amp;base=LAW&amp;n=505058&amp;dst=101266" TargetMode = "External"/><Relationship Id="rId197" Type="http://schemas.openxmlformats.org/officeDocument/2006/relationships/hyperlink" Target="https://login.consultant.ru/link/?req=doc&amp;base=RZB&amp;n=511674&amp;dst=100876" TargetMode = "External"/><Relationship Id="rId198" Type="http://schemas.openxmlformats.org/officeDocument/2006/relationships/hyperlink" Target="https://login.consultant.ru/link/?req=doc&amp;base=LAW&amp;n=492063&amp;dst=100009" TargetMode = "External"/><Relationship Id="rId199" Type="http://schemas.openxmlformats.org/officeDocument/2006/relationships/hyperlink" Target="https://login.consultant.ru/link/?req=doc&amp;base=RZB&amp;n=511674&amp;dst=100896" TargetMode = "External"/><Relationship Id="rId200" Type="http://schemas.openxmlformats.org/officeDocument/2006/relationships/hyperlink" Target="https://login.consultant.ru/link/?req=doc&amp;base=LAW&amp;n=424456&amp;dst=100011" TargetMode = "External"/><Relationship Id="rId201" Type="http://schemas.openxmlformats.org/officeDocument/2006/relationships/hyperlink" Target="https://login.consultant.ru/link/?req=doc&amp;base=RZB&amp;n=511674&amp;dst=779" TargetMode = "External"/><Relationship Id="rId202" Type="http://schemas.openxmlformats.org/officeDocument/2006/relationships/hyperlink" Target="https://login.consultant.ru/link/?req=doc&amp;base=LAW&amp;n=208333&amp;dst=100011" TargetMode = "External"/><Relationship Id="rId203" Type="http://schemas.openxmlformats.org/officeDocument/2006/relationships/hyperlink" Target="https://login.consultant.ru/link/?req=doc&amp;base=RZB&amp;n=502100" TargetMode = "External"/><Relationship Id="rId204" Type="http://schemas.openxmlformats.org/officeDocument/2006/relationships/hyperlink" Target="https://login.consultant.ru/link/?req=doc&amp;base=RZB&amp;n=511674&amp;dst=100909" TargetMode = "External"/><Relationship Id="rId205" Type="http://schemas.openxmlformats.org/officeDocument/2006/relationships/hyperlink" Target="https://login.consultant.ru/link/?req=doc&amp;base=RZB&amp;n=511674&amp;dst=779" TargetMode = "External"/><Relationship Id="rId206" Type="http://schemas.openxmlformats.org/officeDocument/2006/relationships/hyperlink" Target="https://login.consultant.ru/link/?req=doc&amp;base=RZB&amp;n=477377" TargetMode = "External"/><Relationship Id="rId207" Type="http://schemas.openxmlformats.org/officeDocument/2006/relationships/hyperlink" Target="https://login.consultant.ru/link/?req=doc&amp;base=RZB&amp;n=511674&amp;dst=100913" TargetMode = "External"/><Relationship Id="rId208" Type="http://schemas.openxmlformats.org/officeDocument/2006/relationships/hyperlink" Target="https://login.consultant.ru/link/?req=doc&amp;base=RZB&amp;n=511674&amp;dst=100183" TargetMode = "External"/><Relationship Id="rId209" Type="http://schemas.openxmlformats.org/officeDocument/2006/relationships/hyperlink" Target="https://login.consultant.ru/link/?req=doc&amp;base=RZB&amp;n=511674&amp;dst=100200" TargetMode = "External"/><Relationship Id="rId210" Type="http://schemas.openxmlformats.org/officeDocument/2006/relationships/hyperlink" Target="https://login.consultant.ru/link/?req=doc&amp;base=RZB&amp;n=364560&amp;dst=100009" TargetMode = "External"/><Relationship Id="rId211" Type="http://schemas.openxmlformats.org/officeDocument/2006/relationships/hyperlink" Target="https://login.consultant.ru/link/?req=doc&amp;base=RZB&amp;n=364560&amp;dst=100009" TargetMode = "External"/><Relationship Id="rId212" Type="http://schemas.openxmlformats.org/officeDocument/2006/relationships/hyperlink" Target="https://login.consultant.ru/link/?req=doc&amp;base=LAW&amp;n=505058&amp;dst=101266" TargetMode = "External"/><Relationship Id="rId213" Type="http://schemas.openxmlformats.org/officeDocument/2006/relationships/hyperlink" Target="https://login.consultant.ru/link/?req=doc&amp;base=RZB&amp;n=364560&amp;dst=100009" TargetMode = "External"/><Relationship Id="rId214" Type="http://schemas.openxmlformats.org/officeDocument/2006/relationships/hyperlink" Target="https://login.consultant.ru/link/?req=doc&amp;base=RZB&amp;n=433120&amp;dst=100010" TargetMode = "External"/><Relationship Id="rId215" Type="http://schemas.openxmlformats.org/officeDocument/2006/relationships/hyperlink" Target="https://login.consultant.ru/link/?req=doc&amp;base=RZB&amp;n=364560&amp;dst=100009" TargetMode = "External"/><Relationship Id="rId216" Type="http://schemas.openxmlformats.org/officeDocument/2006/relationships/hyperlink" Target="https://login.consultant.ru/link/?req=doc&amp;base=LAW&amp;n=410638&amp;dst=100010" TargetMode = "External"/><Relationship Id="rId217" Type="http://schemas.openxmlformats.org/officeDocument/2006/relationships/hyperlink" Target="https://login.consultant.ru/link/?req=doc&amp;base=RZB&amp;n=364560&amp;dst=100029" TargetMode = "External"/><Relationship Id="rId218" Type="http://schemas.openxmlformats.org/officeDocument/2006/relationships/hyperlink" Target="https://login.consultant.ru/link/?req=doc&amp;base=RZB&amp;n=364560&amp;dst=100039" TargetMode = "External"/><Relationship Id="rId219" Type="http://schemas.openxmlformats.org/officeDocument/2006/relationships/hyperlink" Target="https://login.consultant.ru/link/?req=doc&amp;base=RZB&amp;n=364560&amp;dst=100018" TargetMode = "External"/><Relationship Id="rId220" Type="http://schemas.openxmlformats.org/officeDocument/2006/relationships/hyperlink" Target="https://login.consultant.ru/link/?req=doc&amp;base=RZB&amp;n=364560&amp;dst=100018" TargetMode = "External"/><Relationship Id="rId221" Type="http://schemas.openxmlformats.org/officeDocument/2006/relationships/hyperlink" Target="https://login.consultant.ru/link/?req=doc&amp;base=RZB&amp;n=364560&amp;dst=100123" TargetMode = "External"/><Relationship Id="rId222" Type="http://schemas.openxmlformats.org/officeDocument/2006/relationships/hyperlink" Target="https://login.consultant.ru/link/?req=doc&amp;base=LAW&amp;n=223071&amp;dst=100010" TargetMode = "External"/><Relationship Id="rId223" Type="http://schemas.openxmlformats.org/officeDocument/2006/relationships/hyperlink" Target="https://login.consultant.ru/link/?req=doc&amp;base=LAW&amp;n=118509&amp;dst=100011" TargetMode = "External"/><Relationship Id="rId224" Type="http://schemas.openxmlformats.org/officeDocument/2006/relationships/hyperlink" Target="https://login.consultant.ru/link/?req=doc&amp;base=LAW&amp;n=118509&amp;dst=100026" TargetMode = "External"/><Relationship Id="rId225" Type="http://schemas.openxmlformats.org/officeDocument/2006/relationships/image" Target="media/image18.wmf"/><Relationship Id="rId226" Type="http://schemas.openxmlformats.org/officeDocument/2006/relationships/hyperlink" Target="https://login.consultant.ru/link/?req=doc&amp;base=RZB&amp;n=511674&amp;dst=347" TargetMode = "External"/><Relationship Id="rId227" Type="http://schemas.openxmlformats.org/officeDocument/2006/relationships/hyperlink" Target="https://login.consultant.ru/link/?req=doc&amp;base=RZB&amp;n=511674&amp;dst=401" TargetMode = "External"/><Relationship Id="rId228" Type="http://schemas.openxmlformats.org/officeDocument/2006/relationships/hyperlink" Target="https://login.consultant.ru/link/?req=doc&amp;base=RZB&amp;n=370645&amp;dst=100010" TargetMode = "External"/><Relationship Id="rId229" Type="http://schemas.openxmlformats.org/officeDocument/2006/relationships/hyperlink" Target="https://login.consultant.ru/link/?req=doc&amp;base=LAW&amp;n=476038&amp;dst=100010" TargetMode = "External"/><Relationship Id="rId230" Type="http://schemas.openxmlformats.org/officeDocument/2006/relationships/hyperlink" Target="https://login.consultant.ru/link/?req=doc&amp;base=LAW&amp;n=425581&amp;dst=100010" TargetMode = "External"/><Relationship Id="rId231" Type="http://schemas.openxmlformats.org/officeDocument/2006/relationships/hyperlink" Target="https://login.consultant.ru/link/?req=doc&amp;base=RZB&amp;n=511604" TargetMode = "External"/><Relationship Id="rId232" Type="http://schemas.openxmlformats.org/officeDocument/2006/relationships/hyperlink" Target="https://login.consultant.ru/link/?req=doc&amp;base=RZB&amp;n=511674&amp;dst=361" TargetMode = "External"/><Relationship Id="rId233" Type="http://schemas.openxmlformats.org/officeDocument/2006/relationships/hyperlink" Target="https://login.consultant.ru/link/?req=doc&amp;base=RZB&amp;n=511674&amp;dst=363" TargetMode = "External"/><Relationship Id="rId234" Type="http://schemas.openxmlformats.org/officeDocument/2006/relationships/hyperlink" Target="https://login.consultant.ru/link/?req=doc&amp;base=LAW&amp;n=509984&amp;dst=100010" TargetMode = "External"/><Relationship Id="rId235" Type="http://schemas.openxmlformats.org/officeDocument/2006/relationships/hyperlink" Target="https://login.consultant.ru/link/?req=doc&amp;base=RZB&amp;n=432064&amp;dst=100011" TargetMode = "External"/><Relationship Id="rId236" Type="http://schemas.openxmlformats.org/officeDocument/2006/relationships/hyperlink" Target="https://login.consultant.ru/link/?req=doc&amp;base=RZB&amp;n=511674&amp;dst=779" TargetMode = "External"/><Relationship Id="rId237" Type="http://schemas.openxmlformats.org/officeDocument/2006/relationships/hyperlink" Target="https://login.consultant.ru/link/?req=doc&amp;base=LAW&amp;n=425581&amp;dst=100010" TargetMode = "External"/><Relationship Id="rId238" Type="http://schemas.openxmlformats.org/officeDocument/2006/relationships/hyperlink" Target="https://login.consultant.ru/link/?req=doc&amp;base=RZB&amp;n=511789&amp;dst=299" TargetMode = "External"/><Relationship Id="rId239" Type="http://schemas.openxmlformats.org/officeDocument/2006/relationships/hyperlink" Target="https://login.consultant.ru/link/?req=doc&amp;base=RZB&amp;n=433120&amp;dst=100010" TargetMode = "External"/><Relationship Id="rId240" Type="http://schemas.openxmlformats.org/officeDocument/2006/relationships/hyperlink" Target="https://login.consultant.ru/link/?req=doc&amp;base=LAW&amp;n=425581&amp;dst=100010" TargetMode = "External"/><Relationship Id="rId241" Type="http://schemas.openxmlformats.org/officeDocument/2006/relationships/hyperlink" Target="https://login.consultant.ru/link/?req=doc&amp;base=LAW&amp;n=425581&amp;dst=100010" TargetMode = "External"/><Relationship Id="rId242" Type="http://schemas.openxmlformats.org/officeDocument/2006/relationships/hyperlink" Target="https://login.consultant.ru/link/?req=doc&amp;base=LAW&amp;n=425581&amp;dst=100010" TargetMode = "External"/><Relationship Id="rId243" Type="http://schemas.openxmlformats.org/officeDocument/2006/relationships/hyperlink" Target="https://login.consultant.ru/link/?req=doc&amp;base=RZB&amp;n=370645&amp;dst=100010" TargetMode = "External"/><Relationship Id="rId244" Type="http://schemas.openxmlformats.org/officeDocument/2006/relationships/hyperlink" Target="https://login.consultant.ru/link/?req=doc&amp;base=RZB&amp;n=511789" TargetMode = "External"/><Relationship Id="rId245" Type="http://schemas.openxmlformats.org/officeDocument/2006/relationships/hyperlink" Target="https://login.consultant.ru/link/?req=doc&amp;base=RZB&amp;n=511660" TargetMode = "External"/><Relationship Id="rId246" Type="http://schemas.openxmlformats.org/officeDocument/2006/relationships/hyperlink" Target="https://login.consultant.ru/link/?req=doc&amp;base=RZB&amp;n=370645&amp;dst=100010" TargetMode = "External"/><Relationship Id="rId247" Type="http://schemas.openxmlformats.org/officeDocument/2006/relationships/hyperlink" Target="https://login.consultant.ru/link/?req=doc&amp;base=RZB&amp;n=433120&amp;dst=100010" TargetMode = "External"/><Relationship Id="rId248" Type="http://schemas.openxmlformats.org/officeDocument/2006/relationships/hyperlink" Target="https://login.consultant.ru/link/?req=doc&amp;base=RZB&amp;n=364560&amp;dst=100009" TargetMode = "External"/><Relationship Id="rId249" Type="http://schemas.openxmlformats.org/officeDocument/2006/relationships/hyperlink" Target="https://login.consultant.ru/link/?req=doc&amp;base=RZB&amp;n=371361&amp;dst=100011" TargetMode = "External"/><Relationship Id="rId250" Type="http://schemas.openxmlformats.org/officeDocument/2006/relationships/hyperlink" Target="https://login.consultant.ru/link/?req=doc&amp;base=RZB&amp;n=502655&amp;dst=100016" TargetMode = "External"/><Relationship Id="rId251" Type="http://schemas.openxmlformats.org/officeDocument/2006/relationships/hyperlink" Target="https://login.consultant.ru/link/?req=doc&amp;base=RZB&amp;n=512821" TargetMode = "External"/><Relationship Id="rId252" Type="http://schemas.openxmlformats.org/officeDocument/2006/relationships/hyperlink" Target="https://login.consultant.ru/link/?req=doc&amp;base=RZB&amp;n=502655&amp;dst=104631" TargetMode = "External"/><Relationship Id="rId253" Type="http://schemas.openxmlformats.org/officeDocument/2006/relationships/hyperlink" Target="https://login.consultant.ru/link/?req=doc&amp;base=RZB&amp;n=502655&amp;dst=104631" TargetMode = "External"/><Relationship Id="rId254" Type="http://schemas.openxmlformats.org/officeDocument/2006/relationships/hyperlink" Target="https://login.consultant.ru/link/?req=doc&amp;base=RZB&amp;n=502655&amp;dst=104683" TargetMode = "External"/><Relationship Id="rId255" Type="http://schemas.openxmlformats.org/officeDocument/2006/relationships/hyperlink" Target="https://login.consultant.ru/link/?req=doc&amp;base=RZB&amp;n=502655&amp;dst=104740" TargetMode = "External"/><Relationship Id="rId256" Type="http://schemas.openxmlformats.org/officeDocument/2006/relationships/hyperlink" Target="https://login.consultant.ru/link/?req=doc&amp;base=RZB&amp;n=502655&amp;dst=104631" TargetMode = "External"/><Relationship Id="rId257" Type="http://schemas.openxmlformats.org/officeDocument/2006/relationships/hyperlink" Target="https://login.consultant.ru/link/?req=doc&amp;base=RZB&amp;n=502655&amp;dst=104631" TargetMode = "External"/><Relationship Id="rId258" Type="http://schemas.openxmlformats.org/officeDocument/2006/relationships/hyperlink" Target="https://login.consultant.ru/link/?req=doc&amp;base=RZB&amp;n=502655&amp;dst=104631" TargetMode = "External"/><Relationship Id="rId259" Type="http://schemas.openxmlformats.org/officeDocument/2006/relationships/hyperlink" Target="https://login.consultant.ru/link/?req=doc&amp;base=RZB&amp;n=502655&amp;dst=104631" TargetMode = "External"/><Relationship Id="rId260" Type="http://schemas.openxmlformats.org/officeDocument/2006/relationships/hyperlink" Target="https://login.consultant.ru/link/?req=doc&amp;base=RZB&amp;n=511674&amp;dst=100340" TargetMode = "External"/><Relationship Id="rId261" Type="http://schemas.openxmlformats.org/officeDocument/2006/relationships/hyperlink" Target="https://login.consultant.ru/link/?req=doc&amp;base=RZB&amp;n=371361&amp;dst=100011" TargetMode = "External"/><Relationship Id="rId262" Type="http://schemas.openxmlformats.org/officeDocument/2006/relationships/hyperlink" Target="https://login.consultant.ru/link/?req=doc&amp;base=LAW&amp;n=456719" TargetMode = "External"/><Relationship Id="rId263" Type="http://schemas.openxmlformats.org/officeDocument/2006/relationships/hyperlink" Target="https://login.consultant.ru/link/?req=doc&amp;base=RZB&amp;n=433120&amp;dst=100010" TargetMode = "External"/><Relationship Id="rId264" Type="http://schemas.openxmlformats.org/officeDocument/2006/relationships/hyperlink" Target="https://login.consultant.ru/link/?req=doc&amp;base=LAW&amp;n=305248&amp;dst=100013" TargetMode = "External"/><Relationship Id="rId265" Type="http://schemas.openxmlformats.org/officeDocument/2006/relationships/hyperlink" Target="https://login.consultant.ru/link/?req=doc&amp;base=RZB&amp;n=371361&amp;dst=100011" TargetMode = "External"/><Relationship Id="rId266" Type="http://schemas.openxmlformats.org/officeDocument/2006/relationships/hyperlink" Target="https://login.consultant.ru/link/?req=doc&amp;base=RZB&amp;n=502655&amp;dst=100016" TargetMode = "External"/><Relationship Id="rId267" Type="http://schemas.openxmlformats.org/officeDocument/2006/relationships/hyperlink" Target="https://login.consultant.ru/link/?req=doc&amp;base=RZB&amp;n=511674&amp;dst=100141" TargetMode = "External"/><Relationship Id="rId268" Type="http://schemas.openxmlformats.org/officeDocument/2006/relationships/hyperlink" Target="https://login.consultant.ru/link/?req=doc&amp;base=RZB&amp;n=511674&amp;dst=100164" TargetMode = "External"/><Relationship Id="rId269" Type="http://schemas.openxmlformats.org/officeDocument/2006/relationships/hyperlink" Target="https://login.consultant.ru/link/?req=doc&amp;base=RZB&amp;n=511674" TargetMode = "External"/><Relationship Id="rId270" Type="http://schemas.openxmlformats.org/officeDocument/2006/relationships/hyperlink" Target="https://login.consultant.ru/link/?req=doc&amp;base=RZB&amp;n=511674&amp;dst=1565" TargetMode = "External"/><Relationship Id="rId271" Type="http://schemas.openxmlformats.org/officeDocument/2006/relationships/hyperlink" Target="https://login.consultant.ru/link/?req=doc&amp;base=LAW&amp;n=502803&amp;dst=100010" TargetMode = "External"/><Relationship Id="rId272" Type="http://schemas.openxmlformats.org/officeDocument/2006/relationships/hyperlink" Target="https://login.consultant.ru/link/?req=doc&amp;base=RZB&amp;n=500697" TargetMode = "External"/><Relationship Id="rId273" Type="http://schemas.openxmlformats.org/officeDocument/2006/relationships/hyperlink" Target="https://login.consultant.ru/link/?req=doc&amp;base=RZB&amp;n=500697&amp;dst=364" TargetMode = "External"/><Relationship Id="rId274" Type="http://schemas.openxmlformats.org/officeDocument/2006/relationships/hyperlink" Target="https://login.consultant.ru/link/?req=doc&amp;base=RZB&amp;n=511674&amp;dst=1069" TargetMode = "External"/><Relationship Id="rId275" Type="http://schemas.openxmlformats.org/officeDocument/2006/relationships/hyperlink" Target="https://login.consultant.ru/link/?req=doc&amp;base=RZB&amp;n=511674&amp;dst=1069" TargetMode = "External"/><Relationship Id="rId276" Type="http://schemas.openxmlformats.org/officeDocument/2006/relationships/hyperlink" Target="https://login.consultant.ru/link/?req=doc&amp;base=RZB&amp;n=511674&amp;dst=1069" TargetMode = "External"/><Relationship Id="rId277" Type="http://schemas.openxmlformats.org/officeDocument/2006/relationships/hyperlink" Target="https://login.consultant.ru/link/?req=doc&amp;base=RZB&amp;n=511674&amp;dst=1069" TargetMode = "External"/><Relationship Id="rId278" Type="http://schemas.openxmlformats.org/officeDocument/2006/relationships/hyperlink" Target="https://login.consultant.ru/link/?req=doc&amp;base=RZB&amp;n=511674&amp;dst=100164" TargetMode = "External"/><Relationship Id="rId279" Type="http://schemas.openxmlformats.org/officeDocument/2006/relationships/hyperlink" Target="https://login.consultant.ru/link/?req=doc&amp;base=LAW&amp;n=402256" TargetMode = "External"/><Relationship Id="rId280" Type="http://schemas.openxmlformats.org/officeDocument/2006/relationships/hyperlink" Target="https://login.consultant.ru/link/?req=doc&amp;base=RZB&amp;n=511674&amp;dst=1069" TargetMode = "External"/><Relationship Id="rId281" Type="http://schemas.openxmlformats.org/officeDocument/2006/relationships/hyperlink" Target="https://login.consultant.ru/link/?req=doc&amp;base=RZB&amp;n=511674&amp;dst=1069" TargetMode = "External"/><Relationship Id="rId282" Type="http://schemas.openxmlformats.org/officeDocument/2006/relationships/hyperlink" Target="https://login.consultant.ru/link/?req=doc&amp;base=RZB&amp;n=511674&amp;dst=1069" TargetMode = "External"/><Relationship Id="rId283" Type="http://schemas.openxmlformats.org/officeDocument/2006/relationships/hyperlink" Target="https://login.consultant.ru/link/?req=doc&amp;base=RZB&amp;n=511674&amp;dst=1277" TargetMode = "External"/><Relationship Id="rId284" Type="http://schemas.openxmlformats.org/officeDocument/2006/relationships/hyperlink" Target="https://login.consultant.ru/link/?req=doc&amp;base=RZB&amp;n=511674&amp;dst=1084" TargetMode = "External"/><Relationship Id="rId285" Type="http://schemas.openxmlformats.org/officeDocument/2006/relationships/hyperlink" Target="https://login.consultant.ru/link/?req=doc&amp;base=LAW&amp;n=427913&amp;dst=100819" TargetMode = "External"/><Relationship Id="rId286" Type="http://schemas.openxmlformats.org/officeDocument/2006/relationships/hyperlink" Target="https://login.consultant.ru/link/?req=doc&amp;base=RZB&amp;n=511674&amp;dst=1565" TargetMode = "External"/><Relationship Id="rId287" Type="http://schemas.openxmlformats.org/officeDocument/2006/relationships/hyperlink" Target="https://login.consultant.ru/link/?req=doc&amp;base=RZB&amp;n=511319&amp;dst=94" TargetMode = "External"/><Relationship Id="rId288" Type="http://schemas.openxmlformats.org/officeDocument/2006/relationships/hyperlink" Target="https://login.consultant.ru/link/?req=doc&amp;base=RZB&amp;n=511674" TargetMode = "External"/><Relationship Id="rId289" Type="http://schemas.openxmlformats.org/officeDocument/2006/relationships/hyperlink" Target="https://login.consultant.ru/link/?req=doc&amp;base=RZB&amp;n=433120&amp;dst=100010" TargetMode = "External"/><Relationship Id="rId290" Type="http://schemas.openxmlformats.org/officeDocument/2006/relationships/hyperlink" Target="https://login.consultant.ru/link/?req=doc&amp;base=RZB&amp;n=371361&amp;dst=100011" TargetMode = "External"/><Relationship Id="rId291" Type="http://schemas.openxmlformats.org/officeDocument/2006/relationships/hyperlink" Target="https://login.consultant.ru/link/?req=doc&amp;base=RZB&amp;n=370645&amp;dst=100010" TargetMode = "External"/><Relationship Id="rId292" Type="http://schemas.openxmlformats.org/officeDocument/2006/relationships/hyperlink" Target="https://login.consultant.ru/link/?req=doc&amp;base=RZB&amp;n=364560&amp;dst=100009" TargetMode = "External"/><Relationship Id="rId293" Type="http://schemas.openxmlformats.org/officeDocument/2006/relationships/hyperlink" Target="https://login.consultant.ru/link/?req=doc&amp;base=RZB&amp;n=511674&amp;dst=1408" TargetMode = "External"/><Relationship Id="rId294" Type="http://schemas.openxmlformats.org/officeDocument/2006/relationships/hyperlink" Target="https://login.consultant.ru/link/?req=doc&amp;base=LAW&amp;n=502803&amp;dst=100010" TargetMode = "External"/><Relationship Id="rId295" Type="http://schemas.openxmlformats.org/officeDocument/2006/relationships/hyperlink" Target="https://login.consultant.ru/link/?req=doc&amp;base=RZB&amp;n=511674&amp;dst=1565" TargetMode = "External"/><Relationship Id="rId296" Type="http://schemas.openxmlformats.org/officeDocument/2006/relationships/hyperlink" Target="https://login.consultant.ru/link/?req=doc&amp;base=RZB&amp;n=511674&amp;dst=1564" TargetMode = "External"/><Relationship Id="rId297" Type="http://schemas.openxmlformats.org/officeDocument/2006/relationships/hyperlink" Target="https://login.consultant.ru/link/?req=doc&amp;base=RZB&amp;n=511674&amp;dst=1555" TargetMode = "External"/><Relationship Id="rId298" Type="http://schemas.openxmlformats.org/officeDocument/2006/relationships/hyperlink" Target="https://login.consultant.ru/link/?req=doc&amp;base=RZB&amp;n=511674&amp;dst=1557" TargetMode = "External"/><Relationship Id="rId299" Type="http://schemas.openxmlformats.org/officeDocument/2006/relationships/hyperlink" Target="https://login.consultant.ru/link/?req=doc&amp;base=RZB&amp;n=370645&amp;dst=100086" TargetMode = "External"/><Relationship Id="rId300" Type="http://schemas.openxmlformats.org/officeDocument/2006/relationships/hyperlink" Target="https://login.consultant.ru/link/?req=doc&amp;base=RZB&amp;n=370645&amp;dst=100087" TargetMode = "External"/><Relationship Id="rId301" Type="http://schemas.openxmlformats.org/officeDocument/2006/relationships/hyperlink" Target="https://login.consultant.ru/link/?req=doc&amp;base=RZB&amp;n=433120&amp;dst=100090" TargetMode = "External"/><Relationship Id="rId302" Type="http://schemas.openxmlformats.org/officeDocument/2006/relationships/hyperlink" Target="https://login.consultant.ru/link/?req=doc&amp;base=LAW&amp;n=371199&amp;dst=100010" TargetMode = "External"/><Relationship Id="rId303" Type="http://schemas.openxmlformats.org/officeDocument/2006/relationships/hyperlink" Target="https://login.consultant.ru/link/?req=doc&amp;base=RZB&amp;n=511674&amp;dst=100164" TargetMode = "External"/><Relationship Id="rId304" Type="http://schemas.openxmlformats.org/officeDocument/2006/relationships/hyperlink" Target="https://login.consultant.ru/link/?req=doc&amp;base=LAW&amp;n=371199&amp;dst=100032" TargetMode = "External"/><Relationship Id="rId305" Type="http://schemas.openxmlformats.org/officeDocument/2006/relationships/hyperlink" Target="https://login.consultant.ru/link/?req=doc&amp;base=LAW&amp;n=370777&amp;dst=100010" TargetMode = "External"/><Relationship Id="rId306" Type="http://schemas.openxmlformats.org/officeDocument/2006/relationships/hyperlink" Target="https://login.consultant.ru/link/?req=doc&amp;base=RZB&amp;n=500697" TargetMode = "External"/><Relationship Id="rId307" Type="http://schemas.openxmlformats.org/officeDocument/2006/relationships/hyperlink" Target="https://login.consultant.ru/link/?req=doc&amp;base=RZB&amp;n=511674&amp;dst=100164" TargetMode = "External"/><Relationship Id="rId308" Type="http://schemas.openxmlformats.org/officeDocument/2006/relationships/hyperlink" Target="https://login.consultant.ru/link/?req=doc&amp;base=RZB&amp;n=511674&amp;dst=1069" TargetMode = "External"/><Relationship Id="rId309" Type="http://schemas.openxmlformats.org/officeDocument/2006/relationships/hyperlink" Target="https://login.consultant.ru/link/?req=doc&amp;base=RZB&amp;n=511674&amp;dst=1069" TargetMode = "External"/><Relationship Id="rId310" Type="http://schemas.openxmlformats.org/officeDocument/2006/relationships/hyperlink" Target="https://login.consultant.ru/link/?req=doc&amp;base=LAW&amp;n=364834&amp;dst=100010" TargetMode = "External"/><Relationship Id="rId311" Type="http://schemas.openxmlformats.org/officeDocument/2006/relationships/hyperlink" Target="https://login.consultant.ru/link/?req=doc&amp;base=RZB&amp;n=511674" TargetMode = "External"/><Relationship Id="rId312" Type="http://schemas.openxmlformats.org/officeDocument/2006/relationships/hyperlink" Target="https://login.consultant.ru/link/?req=doc&amp;base=LAW&amp;n=410638&amp;dst=100010" TargetMode = "External"/><Relationship Id="rId313" Type="http://schemas.openxmlformats.org/officeDocument/2006/relationships/hyperlink" Target="https://login.consultant.ru/link/?req=doc&amp;base=RZB&amp;n=511728&amp;dst=2648" TargetMode = "External"/><Relationship Id="rId314" Type="http://schemas.openxmlformats.org/officeDocument/2006/relationships/hyperlink" Target="https://login.consultant.ru/link/?req=doc&amp;base=RZB&amp;n=511674&amp;dst=1732" TargetMode = "External"/><Relationship Id="rId315" Type="http://schemas.openxmlformats.org/officeDocument/2006/relationships/hyperlink" Target="https://login.consultant.ru/link/?req=doc&amp;base=RZB&amp;n=511674&amp;dst=1734" TargetMode = "External"/><Relationship Id="rId316" Type="http://schemas.openxmlformats.org/officeDocument/2006/relationships/hyperlink" Target="https://login.consultant.ru/link/?req=doc&amp;base=LAW&amp;n=410638&amp;dst=100029" TargetMode = "External"/><Relationship Id="rId317" Type="http://schemas.openxmlformats.org/officeDocument/2006/relationships/hyperlink" Target="https://login.consultant.ru/link/?req=doc&amp;base=LAW&amp;n=371208&amp;dst=100010" TargetMode = "External"/><Relationship Id="rId318" Type="http://schemas.openxmlformats.org/officeDocument/2006/relationships/hyperlink" Target="https://login.consultant.ru/link/?req=doc&amp;base=RZB&amp;n=511789" TargetMode = "External"/><Relationship Id="rId319" Type="http://schemas.openxmlformats.org/officeDocument/2006/relationships/hyperlink" Target="https://login.consultant.ru/link/?req=doc&amp;base=LAW&amp;n=402256&amp;dst=100011" TargetMode = "External"/><Relationship Id="rId320" Type="http://schemas.openxmlformats.org/officeDocument/2006/relationships/hyperlink" Target="https://login.consultant.ru/link/?req=doc&amp;base=RZB&amp;n=511674&amp;dst=1069" TargetMode = "External"/><Relationship Id="rId321" Type="http://schemas.openxmlformats.org/officeDocument/2006/relationships/hyperlink" Target="https://login.consultant.ru/link/?req=doc&amp;base=RZB&amp;n=511674&amp;dst=100164" TargetMode = "External"/><Relationship Id="rId322" Type="http://schemas.openxmlformats.org/officeDocument/2006/relationships/hyperlink" Target="https://login.consultant.ru/link/?req=doc&amp;base=RZB&amp;n=511664" TargetMode = "External"/><Relationship Id="rId323" Type="http://schemas.openxmlformats.org/officeDocument/2006/relationships/hyperlink" Target="https://login.consultant.ru/link/?req=doc&amp;base=RZB&amp;n=511674&amp;dst=1069" TargetMode = "External"/><Relationship Id="rId324" Type="http://schemas.openxmlformats.org/officeDocument/2006/relationships/hyperlink" Target="https://login.consultant.ru/link/?req=doc&amp;base=LAW&amp;n=402127&amp;dst=100011" TargetMode = "External"/><Relationship Id="rId325" Type="http://schemas.openxmlformats.org/officeDocument/2006/relationships/hyperlink" Target="https://login.consultant.ru/link/?req=doc&amp;base=RZB&amp;n=511674&amp;dst=1069" TargetMode = "External"/><Relationship Id="rId326" Type="http://schemas.openxmlformats.org/officeDocument/2006/relationships/hyperlink" Target="https://login.consultant.ru/link/?req=doc&amp;base=RZB&amp;n=511674" TargetMode = "External"/><Relationship Id="rId327" Type="http://schemas.openxmlformats.org/officeDocument/2006/relationships/hyperlink" Target="https://login.consultant.ru/link/?req=doc&amp;base=LAW&amp;n=409481&amp;dst=100011" TargetMode = "External"/><Relationship Id="rId328" Type="http://schemas.openxmlformats.org/officeDocument/2006/relationships/hyperlink" Target="https://login.consultant.ru/link/?req=doc&amp;base=RZB&amp;n=511674&amp;dst=494" TargetMode = "External"/><Relationship Id="rId329" Type="http://schemas.openxmlformats.org/officeDocument/2006/relationships/hyperlink" Target="https://login.consultant.ru/link/?req=doc&amp;base=RZB&amp;n=511674&amp;dst=334" TargetMode = "External"/><Relationship Id="rId330" Type="http://schemas.openxmlformats.org/officeDocument/2006/relationships/hyperlink" Target="https://login.consultant.ru/link/?req=doc&amp;base=RZB&amp;n=511674&amp;dst=100164" TargetMode = "External"/><Relationship Id="rId331" Type="http://schemas.openxmlformats.org/officeDocument/2006/relationships/hyperlink" Target="https://login.consultant.ru/link/?req=doc&amp;base=RZB&amp;n=511674&amp;dst=1069" TargetMode = "External"/><Relationship Id="rId332" Type="http://schemas.openxmlformats.org/officeDocument/2006/relationships/hyperlink" Target="https://login.consultant.ru/link/?req=doc&amp;base=RZB&amp;n=511674&amp;dst=100271" TargetMode = "External"/><Relationship Id="rId333" Type="http://schemas.openxmlformats.org/officeDocument/2006/relationships/hyperlink" Target="https://login.consultant.ru/link/?req=doc&amp;base=RZB&amp;n=511666" TargetMode = "External"/><Relationship Id="rId334" Type="http://schemas.openxmlformats.org/officeDocument/2006/relationships/hyperlink" Target="https://login.consultant.ru/link/?req=doc&amp;base=RZB&amp;n=511661" TargetMode = "External"/><Relationship Id="rId335" Type="http://schemas.openxmlformats.org/officeDocument/2006/relationships/hyperlink" Target="https://login.consultant.ru/link/?req=doc&amp;base=RZB&amp;n=511790" TargetMode = "External"/><Relationship Id="rId336" Type="http://schemas.openxmlformats.org/officeDocument/2006/relationships/hyperlink" Target="https://login.consultant.ru/link/?req=doc&amp;base=RZB&amp;n=511784" TargetMode = "External"/><Relationship Id="rId337" Type="http://schemas.openxmlformats.org/officeDocument/2006/relationships/hyperlink" Target="https://login.consultant.ru/link/?req=doc&amp;base=RZB&amp;n=511789" TargetMode = "External"/><Relationship Id="rId338" Type="http://schemas.openxmlformats.org/officeDocument/2006/relationships/hyperlink" Target="https://login.consultant.ru/link/?req=doc&amp;base=RZB&amp;n=527095" TargetMode = "External"/><Relationship Id="rId339" Type="http://schemas.openxmlformats.org/officeDocument/2006/relationships/hyperlink" Target="https://login.consultant.ru/link/?req=doc&amp;base=RZB&amp;n=500697" TargetMode = "External"/><Relationship Id="rId340" Type="http://schemas.openxmlformats.org/officeDocument/2006/relationships/hyperlink" Target="https://login.consultant.ru/link/?req=doc&amp;base=RZB&amp;n=511660" TargetMode = "External"/><Relationship Id="rId341" Type="http://schemas.openxmlformats.org/officeDocument/2006/relationships/hyperlink" Target="https://login.consultant.ru/link/?req=doc&amp;base=RZB&amp;n=357128" TargetMode = "External"/><Relationship Id="rId342" Type="http://schemas.openxmlformats.org/officeDocument/2006/relationships/hyperlink" Target="https://login.consultant.ru/link/?req=doc&amp;base=RZB&amp;n=370207" TargetMode = "External"/><Relationship Id="rId343" Type="http://schemas.openxmlformats.org/officeDocument/2006/relationships/hyperlink" Target="https://login.consultant.ru/link/?req=doc&amp;base=RZB&amp;n=511728" TargetMode = "External"/><Relationship Id="rId344" Type="http://schemas.openxmlformats.org/officeDocument/2006/relationships/hyperlink" Target="https://login.consultant.ru/link/?req=doc&amp;base=RZB&amp;n=511677" TargetMode = "External"/><Relationship Id="rId345" Type="http://schemas.openxmlformats.org/officeDocument/2006/relationships/hyperlink" Target="https://login.consultant.ru/link/?req=doc&amp;base=RZB&amp;n=529670" TargetMode = "External"/><Relationship Id="rId346" Type="http://schemas.openxmlformats.org/officeDocument/2006/relationships/hyperlink" Target="https://login.consultant.ru/link/?req=doc&amp;base=RZB&amp;n=529678" TargetMode = "External"/><Relationship Id="rId347" Type="http://schemas.openxmlformats.org/officeDocument/2006/relationships/hyperlink" Target="https://login.consultant.ru/link/?req=doc&amp;base=RZB&amp;n=511664" TargetMode = "External"/><Relationship Id="rId348" Type="http://schemas.openxmlformats.org/officeDocument/2006/relationships/hyperlink" Target="https://login.consultant.ru/link/?req=doc&amp;base=RZB&amp;n=511319" TargetMode = "External"/><Relationship Id="rId349" Type="http://schemas.openxmlformats.org/officeDocument/2006/relationships/hyperlink" Target="https://login.consultant.ru/link/?req=doc&amp;base=RZB&amp;n=531406" TargetMode = "External"/><Relationship Id="rId350" Type="http://schemas.openxmlformats.org/officeDocument/2006/relationships/hyperlink" Target="https://login.consultant.ru/link/?req=doc&amp;base=RZB&amp;n=511695" TargetMode = "External"/><Relationship Id="rId351" Type="http://schemas.openxmlformats.org/officeDocument/2006/relationships/hyperlink" Target="https://login.consultant.ru/link/?req=doc&amp;base=RZB&amp;n=511700" TargetMode = "External"/><Relationship Id="rId352" Type="http://schemas.openxmlformats.org/officeDocument/2006/relationships/hyperlink" Target="https://login.consultant.ru/link/?req=doc&amp;base=RZB&amp;n=511604" TargetMode = "External"/><Relationship Id="rId353" Type="http://schemas.openxmlformats.org/officeDocument/2006/relationships/hyperlink" Target="https://login.consultant.ru/link/?req=doc&amp;base=RZB&amp;n=512821" TargetMode = "External"/><Relationship Id="rId354" Type="http://schemas.openxmlformats.org/officeDocument/2006/relationships/hyperlink" Target="https://login.consultant.ru/link/?req=doc&amp;base=LAW&amp;n=6884" TargetMode = "External"/><Relationship Id="rId355" Type="http://schemas.openxmlformats.org/officeDocument/2006/relationships/hyperlink" Target="https://login.consultant.ru/link/?req=doc&amp;base=LAW&amp;n=506742" TargetMode = "External"/><Relationship Id="rId356" Type="http://schemas.openxmlformats.org/officeDocument/2006/relationships/hyperlink" Target="https://login.consultant.ru/link/?req=doc&amp;base=RZB&amp;n=323392" TargetMode = "External"/><Relationship Id="rId357" Type="http://schemas.openxmlformats.org/officeDocument/2006/relationships/hyperlink" Target="https://login.consultant.ru/link/?req=doc&amp;base=RZB&amp;n=198341" TargetMode = "External"/><Relationship Id="rId358" Type="http://schemas.openxmlformats.org/officeDocument/2006/relationships/hyperlink" Target="https://login.consultant.ru/link/?req=doc&amp;base=LAW&amp;n=43776" TargetMode = "External"/><Relationship Id="rId359" Type="http://schemas.openxmlformats.org/officeDocument/2006/relationships/hyperlink" Target="https://login.consultant.ru/link/?req=doc&amp;base=RZB&amp;n=502100" TargetMode = "External"/><Relationship Id="rId360" Type="http://schemas.openxmlformats.org/officeDocument/2006/relationships/hyperlink" Target="https://login.consultant.ru/link/?req=doc&amp;base=RZB&amp;n=508890" TargetMode = "External"/><Relationship Id="rId361" Type="http://schemas.openxmlformats.org/officeDocument/2006/relationships/hyperlink" Target="https://login.consultant.ru/link/?req=doc&amp;base=LAW&amp;n=464645" TargetMode = "External"/><Relationship Id="rId362" Type="http://schemas.openxmlformats.org/officeDocument/2006/relationships/hyperlink" Target="https://login.consultant.ru/link/?req=doc&amp;base=RZB&amp;n=111609" TargetMode = "External"/><Relationship Id="rId363" Type="http://schemas.openxmlformats.org/officeDocument/2006/relationships/hyperlink" Target="https://login.consultant.ru/link/?req=doc&amp;base=LAW&amp;n=504097" TargetMode = "External"/><Relationship Id="rId364" Type="http://schemas.openxmlformats.org/officeDocument/2006/relationships/hyperlink" Target="https://login.consultant.ru/link/?req=doc&amp;base=RZB&amp;n=506469" TargetMode = "External"/><Relationship Id="rId365" Type="http://schemas.openxmlformats.org/officeDocument/2006/relationships/hyperlink" Target="https://login.consultant.ru/link/?req=doc&amp;base=RZB&amp;n=364560" TargetMode = "External"/><Relationship Id="rId366" Type="http://schemas.openxmlformats.org/officeDocument/2006/relationships/hyperlink" Target="https://login.consultant.ru/link/?req=doc&amp;base=RZB&amp;n=370645" TargetMode = "External"/><Relationship Id="rId367" Type="http://schemas.openxmlformats.org/officeDocument/2006/relationships/hyperlink" Target="https://login.consultant.ru/link/?req=doc&amp;base=RZB&amp;n=475969" TargetMode = "External"/><Relationship Id="rId368" Type="http://schemas.openxmlformats.org/officeDocument/2006/relationships/hyperlink" Target="https://login.consultant.ru/link/?req=doc&amp;base=LAW&amp;n=395253" TargetMode = "External"/><Relationship Id="rId369" Type="http://schemas.openxmlformats.org/officeDocument/2006/relationships/hyperlink" Target="https://login.consultant.ru/link/?req=doc&amp;base=LAW&amp;n=500463" TargetMode = "External"/><Relationship Id="rId370" Type="http://schemas.openxmlformats.org/officeDocument/2006/relationships/hyperlink" Target="https://login.consultant.ru/link/?req=doc&amp;base=LAW&amp;n=500464" TargetMode = "External"/><Relationship Id="rId371" Type="http://schemas.openxmlformats.org/officeDocument/2006/relationships/hyperlink" Target="https://login.consultant.ru/link/?req=doc&amp;base=LAW&amp;n=15847" TargetMode = "External"/><Relationship Id="rId372" Type="http://schemas.openxmlformats.org/officeDocument/2006/relationships/hyperlink" Target="https://login.consultant.ru/link/?req=doc&amp;base=LAW&amp;n=502823" TargetMode = "External"/><Relationship Id="rId373" Type="http://schemas.openxmlformats.org/officeDocument/2006/relationships/hyperlink" Target="https://login.consultant.ru/link/?req=doc&amp;base=LAW&amp;n=505058" TargetMode = "External"/><Relationship Id="rId374" Type="http://schemas.openxmlformats.org/officeDocument/2006/relationships/hyperlink" Target="https://login.consultant.ru/link/?req=doc&amp;base=LAW&amp;n=492063" TargetMode = "External"/><Relationship Id="rId375" Type="http://schemas.openxmlformats.org/officeDocument/2006/relationships/hyperlink" Target="https://login.consultant.ru/link/?req=doc&amp;base=LAW&amp;n=456719" TargetMode = "External"/><Relationship Id="rId376" Type="http://schemas.openxmlformats.org/officeDocument/2006/relationships/hyperlink" Target="https://login.consultant.ru/link/?req=doc&amp;base=LAW&amp;n=506944" TargetMode = "External"/><Relationship Id="rId377" Type="http://schemas.openxmlformats.org/officeDocument/2006/relationships/hyperlink" Target="https://login.consultant.ru/link/?req=doc&amp;base=LAW&amp;n=208333" TargetMode = "External"/><Relationship Id="rId378" Type="http://schemas.openxmlformats.org/officeDocument/2006/relationships/hyperlink" Target="https://login.consultant.ru/link/?req=doc&amp;base=LAW&amp;n=214709" TargetMode = "External"/><Relationship Id="rId379" Type="http://schemas.openxmlformats.org/officeDocument/2006/relationships/hyperlink" Target="https://login.consultant.ru/link/?req=doc&amp;base=LAW&amp;n=360547" TargetMode = "External"/><Relationship Id="rId380" Type="http://schemas.openxmlformats.org/officeDocument/2006/relationships/hyperlink" Target="https://login.consultant.ru/link/?req=doc&amp;base=LAW&amp;n=360549" TargetMode = "External"/><Relationship Id="rId381" Type="http://schemas.openxmlformats.org/officeDocument/2006/relationships/hyperlink" Target="https://login.consultant.ru/link/?req=doc&amp;base=LAW&amp;n=509984" TargetMode = "External"/><Relationship Id="rId382" Type="http://schemas.openxmlformats.org/officeDocument/2006/relationships/hyperlink" Target="https://login.consultant.ru/link/?req=doc&amp;base=LAW&amp;n=223071" TargetMode = "External"/><Relationship Id="rId383" Type="http://schemas.openxmlformats.org/officeDocument/2006/relationships/hyperlink" Target="https://login.consultant.ru/link/?req=doc&amp;base=LAW&amp;n=400627" TargetMode = "External"/><Relationship Id="rId384" Type="http://schemas.openxmlformats.org/officeDocument/2006/relationships/hyperlink" Target="https://login.consultant.ru/link/?req=doc&amp;base=LAW&amp;n=448860" TargetMode = "External"/><Relationship Id="rId385" Type="http://schemas.openxmlformats.org/officeDocument/2006/relationships/hyperlink" Target="https://login.consultant.ru/link/?req=doc&amp;base=LAW&amp;n=402127" TargetMode = "External"/><Relationship Id="rId386" Type="http://schemas.openxmlformats.org/officeDocument/2006/relationships/hyperlink" Target="https://login.consultant.ru/link/?req=doc&amp;base=LAW&amp;n=525906" TargetMode = "External"/><Relationship Id="rId387" Type="http://schemas.openxmlformats.org/officeDocument/2006/relationships/hyperlink" Target="https://login.consultant.ru/link/?req=doc&amp;base=LAW&amp;n=364834" TargetMode = "External"/><Relationship Id="rId388" Type="http://schemas.openxmlformats.org/officeDocument/2006/relationships/hyperlink" Target="https://login.consultant.ru/link/?req=doc&amp;base=LAW&amp;n=370777" TargetMode = "External"/><Relationship Id="rId389" Type="http://schemas.openxmlformats.org/officeDocument/2006/relationships/hyperlink" Target="https://login.consultant.ru/link/?req=doc&amp;base=LAW&amp;n=371199" TargetMode = "External"/><Relationship Id="rId390" Type="http://schemas.openxmlformats.org/officeDocument/2006/relationships/hyperlink" Target="https://login.consultant.ru/link/?req=doc&amp;base=LAW&amp;n=371208" TargetMode = "External"/><Relationship Id="rId391" Type="http://schemas.openxmlformats.org/officeDocument/2006/relationships/hyperlink" Target="https://login.consultant.ru/link/?req=doc&amp;base=RZB&amp;n=371361" TargetMode = "External"/><Relationship Id="rId392" Type="http://schemas.openxmlformats.org/officeDocument/2006/relationships/hyperlink" Target="https://login.consultant.ru/link/?req=doc&amp;base=LAW&amp;n=506714" TargetMode = "External"/><Relationship Id="rId393" Type="http://schemas.openxmlformats.org/officeDocument/2006/relationships/hyperlink" Target="https://login.consultant.ru/link/?req=doc&amp;base=LAW&amp;n=410638" TargetMode = "External"/><Relationship Id="rId394" Type="http://schemas.openxmlformats.org/officeDocument/2006/relationships/hyperlink" Target="https://login.consultant.ru/link/?req=doc&amp;base=LAW&amp;n=506714" TargetMode = "External"/><Relationship Id="rId395" Type="http://schemas.openxmlformats.org/officeDocument/2006/relationships/hyperlink" Target="https://login.consultant.ru/link/?req=doc&amp;base=RZB&amp;n=432064" TargetMode = "External"/><Relationship Id="rId396" Type="http://schemas.openxmlformats.org/officeDocument/2006/relationships/hyperlink" Target="https://login.consultant.ru/link/?req=doc&amp;base=LAW&amp;n=370127" TargetMode = "External"/><Relationship Id="rId397" Type="http://schemas.openxmlformats.org/officeDocument/2006/relationships/hyperlink" Target="https://login.consultant.ru/link/?req=doc&amp;base=LAW&amp;n=425581" TargetMode = "External"/><Relationship Id="rId398" Type="http://schemas.openxmlformats.org/officeDocument/2006/relationships/hyperlink" Target="https://login.consultant.ru/link/?req=doc&amp;base=LAW&amp;n=476038" TargetMode = "External"/><Relationship Id="rId399" Type="http://schemas.openxmlformats.org/officeDocument/2006/relationships/hyperlink" Target="https://login.consultant.ru/link/?req=doc&amp;base=RZB&amp;n=433120" TargetMode = "External"/><Relationship Id="rId400" Type="http://schemas.openxmlformats.org/officeDocument/2006/relationships/hyperlink" Target="https://login.consultant.ru/link/?req=doc&amp;base=LAW&amp;n=402256" TargetMode = "External"/><Relationship Id="rId401" Type="http://schemas.openxmlformats.org/officeDocument/2006/relationships/hyperlink" Target="https://login.consultant.ru/link/?req=doc&amp;base=LAW&amp;n=517841" TargetMode = "External"/><Relationship Id="rId402" Type="http://schemas.openxmlformats.org/officeDocument/2006/relationships/hyperlink" Target="https://login.consultant.ru/link/?req=doc&amp;base=RZB&amp;n=502655" TargetMode = "External"/><Relationship Id="rId403" Type="http://schemas.openxmlformats.org/officeDocument/2006/relationships/hyperlink" Target="https://login.consultant.ru/link/?req=doc&amp;base=RZB&amp;n=409531" TargetMode = "External"/><Relationship Id="rId404" Type="http://schemas.openxmlformats.org/officeDocument/2006/relationships/hyperlink" Target="https://login.consultant.ru/link/?req=doc&amp;base=LAW&amp;n=471047" TargetMode = "External"/><Relationship Id="rId405" Type="http://schemas.openxmlformats.org/officeDocument/2006/relationships/hyperlink" Target="https://login.consultant.ru/link/?req=doc&amp;base=LAW&amp;n=409481" TargetMode = "External"/><Relationship Id="rId406" Type="http://schemas.openxmlformats.org/officeDocument/2006/relationships/hyperlink" Target="https://login.consultant.ru/link/?req=doc&amp;base=LAW&amp;n=424456" TargetMode = "External"/><Relationship Id="rId407" Type="http://schemas.openxmlformats.org/officeDocument/2006/relationships/hyperlink" Target="https://login.consultant.ru/link/?req=doc&amp;base=LAW&amp;n=116416" TargetMode = "External"/><Relationship Id="rId408" Type="http://schemas.openxmlformats.org/officeDocument/2006/relationships/hyperlink" Target="https://login.consultant.ru/link/?req=doc&amp;base=LAW&amp;n=118509" TargetMode = "External"/><Relationship Id="rId409" Type="http://schemas.openxmlformats.org/officeDocument/2006/relationships/hyperlink" Target="https://login.consultant.ru/link/?req=doc&amp;base=LAW&amp;n=502803" TargetMode = "External"/><Relationship Id="rId410" Type="http://schemas.openxmlformats.org/officeDocument/2006/relationships/hyperlink" Target="https://login.consultant.ru/link/?req=doc&amp;base=LAW&amp;n=517041" TargetMode = "External"/><Relationship Id="rId411" Type="http://schemas.openxmlformats.org/officeDocument/2006/relationships/hyperlink" Target="https://login.consultant.ru/link/?req=doc&amp;base=LAW&amp;n=305248" TargetMode = "External"/><Relationship Id="rId412" Type="http://schemas.openxmlformats.org/officeDocument/2006/relationships/image" Target="media/image19.png"/><Relationship Id="rId413" Type="http://schemas.openxmlformats.org/officeDocument/2006/relationships/image" Target="media/image20.png"/><Relationship Id="rId414" Type="http://schemas.openxmlformats.org/officeDocument/2006/relationships/image" Target="media/image21.png"/></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Новокузнецкого городского Совета народных депутатов от 23.09.2025 N 13/69
"Об утверждении лесохозяйственного регламента городских лесов Новокузнецкого городского округа"
(принято городским Советом народных депутатов 23.09.2025)</dc:title>
  <dcterms:created xsi:type="dcterms:W3CDTF">2026-04-30T06:43:54Z</dcterms:created>
</cp:coreProperties>
</file>